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576"/>
      </w:tblGrid>
      <w:tr w:rsidR="005B1BBE" w:rsidRPr="002C2079" w14:paraId="5B62F42C" w14:textId="77777777" w:rsidTr="00DC7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AE464B6" w14:textId="77777777" w:rsidR="008C2341" w:rsidRDefault="005B1BBE" w:rsidP="008C2341">
            <w:pPr>
              <w:jc w:val="center"/>
              <w:rPr>
                <w:color w:val="150399"/>
                <w:sz w:val="28"/>
                <w:szCs w:val="28"/>
              </w:rPr>
            </w:pPr>
            <w:bookmarkStart w:id="0" w:name="_Hlk62645015"/>
            <w:bookmarkEnd w:id="0"/>
            <w:r w:rsidRPr="002C2079">
              <w:rPr>
                <w:rFonts w:cs="Times New Roman"/>
                <w:sz w:val="24"/>
              </w:rPr>
              <w:br w:type="page"/>
            </w:r>
            <w:r w:rsidR="008C2341" w:rsidRPr="008C2341">
              <w:rPr>
                <w:color w:val="150399"/>
                <w:sz w:val="28"/>
                <w:szCs w:val="28"/>
              </w:rPr>
              <w:t xml:space="preserve">PROPOSED MASSACHUSETTS TAX EXPENDITURES </w:t>
            </w:r>
          </w:p>
          <w:p w14:paraId="26F8A1BD" w14:textId="77777777" w:rsidR="005B1BBE" w:rsidRPr="008C2341" w:rsidRDefault="008C2341" w:rsidP="008C2341">
            <w:pPr>
              <w:jc w:val="center"/>
              <w:rPr>
                <w:b w:val="0"/>
                <w:bCs w:val="0"/>
                <w:color w:val="150399"/>
                <w:sz w:val="28"/>
                <w:szCs w:val="28"/>
              </w:rPr>
            </w:pPr>
            <w:r w:rsidRPr="008C2341">
              <w:rPr>
                <w:color w:val="150399"/>
                <w:sz w:val="28"/>
                <w:szCs w:val="28"/>
              </w:rPr>
              <w:t>EVALUATION SUMMARY</w:t>
            </w:r>
            <w:r>
              <w:rPr>
                <w:color w:val="150399"/>
                <w:sz w:val="28"/>
                <w:szCs w:val="28"/>
              </w:rPr>
              <w:t xml:space="preserve"> </w:t>
            </w:r>
          </w:p>
          <w:p w14:paraId="2B61A0CF" w14:textId="77777777" w:rsidR="004B14D0" w:rsidRPr="004B14D0" w:rsidRDefault="004B14D0" w:rsidP="00565D22">
            <w:pPr>
              <w:rPr>
                <w:color w:val="150399"/>
                <w:sz w:val="28"/>
                <w:szCs w:val="28"/>
              </w:rPr>
            </w:pPr>
          </w:p>
        </w:tc>
      </w:tr>
      <w:tr w:rsidR="005B1BBE" w:rsidRPr="002C2079" w14:paraId="316D3395" w14:textId="77777777" w:rsidTr="00DC7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E3E270E" w14:textId="77777777" w:rsidR="005B1BBE" w:rsidRPr="002C2079" w:rsidRDefault="005B1BBE" w:rsidP="005B1BBE">
            <w:pPr>
              <w:jc w:val="center"/>
              <w:rPr>
                <w:rFonts w:asciiTheme="majorHAnsi" w:hAnsiTheme="majorHAnsi"/>
              </w:rPr>
            </w:pPr>
            <w:r w:rsidRPr="002C2079">
              <w:rPr>
                <w:rFonts w:asciiTheme="majorHAnsi" w:hAnsiTheme="majorHAnsi"/>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53"/>
      </w:tblGrid>
      <w:tr w:rsidR="005B1BBE" w:rsidRPr="002C2079" w14:paraId="0C2D83D5" w14:textId="77777777" w:rsidTr="001E672D">
        <w:trPr>
          <w:trHeight w:val="360"/>
        </w:trPr>
        <w:tc>
          <w:tcPr>
            <w:tcW w:w="4707" w:type="dxa"/>
          </w:tcPr>
          <w:p w14:paraId="45609965" w14:textId="77777777" w:rsidR="005B1BBE" w:rsidRPr="002C2079" w:rsidRDefault="005B1BBE" w:rsidP="005B1BBE">
            <w:pPr>
              <w:tabs>
                <w:tab w:val="left" w:pos="7050"/>
              </w:tabs>
              <w:rPr>
                <w:rFonts w:asciiTheme="majorHAnsi" w:hAnsiTheme="majorHAnsi"/>
              </w:rPr>
            </w:pPr>
          </w:p>
        </w:tc>
        <w:tc>
          <w:tcPr>
            <w:tcW w:w="4653" w:type="dxa"/>
          </w:tcPr>
          <w:p w14:paraId="25E98F5C" w14:textId="77777777" w:rsidR="005B1BBE" w:rsidRPr="002C2079" w:rsidRDefault="005B1BBE" w:rsidP="005B1BBE">
            <w:pPr>
              <w:tabs>
                <w:tab w:val="left" w:pos="7050"/>
              </w:tabs>
              <w:rPr>
                <w:rFonts w:asciiTheme="majorHAnsi" w:hAnsiTheme="majorHAnsi"/>
              </w:rPr>
            </w:pPr>
          </w:p>
        </w:tc>
      </w:tr>
      <w:tr w:rsidR="005B1BBE" w:rsidRPr="002C2079" w14:paraId="3C51FBA0" w14:textId="77777777" w:rsidTr="001E672D">
        <w:tc>
          <w:tcPr>
            <w:tcW w:w="4707" w:type="dxa"/>
          </w:tcPr>
          <w:p w14:paraId="492739D3" w14:textId="77777777" w:rsidR="005B1BBE" w:rsidRPr="00104651" w:rsidRDefault="005B1BBE" w:rsidP="005B1BBE">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TAX EXPENDITURE TITLE</w:t>
            </w:r>
          </w:p>
          <w:p w14:paraId="00E23D61" w14:textId="77777777" w:rsidR="005B1BBE" w:rsidRPr="00104651" w:rsidRDefault="005B1BBE" w:rsidP="005B1BBE">
            <w:pPr>
              <w:tabs>
                <w:tab w:val="left" w:pos="7050"/>
              </w:tabs>
              <w:rPr>
                <w:rFonts w:asciiTheme="majorHAnsi" w:hAnsiTheme="majorHAnsi"/>
                <w:sz w:val="24"/>
                <w:szCs w:val="24"/>
              </w:rPr>
            </w:pPr>
          </w:p>
        </w:tc>
        <w:tc>
          <w:tcPr>
            <w:tcW w:w="4653" w:type="dxa"/>
          </w:tcPr>
          <w:p w14:paraId="32DCEFB9" w14:textId="77777777" w:rsidR="00A81EDE" w:rsidRPr="00A81EDE" w:rsidRDefault="00A81EDE" w:rsidP="00A81EDE">
            <w:pPr>
              <w:tabs>
                <w:tab w:val="left" w:pos="7050"/>
              </w:tabs>
              <w:rPr>
                <w:rFonts w:asciiTheme="majorHAnsi" w:hAnsiTheme="majorHAnsi"/>
                <w:sz w:val="24"/>
                <w:szCs w:val="24"/>
              </w:rPr>
            </w:pPr>
            <w:r w:rsidRPr="00A81EDE">
              <w:rPr>
                <w:rFonts w:asciiTheme="majorHAnsi" w:hAnsiTheme="majorHAnsi"/>
                <w:sz w:val="24"/>
                <w:szCs w:val="24"/>
              </w:rPr>
              <w:t xml:space="preserve">Exemption for Materials, Tools, Fuels and Machinery Used in Research and Development </w:t>
            </w:r>
          </w:p>
          <w:p w14:paraId="02597108" w14:textId="0F07A1F5" w:rsidR="005B1BBE" w:rsidRPr="00104651" w:rsidRDefault="005B1BBE" w:rsidP="005B1BBE">
            <w:pPr>
              <w:tabs>
                <w:tab w:val="left" w:pos="7050"/>
              </w:tabs>
              <w:rPr>
                <w:rFonts w:asciiTheme="majorHAnsi" w:hAnsiTheme="majorHAnsi"/>
                <w:sz w:val="24"/>
                <w:szCs w:val="24"/>
              </w:rPr>
            </w:pPr>
          </w:p>
        </w:tc>
      </w:tr>
      <w:tr w:rsidR="005B1BBE" w:rsidRPr="002C2079" w14:paraId="317949EF" w14:textId="77777777" w:rsidTr="001E672D">
        <w:tc>
          <w:tcPr>
            <w:tcW w:w="4707" w:type="dxa"/>
          </w:tcPr>
          <w:p w14:paraId="302F058C" w14:textId="77777777" w:rsidR="005B1BBE" w:rsidRPr="00104651" w:rsidRDefault="005B1BBE" w:rsidP="005B1BBE">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TAX EXPENDITURE NUMBER</w:t>
            </w:r>
          </w:p>
          <w:p w14:paraId="16F4A3FA" w14:textId="77777777" w:rsidR="005B1BBE" w:rsidRPr="00104651" w:rsidRDefault="005B1BBE" w:rsidP="005B1BBE">
            <w:pPr>
              <w:tabs>
                <w:tab w:val="left" w:pos="7050"/>
              </w:tabs>
              <w:rPr>
                <w:rFonts w:asciiTheme="majorHAnsi" w:hAnsiTheme="majorHAnsi"/>
                <w:sz w:val="24"/>
                <w:szCs w:val="24"/>
              </w:rPr>
            </w:pPr>
          </w:p>
        </w:tc>
        <w:tc>
          <w:tcPr>
            <w:tcW w:w="4653" w:type="dxa"/>
          </w:tcPr>
          <w:p w14:paraId="424378AD" w14:textId="07674009" w:rsidR="005B1BBE" w:rsidRPr="00A81EDE" w:rsidRDefault="00A81EDE" w:rsidP="005B1BBE">
            <w:pPr>
              <w:tabs>
                <w:tab w:val="left" w:pos="7050"/>
              </w:tabs>
              <w:rPr>
                <w:rFonts w:asciiTheme="majorHAnsi" w:hAnsiTheme="majorHAnsi"/>
                <w:sz w:val="24"/>
                <w:szCs w:val="24"/>
              </w:rPr>
            </w:pPr>
            <w:r w:rsidRPr="00A81EDE">
              <w:rPr>
                <w:rFonts w:asciiTheme="majorHAnsi" w:hAnsiTheme="majorHAnsi"/>
                <w:sz w:val="24"/>
                <w:szCs w:val="24"/>
              </w:rPr>
              <w:t>3.303</w:t>
            </w:r>
          </w:p>
        </w:tc>
      </w:tr>
      <w:tr w:rsidR="005B1BBE" w:rsidRPr="002C2079" w14:paraId="5B7A632C" w14:textId="77777777" w:rsidTr="001E672D">
        <w:tc>
          <w:tcPr>
            <w:tcW w:w="4707" w:type="dxa"/>
          </w:tcPr>
          <w:p w14:paraId="15161B70" w14:textId="77777777" w:rsidR="005B1BBE" w:rsidRPr="00104651" w:rsidRDefault="005B1BBE" w:rsidP="005B1BBE">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TAX EXPENDITURE CATEGORY</w:t>
            </w:r>
          </w:p>
          <w:p w14:paraId="0C27415A" w14:textId="77777777" w:rsidR="005B1BBE" w:rsidRPr="00104651" w:rsidRDefault="005B1BBE" w:rsidP="005B1BBE">
            <w:pPr>
              <w:tabs>
                <w:tab w:val="left" w:pos="7050"/>
              </w:tabs>
              <w:rPr>
                <w:rFonts w:asciiTheme="majorHAnsi" w:hAnsiTheme="majorHAnsi"/>
                <w:sz w:val="24"/>
                <w:szCs w:val="24"/>
              </w:rPr>
            </w:pPr>
          </w:p>
        </w:tc>
        <w:tc>
          <w:tcPr>
            <w:tcW w:w="4653" w:type="dxa"/>
          </w:tcPr>
          <w:p w14:paraId="6FEB5E10" w14:textId="77777777" w:rsidR="00A81EDE" w:rsidRPr="00A81EDE" w:rsidRDefault="00A81EDE" w:rsidP="00A81EDE">
            <w:pPr>
              <w:tabs>
                <w:tab w:val="left" w:pos="7050"/>
              </w:tabs>
              <w:rPr>
                <w:rFonts w:asciiTheme="majorHAnsi" w:hAnsiTheme="majorHAnsi"/>
                <w:i/>
                <w:sz w:val="24"/>
                <w:szCs w:val="24"/>
              </w:rPr>
            </w:pPr>
            <w:r w:rsidRPr="00A81EDE">
              <w:rPr>
                <w:rFonts w:asciiTheme="majorHAnsi" w:hAnsiTheme="majorHAnsi"/>
                <w:sz w:val="24"/>
                <w:szCs w:val="24"/>
              </w:rPr>
              <w:t>Exempt Component of a Product or Consumed in Production</w:t>
            </w:r>
          </w:p>
          <w:p w14:paraId="5902CCDF" w14:textId="76B74552" w:rsidR="005B1BBE" w:rsidRPr="00A81EDE" w:rsidRDefault="005B1BBE" w:rsidP="005B1BBE">
            <w:pPr>
              <w:tabs>
                <w:tab w:val="left" w:pos="7050"/>
              </w:tabs>
              <w:rPr>
                <w:rFonts w:asciiTheme="majorHAnsi" w:hAnsiTheme="majorHAnsi"/>
                <w:sz w:val="24"/>
                <w:szCs w:val="24"/>
              </w:rPr>
            </w:pPr>
          </w:p>
        </w:tc>
      </w:tr>
      <w:tr w:rsidR="005B1BBE" w:rsidRPr="002C2079" w14:paraId="610D9D23" w14:textId="77777777" w:rsidTr="001E672D">
        <w:tc>
          <w:tcPr>
            <w:tcW w:w="4707" w:type="dxa"/>
          </w:tcPr>
          <w:p w14:paraId="013B78DD" w14:textId="77777777" w:rsidR="005B1BBE" w:rsidRPr="00104651" w:rsidRDefault="005B1BBE" w:rsidP="005B1BBE">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TAX TYPE</w:t>
            </w:r>
          </w:p>
          <w:p w14:paraId="61985CA6" w14:textId="77777777" w:rsidR="005B1BBE" w:rsidRPr="00104651" w:rsidRDefault="005B1BBE" w:rsidP="005B1BBE">
            <w:pPr>
              <w:tabs>
                <w:tab w:val="left" w:pos="7050"/>
              </w:tabs>
              <w:rPr>
                <w:rFonts w:asciiTheme="majorHAnsi" w:hAnsiTheme="majorHAnsi"/>
                <w:sz w:val="24"/>
                <w:szCs w:val="24"/>
              </w:rPr>
            </w:pPr>
          </w:p>
        </w:tc>
        <w:tc>
          <w:tcPr>
            <w:tcW w:w="4653" w:type="dxa"/>
          </w:tcPr>
          <w:p w14:paraId="2D272625" w14:textId="77777777" w:rsidR="002A7E4B" w:rsidRPr="00A81EDE" w:rsidRDefault="002A7E4B" w:rsidP="002A7E4B">
            <w:pPr>
              <w:tabs>
                <w:tab w:val="left" w:pos="7050"/>
              </w:tabs>
              <w:rPr>
                <w:rFonts w:asciiTheme="majorHAnsi" w:hAnsiTheme="majorHAnsi"/>
                <w:sz w:val="24"/>
                <w:szCs w:val="24"/>
              </w:rPr>
            </w:pPr>
            <w:r w:rsidRPr="00A81EDE">
              <w:rPr>
                <w:rFonts w:asciiTheme="majorHAnsi" w:hAnsiTheme="majorHAnsi"/>
                <w:sz w:val="24"/>
                <w:szCs w:val="24"/>
              </w:rPr>
              <w:t>Sales and use tax</w:t>
            </w:r>
          </w:p>
          <w:p w14:paraId="51EF3694" w14:textId="77777777" w:rsidR="00565D22" w:rsidRPr="00A81EDE" w:rsidRDefault="00565D22" w:rsidP="005B1BBE">
            <w:pPr>
              <w:tabs>
                <w:tab w:val="left" w:pos="7050"/>
              </w:tabs>
              <w:rPr>
                <w:rFonts w:asciiTheme="majorHAnsi" w:hAnsiTheme="majorHAnsi"/>
                <w:sz w:val="24"/>
                <w:szCs w:val="24"/>
              </w:rPr>
            </w:pPr>
          </w:p>
        </w:tc>
      </w:tr>
      <w:tr w:rsidR="005B1BBE" w:rsidRPr="002C2079" w14:paraId="75FACE8B" w14:textId="77777777" w:rsidTr="001E672D">
        <w:tc>
          <w:tcPr>
            <w:tcW w:w="4707" w:type="dxa"/>
          </w:tcPr>
          <w:p w14:paraId="62522B98" w14:textId="77777777" w:rsidR="005B1BBE" w:rsidRPr="00104651" w:rsidRDefault="005B1BBE" w:rsidP="005B1BBE">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LEGAL REFERENCE</w:t>
            </w:r>
          </w:p>
          <w:p w14:paraId="055F44EF" w14:textId="77777777" w:rsidR="005B1BBE" w:rsidRPr="00104651" w:rsidRDefault="005B1BBE" w:rsidP="005B1BBE">
            <w:pPr>
              <w:tabs>
                <w:tab w:val="left" w:pos="7050"/>
              </w:tabs>
              <w:rPr>
                <w:rFonts w:asciiTheme="majorHAnsi" w:hAnsiTheme="majorHAnsi"/>
                <w:sz w:val="24"/>
                <w:szCs w:val="24"/>
              </w:rPr>
            </w:pPr>
          </w:p>
        </w:tc>
        <w:tc>
          <w:tcPr>
            <w:tcW w:w="4653" w:type="dxa"/>
          </w:tcPr>
          <w:p w14:paraId="32E428B7" w14:textId="550056F2" w:rsidR="0030014C" w:rsidRPr="00A81EDE" w:rsidRDefault="00A81EDE" w:rsidP="005B1BBE">
            <w:pPr>
              <w:tabs>
                <w:tab w:val="left" w:pos="7050"/>
              </w:tabs>
              <w:rPr>
                <w:rFonts w:asciiTheme="majorHAnsi" w:hAnsiTheme="majorHAnsi"/>
                <w:sz w:val="24"/>
                <w:szCs w:val="24"/>
              </w:rPr>
            </w:pPr>
            <w:r w:rsidRPr="00A81EDE">
              <w:rPr>
                <w:rFonts w:asciiTheme="majorHAnsi" w:hAnsiTheme="majorHAnsi"/>
                <w:sz w:val="24"/>
                <w:szCs w:val="24"/>
              </w:rPr>
              <w:t>M.G.L. c. 64H, § 6(r) and (s)</w:t>
            </w:r>
          </w:p>
        </w:tc>
      </w:tr>
      <w:tr w:rsidR="005B1BBE" w:rsidRPr="002C2079" w14:paraId="0082ADA5" w14:textId="77777777" w:rsidTr="001E672D">
        <w:tc>
          <w:tcPr>
            <w:tcW w:w="4707" w:type="dxa"/>
          </w:tcPr>
          <w:p w14:paraId="31D29113" w14:textId="77777777" w:rsidR="005B1BBE" w:rsidRPr="00104651" w:rsidRDefault="005B1BBE" w:rsidP="005B1BBE">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YEAR ENACTED</w:t>
            </w:r>
          </w:p>
          <w:p w14:paraId="76145300" w14:textId="77777777" w:rsidR="005B1BBE" w:rsidRPr="00104651" w:rsidRDefault="005B1BBE" w:rsidP="005B1BBE">
            <w:pPr>
              <w:tabs>
                <w:tab w:val="left" w:pos="7050"/>
              </w:tabs>
              <w:rPr>
                <w:rFonts w:asciiTheme="majorHAnsi" w:hAnsiTheme="majorHAnsi"/>
                <w:sz w:val="24"/>
                <w:szCs w:val="24"/>
              </w:rPr>
            </w:pPr>
          </w:p>
        </w:tc>
        <w:tc>
          <w:tcPr>
            <w:tcW w:w="4653" w:type="dxa"/>
          </w:tcPr>
          <w:p w14:paraId="04C123AF" w14:textId="125D6180" w:rsidR="005B1BBE" w:rsidRPr="00A81EDE" w:rsidRDefault="00A81EDE" w:rsidP="005B1BBE">
            <w:pPr>
              <w:tabs>
                <w:tab w:val="left" w:pos="7050"/>
              </w:tabs>
              <w:rPr>
                <w:rFonts w:asciiTheme="majorHAnsi" w:hAnsiTheme="majorHAnsi"/>
                <w:sz w:val="24"/>
                <w:szCs w:val="24"/>
              </w:rPr>
            </w:pPr>
            <w:r w:rsidRPr="00A81EDE">
              <w:rPr>
                <w:rFonts w:asciiTheme="majorHAnsi" w:hAnsiTheme="majorHAnsi"/>
                <w:sz w:val="24"/>
                <w:szCs w:val="24"/>
              </w:rPr>
              <w:t>(1977) Chapter 620 of the Acts of 1977</w:t>
            </w:r>
          </w:p>
        </w:tc>
      </w:tr>
      <w:tr w:rsidR="005B1BBE" w:rsidRPr="002C2079" w14:paraId="2D4263BB" w14:textId="77777777" w:rsidTr="001E672D">
        <w:tc>
          <w:tcPr>
            <w:tcW w:w="4707" w:type="dxa"/>
          </w:tcPr>
          <w:p w14:paraId="304C47D8" w14:textId="77777777" w:rsidR="005B1BBE" w:rsidRPr="00104651" w:rsidRDefault="005B1BBE" w:rsidP="005B1BBE">
            <w:pPr>
              <w:tabs>
                <w:tab w:val="left" w:pos="7050"/>
              </w:tabs>
              <w:rPr>
                <w:rFonts w:asciiTheme="majorHAnsi" w:hAnsiTheme="majorHAnsi"/>
                <w:sz w:val="24"/>
                <w:szCs w:val="24"/>
              </w:rPr>
            </w:pPr>
            <w:r w:rsidRPr="00104651">
              <w:rPr>
                <w:rFonts w:asciiTheme="majorHAnsi" w:eastAsiaTheme="majorEastAsia" w:hAnsiTheme="majorHAnsi" w:cstheme="majorBidi"/>
                <w:b/>
                <w:bCs/>
                <w:color w:val="000000" w:themeColor="text1"/>
                <w:sz w:val="24"/>
                <w:szCs w:val="24"/>
              </w:rPr>
              <w:t>REPEAL/EXPIRATION DATE</w:t>
            </w:r>
          </w:p>
        </w:tc>
        <w:tc>
          <w:tcPr>
            <w:tcW w:w="4653" w:type="dxa"/>
          </w:tcPr>
          <w:p w14:paraId="796CE615" w14:textId="77777777" w:rsidR="005B1BBE" w:rsidRPr="00104651" w:rsidRDefault="00F639D4" w:rsidP="003419DF">
            <w:pPr>
              <w:tabs>
                <w:tab w:val="left" w:pos="7050"/>
              </w:tabs>
              <w:rPr>
                <w:rFonts w:asciiTheme="majorHAnsi" w:hAnsiTheme="majorHAnsi"/>
                <w:sz w:val="24"/>
                <w:szCs w:val="24"/>
              </w:rPr>
            </w:pPr>
            <w:r w:rsidRPr="00104651">
              <w:rPr>
                <w:rFonts w:asciiTheme="majorHAnsi" w:hAnsiTheme="majorHAnsi"/>
                <w:sz w:val="24"/>
                <w:szCs w:val="24"/>
              </w:rPr>
              <w:t>None</w:t>
            </w:r>
          </w:p>
          <w:p w14:paraId="61C3BD4F" w14:textId="77777777" w:rsidR="003419DF" w:rsidRPr="00104651" w:rsidRDefault="003419DF" w:rsidP="003419DF">
            <w:pPr>
              <w:tabs>
                <w:tab w:val="left" w:pos="7050"/>
              </w:tabs>
              <w:rPr>
                <w:rFonts w:asciiTheme="majorHAnsi" w:hAnsiTheme="majorHAnsi"/>
                <w:sz w:val="24"/>
                <w:szCs w:val="24"/>
              </w:rPr>
            </w:pPr>
          </w:p>
        </w:tc>
      </w:tr>
      <w:tr w:rsidR="001E672D" w:rsidRPr="002C2079" w14:paraId="59A9BD0A" w14:textId="77777777" w:rsidTr="001E672D">
        <w:tc>
          <w:tcPr>
            <w:tcW w:w="4707" w:type="dxa"/>
          </w:tcPr>
          <w:p w14:paraId="66F8C337" w14:textId="77777777" w:rsidR="001E672D" w:rsidRPr="00104651" w:rsidRDefault="001E672D" w:rsidP="001E672D">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ANNUAL REVENUE IMPACT</w:t>
            </w:r>
          </w:p>
          <w:p w14:paraId="7065FD5A" w14:textId="77777777" w:rsidR="001E672D" w:rsidRPr="00104651" w:rsidRDefault="001E672D" w:rsidP="001E672D">
            <w:pPr>
              <w:tabs>
                <w:tab w:val="left" w:pos="7050"/>
              </w:tabs>
              <w:rPr>
                <w:rFonts w:asciiTheme="majorHAnsi" w:hAnsiTheme="majorHAnsi"/>
                <w:sz w:val="24"/>
                <w:szCs w:val="24"/>
              </w:rPr>
            </w:pPr>
          </w:p>
        </w:tc>
        <w:tc>
          <w:tcPr>
            <w:tcW w:w="4653" w:type="dxa"/>
          </w:tcPr>
          <w:p w14:paraId="13B566E0" w14:textId="7AE7BC51" w:rsidR="001E672D" w:rsidRPr="00104651" w:rsidRDefault="001E672D" w:rsidP="001E672D">
            <w:pPr>
              <w:tabs>
                <w:tab w:val="left" w:pos="7050"/>
              </w:tabs>
              <w:rPr>
                <w:rFonts w:asciiTheme="majorHAnsi" w:hAnsiTheme="majorHAnsi"/>
                <w:sz w:val="24"/>
                <w:szCs w:val="24"/>
              </w:rPr>
            </w:pPr>
            <w:r w:rsidRPr="00104651">
              <w:rPr>
                <w:rFonts w:asciiTheme="majorHAnsi" w:hAnsiTheme="majorHAnsi"/>
                <w:sz w:val="24"/>
                <w:szCs w:val="24"/>
              </w:rPr>
              <w:t>Tax loss of $</w:t>
            </w:r>
            <w:r w:rsidR="00A81EDE">
              <w:rPr>
                <w:rFonts w:asciiTheme="majorHAnsi" w:hAnsiTheme="majorHAnsi"/>
                <w:sz w:val="24"/>
                <w:szCs w:val="24"/>
              </w:rPr>
              <w:t>82.8</w:t>
            </w:r>
            <w:r w:rsidR="00DA7CE5" w:rsidRPr="00104651">
              <w:rPr>
                <w:rFonts w:asciiTheme="majorHAnsi" w:hAnsiTheme="majorHAnsi"/>
                <w:sz w:val="24"/>
                <w:szCs w:val="24"/>
              </w:rPr>
              <w:t xml:space="preserve"> - $</w:t>
            </w:r>
            <w:r w:rsidR="00A81EDE">
              <w:rPr>
                <w:rFonts w:asciiTheme="majorHAnsi" w:hAnsiTheme="majorHAnsi"/>
                <w:sz w:val="24"/>
                <w:szCs w:val="24"/>
              </w:rPr>
              <w:t xml:space="preserve">95.1 </w:t>
            </w:r>
            <w:r w:rsidRPr="00104651">
              <w:rPr>
                <w:rFonts w:asciiTheme="majorHAnsi" w:hAnsiTheme="majorHAnsi"/>
                <w:sz w:val="24"/>
                <w:szCs w:val="24"/>
              </w:rPr>
              <w:t xml:space="preserve">million </w:t>
            </w:r>
            <w:r w:rsidR="002E219A" w:rsidRPr="00104651">
              <w:rPr>
                <w:rFonts w:asciiTheme="majorHAnsi" w:hAnsiTheme="majorHAnsi"/>
                <w:sz w:val="24"/>
                <w:szCs w:val="24"/>
              </w:rPr>
              <w:t xml:space="preserve">per year during </w:t>
            </w:r>
            <w:r w:rsidRPr="00104651">
              <w:rPr>
                <w:rFonts w:asciiTheme="majorHAnsi" w:hAnsiTheme="majorHAnsi"/>
                <w:sz w:val="24"/>
                <w:szCs w:val="24"/>
              </w:rPr>
              <w:t>FY18-FY22</w:t>
            </w:r>
          </w:p>
          <w:p w14:paraId="3138588C" w14:textId="77777777" w:rsidR="002E219A" w:rsidRPr="00104651" w:rsidRDefault="002E219A" w:rsidP="001E672D">
            <w:pPr>
              <w:tabs>
                <w:tab w:val="left" w:pos="7050"/>
              </w:tabs>
              <w:rPr>
                <w:rFonts w:asciiTheme="majorHAnsi" w:hAnsiTheme="majorHAnsi"/>
                <w:sz w:val="24"/>
                <w:szCs w:val="24"/>
              </w:rPr>
            </w:pPr>
          </w:p>
        </w:tc>
      </w:tr>
      <w:tr w:rsidR="005B1BBE" w:rsidRPr="002C2079" w14:paraId="73E09DB6" w14:textId="77777777" w:rsidTr="001E672D">
        <w:tc>
          <w:tcPr>
            <w:tcW w:w="4707" w:type="dxa"/>
          </w:tcPr>
          <w:p w14:paraId="5FC5FBBA" w14:textId="77777777" w:rsidR="005B1BBE" w:rsidRPr="00104651" w:rsidRDefault="005B1BBE" w:rsidP="005B1BBE">
            <w:pPr>
              <w:tabs>
                <w:tab w:val="left" w:pos="7050"/>
              </w:tabs>
              <w:rPr>
                <w:rFonts w:asciiTheme="majorHAnsi" w:hAnsiTheme="majorHAnsi"/>
                <w:sz w:val="24"/>
                <w:szCs w:val="24"/>
              </w:rPr>
            </w:pPr>
            <w:r w:rsidRPr="00104651">
              <w:rPr>
                <w:rFonts w:asciiTheme="majorHAnsi" w:eastAsiaTheme="majorEastAsia" w:hAnsiTheme="majorHAnsi" w:cstheme="majorBidi"/>
                <w:b/>
                <w:bCs/>
                <w:color w:val="000000" w:themeColor="text1"/>
                <w:sz w:val="24"/>
                <w:szCs w:val="24"/>
              </w:rPr>
              <w:t xml:space="preserve">NUMBER OF TAXPAYERS </w:t>
            </w:r>
          </w:p>
        </w:tc>
        <w:tc>
          <w:tcPr>
            <w:tcW w:w="4653" w:type="dxa"/>
          </w:tcPr>
          <w:p w14:paraId="5EC74F3E" w14:textId="77777777" w:rsidR="00A81EDE" w:rsidRPr="00A81EDE" w:rsidRDefault="00A81EDE" w:rsidP="00A81EDE">
            <w:pPr>
              <w:tabs>
                <w:tab w:val="left" w:pos="7050"/>
              </w:tabs>
              <w:rPr>
                <w:rFonts w:asciiTheme="majorHAnsi" w:hAnsiTheme="majorHAnsi"/>
                <w:sz w:val="24"/>
                <w:szCs w:val="24"/>
              </w:rPr>
            </w:pPr>
            <w:r w:rsidRPr="00A81EDE">
              <w:rPr>
                <w:rFonts w:asciiTheme="majorHAnsi" w:hAnsiTheme="majorHAnsi"/>
                <w:sz w:val="24"/>
                <w:szCs w:val="24"/>
              </w:rPr>
              <w:t xml:space="preserve">Buyers and Sellers who buy and sell exempt items </w:t>
            </w:r>
          </w:p>
          <w:p w14:paraId="28A598B8" w14:textId="77777777" w:rsidR="005B1BBE" w:rsidRPr="00104651" w:rsidRDefault="005B1BBE" w:rsidP="005B1BBE">
            <w:pPr>
              <w:tabs>
                <w:tab w:val="left" w:pos="7050"/>
              </w:tabs>
              <w:rPr>
                <w:rFonts w:asciiTheme="majorHAnsi" w:hAnsiTheme="majorHAnsi"/>
                <w:sz w:val="24"/>
                <w:szCs w:val="24"/>
              </w:rPr>
            </w:pPr>
          </w:p>
        </w:tc>
      </w:tr>
      <w:tr w:rsidR="005B1BBE" w:rsidRPr="002C2079" w14:paraId="57BFE808" w14:textId="77777777" w:rsidTr="001E672D">
        <w:tc>
          <w:tcPr>
            <w:tcW w:w="4707" w:type="dxa"/>
          </w:tcPr>
          <w:p w14:paraId="0B0F4B47" w14:textId="77777777" w:rsidR="005B1BBE" w:rsidRPr="00104651" w:rsidRDefault="005B1BBE" w:rsidP="00F7586D">
            <w:pPr>
              <w:tabs>
                <w:tab w:val="left" w:pos="7050"/>
              </w:tabs>
              <w:rPr>
                <w:rFonts w:asciiTheme="majorHAnsi" w:hAnsiTheme="majorHAnsi"/>
                <w:sz w:val="24"/>
                <w:szCs w:val="24"/>
              </w:rPr>
            </w:pPr>
            <w:r w:rsidRPr="00104651">
              <w:rPr>
                <w:rFonts w:asciiTheme="majorHAnsi" w:eastAsiaTheme="majorEastAsia" w:hAnsiTheme="majorHAnsi" w:cstheme="majorBidi"/>
                <w:b/>
                <w:bCs/>
                <w:color w:val="000000" w:themeColor="text1"/>
                <w:sz w:val="24"/>
                <w:szCs w:val="24"/>
              </w:rPr>
              <w:t>AVERAGE TAXPAYER BENEFIT</w:t>
            </w:r>
          </w:p>
        </w:tc>
        <w:tc>
          <w:tcPr>
            <w:tcW w:w="4653" w:type="dxa"/>
          </w:tcPr>
          <w:p w14:paraId="64C79584" w14:textId="54BC0249" w:rsidR="005B1BBE" w:rsidRPr="00A81EDE" w:rsidRDefault="000B27A9" w:rsidP="00A81EDE">
            <w:pPr>
              <w:tabs>
                <w:tab w:val="left" w:pos="7050"/>
              </w:tabs>
              <w:rPr>
                <w:rFonts w:asciiTheme="majorHAnsi" w:hAnsiTheme="majorHAnsi"/>
                <w:sz w:val="24"/>
                <w:szCs w:val="24"/>
              </w:rPr>
            </w:pPr>
            <w:r>
              <w:rPr>
                <w:rFonts w:asciiTheme="majorHAnsi" w:hAnsiTheme="majorHAnsi"/>
                <w:sz w:val="24"/>
                <w:szCs w:val="24"/>
              </w:rPr>
              <w:t>Annual tax saving of a</w:t>
            </w:r>
            <w:r w:rsidR="00A81EDE" w:rsidRPr="00A81EDE">
              <w:rPr>
                <w:rFonts w:asciiTheme="majorHAnsi" w:hAnsiTheme="majorHAnsi"/>
                <w:sz w:val="24"/>
                <w:szCs w:val="24"/>
              </w:rPr>
              <w:t>bout $</w:t>
            </w:r>
            <w:r w:rsidR="00416E05">
              <w:rPr>
                <w:rFonts w:asciiTheme="majorHAnsi" w:hAnsiTheme="majorHAnsi"/>
                <w:sz w:val="24"/>
                <w:szCs w:val="24"/>
              </w:rPr>
              <w:t>17,</w:t>
            </w:r>
            <w:r w:rsidR="00914DF4">
              <w:rPr>
                <w:rFonts w:asciiTheme="majorHAnsi" w:hAnsiTheme="majorHAnsi"/>
                <w:sz w:val="24"/>
                <w:szCs w:val="24"/>
              </w:rPr>
              <w:t>300</w:t>
            </w:r>
            <w:r w:rsidR="00416E05">
              <w:rPr>
                <w:rFonts w:asciiTheme="majorHAnsi" w:hAnsiTheme="majorHAnsi"/>
                <w:sz w:val="24"/>
                <w:szCs w:val="24"/>
              </w:rPr>
              <w:t xml:space="preserve"> </w:t>
            </w:r>
            <w:r w:rsidR="00A81EDE" w:rsidRPr="00A81EDE">
              <w:rPr>
                <w:rFonts w:asciiTheme="majorHAnsi" w:hAnsiTheme="majorHAnsi"/>
                <w:sz w:val="24"/>
                <w:szCs w:val="24"/>
              </w:rPr>
              <w:t>per business</w:t>
            </w:r>
            <w:r w:rsidR="00A81EDE">
              <w:rPr>
                <w:rFonts w:asciiTheme="majorHAnsi" w:hAnsiTheme="majorHAnsi"/>
                <w:sz w:val="24"/>
                <w:szCs w:val="24"/>
              </w:rPr>
              <w:t xml:space="preserve"> </w:t>
            </w:r>
            <w:r>
              <w:rPr>
                <w:rFonts w:asciiTheme="majorHAnsi" w:hAnsiTheme="majorHAnsi"/>
                <w:sz w:val="24"/>
                <w:szCs w:val="24"/>
              </w:rPr>
              <w:t xml:space="preserve">who buy exempt items </w:t>
            </w:r>
          </w:p>
        </w:tc>
      </w:tr>
    </w:tbl>
    <w:p w14:paraId="78355724" w14:textId="77777777" w:rsidR="00565D22" w:rsidRDefault="00565D22">
      <w:pPr>
        <w:rPr>
          <w:b/>
          <w:bCs/>
        </w:rPr>
      </w:pPr>
    </w:p>
    <w:tbl>
      <w:tblPr>
        <w:tblStyle w:val="TableGrid"/>
        <w:tblW w:w="0" w:type="auto"/>
        <w:tblLook w:val="04A0" w:firstRow="1" w:lastRow="0" w:firstColumn="1" w:lastColumn="0" w:noHBand="0" w:noVBand="1"/>
      </w:tblPr>
      <w:tblGrid>
        <w:gridCol w:w="4676"/>
        <w:gridCol w:w="4674"/>
      </w:tblGrid>
      <w:tr w:rsidR="00565D22" w:rsidRPr="00221535" w14:paraId="14B93581" w14:textId="77777777" w:rsidTr="002A7E4B">
        <w:tc>
          <w:tcPr>
            <w:tcW w:w="4676" w:type="dxa"/>
          </w:tcPr>
          <w:p w14:paraId="315CF0EC" w14:textId="77777777" w:rsidR="00565D22" w:rsidRPr="00F73E2C" w:rsidRDefault="00565D22" w:rsidP="00565D22">
            <w:pPr>
              <w:tabs>
                <w:tab w:val="left" w:pos="7050"/>
              </w:tabs>
              <w:rPr>
                <w:rFonts w:asciiTheme="majorHAnsi" w:eastAsiaTheme="majorEastAsia" w:hAnsiTheme="majorHAnsi" w:cstheme="majorBidi"/>
                <w:b/>
                <w:bCs/>
                <w:color w:val="000000" w:themeColor="text1"/>
              </w:rPr>
            </w:pPr>
            <w:r w:rsidRPr="00F73E2C">
              <w:rPr>
                <w:rFonts w:asciiTheme="majorHAnsi" w:eastAsiaTheme="majorEastAsia" w:hAnsiTheme="majorHAnsi" w:cstheme="majorBidi"/>
                <w:b/>
                <w:bCs/>
                <w:color w:val="000000" w:themeColor="text1"/>
              </w:rPr>
              <w:t>Description of the Tax Expenditure:</w:t>
            </w:r>
          </w:p>
          <w:p w14:paraId="7FAE1B22" w14:textId="514B7D72" w:rsidR="00EA6A64" w:rsidRPr="00EA6A64" w:rsidRDefault="00EA6A64" w:rsidP="00EA6A64">
            <w:pPr>
              <w:tabs>
                <w:tab w:val="left" w:pos="7050"/>
              </w:tabs>
              <w:rPr>
                <w:rFonts w:asciiTheme="majorHAnsi" w:eastAsiaTheme="majorEastAsia" w:hAnsiTheme="majorHAnsi" w:cstheme="majorBidi"/>
                <w:bCs/>
                <w:color w:val="000000" w:themeColor="text1"/>
                <w:sz w:val="24"/>
                <w:szCs w:val="24"/>
              </w:rPr>
            </w:pPr>
            <w:r w:rsidRPr="00EA6A64">
              <w:rPr>
                <w:rFonts w:asciiTheme="majorHAnsi" w:eastAsiaTheme="majorEastAsia" w:hAnsiTheme="majorHAnsi" w:cstheme="majorBidi"/>
                <w:bCs/>
                <w:color w:val="000000" w:themeColor="text1"/>
                <w:sz w:val="24"/>
                <w:szCs w:val="24"/>
              </w:rPr>
              <w:t>Materials, tools, fuels, machinery, and replacement parts used directly and exclusively in research and development by manufacturing or research and development corporations are exempt from sales tax.</w:t>
            </w:r>
          </w:p>
          <w:p w14:paraId="1069E190" w14:textId="77777777" w:rsidR="002E62D8" w:rsidRPr="00F73E2C" w:rsidRDefault="002E62D8" w:rsidP="00565D22">
            <w:pPr>
              <w:tabs>
                <w:tab w:val="left" w:pos="7050"/>
              </w:tabs>
              <w:rPr>
                <w:rFonts w:asciiTheme="majorHAnsi" w:eastAsiaTheme="majorEastAsia" w:hAnsiTheme="majorHAnsi" w:cstheme="majorBidi"/>
                <w:b/>
                <w:bCs/>
                <w:color w:val="000000" w:themeColor="text1"/>
              </w:rPr>
            </w:pPr>
          </w:p>
        </w:tc>
        <w:tc>
          <w:tcPr>
            <w:tcW w:w="4674" w:type="dxa"/>
          </w:tcPr>
          <w:p w14:paraId="48FF1738" w14:textId="77777777" w:rsidR="00565D22" w:rsidRPr="00F73E2C" w:rsidRDefault="00565D22" w:rsidP="00565D22">
            <w:pPr>
              <w:tabs>
                <w:tab w:val="left" w:pos="7050"/>
              </w:tabs>
              <w:rPr>
                <w:rFonts w:asciiTheme="majorHAnsi" w:eastAsiaTheme="majorEastAsia" w:hAnsiTheme="majorHAnsi" w:cstheme="majorBidi"/>
                <w:b/>
                <w:bCs/>
                <w:color w:val="000000" w:themeColor="text1"/>
              </w:rPr>
            </w:pPr>
            <w:r w:rsidRPr="00F73E2C">
              <w:rPr>
                <w:rFonts w:asciiTheme="majorHAnsi" w:eastAsiaTheme="majorEastAsia" w:hAnsiTheme="majorHAnsi" w:cstheme="majorBidi"/>
                <w:b/>
                <w:bCs/>
                <w:color w:val="000000" w:themeColor="text1"/>
              </w:rPr>
              <w:t>Is the purpose defined in the statute?</w:t>
            </w:r>
          </w:p>
          <w:p w14:paraId="68F83294" w14:textId="6BE404DF" w:rsidR="00565D22" w:rsidRPr="00EA6A64" w:rsidRDefault="00EA6A64" w:rsidP="00565D22">
            <w:pPr>
              <w:rPr>
                <w:b/>
                <w:bCs/>
                <w:sz w:val="24"/>
                <w:szCs w:val="24"/>
              </w:rPr>
            </w:pPr>
            <w:r w:rsidRPr="00EA6A64">
              <w:rPr>
                <w:rFonts w:asciiTheme="majorHAnsi" w:eastAsiaTheme="majorEastAsia" w:hAnsiTheme="majorHAnsi" w:cstheme="majorBidi"/>
                <w:bCs/>
                <w:color w:val="000000" w:themeColor="text1"/>
                <w:sz w:val="24"/>
                <w:szCs w:val="24"/>
              </w:rPr>
              <w:t>The statute does not explicitly state the purpose of this tax expenditure. We inferred that the purpose is to encourage research and development activity in Massachusetts.</w:t>
            </w:r>
          </w:p>
        </w:tc>
      </w:tr>
      <w:tr w:rsidR="002A7E4B" w:rsidRPr="00221535" w14:paraId="1324F3DE" w14:textId="77777777" w:rsidTr="002A7E4B">
        <w:tc>
          <w:tcPr>
            <w:tcW w:w="4676" w:type="dxa"/>
          </w:tcPr>
          <w:p w14:paraId="20465242" w14:textId="77777777" w:rsidR="002A7E4B" w:rsidRPr="00EA6A64" w:rsidRDefault="002A7E4B" w:rsidP="002A7E4B">
            <w:pPr>
              <w:rPr>
                <w:rFonts w:asciiTheme="majorHAnsi" w:eastAsiaTheme="majorEastAsia" w:hAnsiTheme="majorHAnsi" w:cstheme="majorBidi"/>
                <w:bCs/>
                <w:color w:val="000000" w:themeColor="text1"/>
                <w:sz w:val="24"/>
                <w:szCs w:val="24"/>
              </w:rPr>
            </w:pPr>
            <w:r w:rsidRPr="00EA6A64">
              <w:rPr>
                <w:rFonts w:asciiTheme="majorHAnsi" w:eastAsiaTheme="majorEastAsia" w:hAnsiTheme="majorHAnsi" w:cstheme="majorBidi"/>
                <w:b/>
                <w:bCs/>
                <w:color w:val="000000" w:themeColor="text1"/>
                <w:sz w:val="24"/>
                <w:szCs w:val="24"/>
              </w:rPr>
              <w:t>What are the policy goals of the expenditure?</w:t>
            </w:r>
            <w:r w:rsidRPr="00EA6A64">
              <w:rPr>
                <w:rFonts w:asciiTheme="majorHAnsi" w:eastAsiaTheme="majorEastAsia" w:hAnsiTheme="majorHAnsi" w:cstheme="majorBidi"/>
                <w:bCs/>
                <w:color w:val="000000" w:themeColor="text1"/>
                <w:sz w:val="24"/>
                <w:szCs w:val="24"/>
              </w:rPr>
              <w:t xml:space="preserve"> </w:t>
            </w:r>
          </w:p>
          <w:p w14:paraId="22EB8B60" w14:textId="09ED0655" w:rsidR="00EA6A64" w:rsidRPr="00EA6A64" w:rsidRDefault="00EA6A64" w:rsidP="00EA6A64">
            <w:pPr>
              <w:rPr>
                <w:rFonts w:asciiTheme="majorHAnsi" w:eastAsiaTheme="majorEastAsia" w:hAnsiTheme="majorHAnsi" w:cstheme="majorBidi"/>
                <w:bCs/>
                <w:color w:val="000000" w:themeColor="text1"/>
                <w:sz w:val="24"/>
                <w:szCs w:val="24"/>
              </w:rPr>
            </w:pPr>
            <w:r w:rsidRPr="00EA6A64">
              <w:rPr>
                <w:rFonts w:asciiTheme="majorHAnsi" w:eastAsiaTheme="majorEastAsia" w:hAnsiTheme="majorHAnsi" w:cstheme="majorBidi"/>
                <w:bCs/>
                <w:color w:val="000000" w:themeColor="text1"/>
                <w:sz w:val="24"/>
                <w:szCs w:val="24"/>
              </w:rPr>
              <w:t xml:space="preserve">To encourage research and development activity by providing companies with a </w:t>
            </w:r>
            <w:r w:rsidR="00706D4E">
              <w:rPr>
                <w:rFonts w:asciiTheme="majorHAnsi" w:eastAsiaTheme="majorEastAsia" w:hAnsiTheme="majorHAnsi" w:cstheme="majorBidi"/>
                <w:bCs/>
                <w:color w:val="000000" w:themeColor="text1"/>
                <w:sz w:val="24"/>
                <w:szCs w:val="24"/>
              </w:rPr>
              <w:t xml:space="preserve">sales tax </w:t>
            </w:r>
            <w:r w:rsidRPr="00EA6A64">
              <w:rPr>
                <w:rFonts w:asciiTheme="majorHAnsi" w:eastAsiaTheme="majorEastAsia" w:hAnsiTheme="majorHAnsi" w:cstheme="majorBidi"/>
                <w:bCs/>
                <w:color w:val="000000" w:themeColor="text1"/>
                <w:sz w:val="24"/>
                <w:szCs w:val="24"/>
              </w:rPr>
              <w:t xml:space="preserve">exemption </w:t>
            </w:r>
            <w:r w:rsidR="00E11E99">
              <w:rPr>
                <w:rFonts w:asciiTheme="majorHAnsi" w:eastAsiaTheme="majorEastAsia" w:hAnsiTheme="majorHAnsi" w:cstheme="majorBidi"/>
                <w:bCs/>
                <w:color w:val="000000" w:themeColor="text1"/>
                <w:sz w:val="24"/>
                <w:szCs w:val="24"/>
              </w:rPr>
              <w:t>for</w:t>
            </w:r>
            <w:r w:rsidR="00E11E99" w:rsidRPr="00EA6A64">
              <w:rPr>
                <w:rFonts w:asciiTheme="majorHAnsi" w:eastAsiaTheme="majorEastAsia" w:hAnsiTheme="majorHAnsi" w:cstheme="majorBidi"/>
                <w:bCs/>
                <w:color w:val="000000" w:themeColor="text1"/>
                <w:sz w:val="24"/>
                <w:szCs w:val="24"/>
              </w:rPr>
              <w:t xml:space="preserve"> </w:t>
            </w:r>
            <w:r w:rsidR="00E11E99">
              <w:rPr>
                <w:rFonts w:asciiTheme="majorHAnsi" w:eastAsiaTheme="majorEastAsia" w:hAnsiTheme="majorHAnsi" w:cstheme="majorBidi"/>
                <w:bCs/>
                <w:color w:val="000000" w:themeColor="text1"/>
                <w:sz w:val="24"/>
                <w:szCs w:val="24"/>
              </w:rPr>
              <w:t xml:space="preserve">the </w:t>
            </w:r>
            <w:r w:rsidRPr="00EA6A64">
              <w:rPr>
                <w:rFonts w:asciiTheme="majorHAnsi" w:eastAsiaTheme="majorEastAsia" w:hAnsiTheme="majorHAnsi" w:cstheme="majorBidi"/>
                <w:bCs/>
                <w:color w:val="000000" w:themeColor="text1"/>
                <w:sz w:val="24"/>
                <w:szCs w:val="24"/>
              </w:rPr>
              <w:t xml:space="preserve">purchase </w:t>
            </w:r>
            <w:r w:rsidR="00E11E99">
              <w:rPr>
                <w:rFonts w:asciiTheme="majorHAnsi" w:eastAsiaTheme="majorEastAsia" w:hAnsiTheme="majorHAnsi" w:cstheme="majorBidi"/>
                <w:bCs/>
                <w:color w:val="000000" w:themeColor="text1"/>
                <w:sz w:val="24"/>
                <w:szCs w:val="24"/>
              </w:rPr>
              <w:t xml:space="preserve">of </w:t>
            </w:r>
            <w:r w:rsidRPr="00EA6A64">
              <w:rPr>
                <w:rFonts w:asciiTheme="majorHAnsi" w:eastAsiaTheme="majorEastAsia" w:hAnsiTheme="majorHAnsi" w:cstheme="majorBidi"/>
                <w:bCs/>
                <w:color w:val="000000" w:themeColor="text1"/>
                <w:sz w:val="24"/>
                <w:szCs w:val="24"/>
              </w:rPr>
              <w:lastRenderedPageBreak/>
              <w:t xml:space="preserve">materials, machinery and other items used in research and development.   </w:t>
            </w:r>
          </w:p>
          <w:p w14:paraId="3ECD962C" w14:textId="491B1D50" w:rsidR="00104651" w:rsidRPr="00EA6A64" w:rsidRDefault="00104651" w:rsidP="00EA6A64">
            <w:pPr>
              <w:rPr>
                <w:b/>
                <w:bCs/>
                <w:sz w:val="24"/>
                <w:szCs w:val="24"/>
              </w:rPr>
            </w:pPr>
          </w:p>
        </w:tc>
        <w:tc>
          <w:tcPr>
            <w:tcW w:w="4674" w:type="dxa"/>
          </w:tcPr>
          <w:p w14:paraId="7006EA6D" w14:textId="77777777" w:rsidR="002A7E4B" w:rsidRPr="00EA6A64" w:rsidRDefault="002A7E4B" w:rsidP="002A7E4B">
            <w:pPr>
              <w:tabs>
                <w:tab w:val="left" w:pos="7050"/>
              </w:tabs>
              <w:rPr>
                <w:rFonts w:asciiTheme="majorHAnsi" w:eastAsiaTheme="majorEastAsia" w:hAnsiTheme="majorHAnsi" w:cstheme="majorBidi"/>
                <w:b/>
                <w:bCs/>
                <w:color w:val="000000" w:themeColor="text1"/>
                <w:sz w:val="24"/>
                <w:szCs w:val="24"/>
              </w:rPr>
            </w:pPr>
            <w:r w:rsidRPr="00EA6A64">
              <w:rPr>
                <w:rFonts w:asciiTheme="majorHAnsi" w:eastAsiaTheme="majorEastAsia" w:hAnsiTheme="majorHAnsi" w:cstheme="majorBidi"/>
                <w:b/>
                <w:bCs/>
                <w:color w:val="000000" w:themeColor="text1"/>
                <w:sz w:val="24"/>
                <w:szCs w:val="24"/>
              </w:rPr>
              <w:lastRenderedPageBreak/>
              <w:t>Are there other states with a similar Tax Expenditure?</w:t>
            </w:r>
          </w:p>
          <w:p w14:paraId="14D280FF" w14:textId="6518A6BF" w:rsidR="00EA6A64" w:rsidRPr="00EA6A64" w:rsidRDefault="00EA6A64" w:rsidP="00EA6A64">
            <w:pPr>
              <w:tabs>
                <w:tab w:val="left" w:pos="7050"/>
              </w:tabs>
              <w:rPr>
                <w:rFonts w:asciiTheme="majorHAnsi" w:eastAsia="Arial Unicode MS" w:hAnsiTheme="majorHAnsi" w:cs="Arial Unicode MS"/>
                <w:color w:val="000000"/>
                <w:sz w:val="24"/>
                <w:szCs w:val="24"/>
                <w:shd w:val="clear" w:color="auto" w:fill="FFFFFF"/>
              </w:rPr>
            </w:pPr>
            <w:r w:rsidRPr="00EA6A64">
              <w:rPr>
                <w:rFonts w:asciiTheme="majorHAnsi" w:eastAsiaTheme="majorEastAsia" w:hAnsiTheme="majorHAnsi" w:cstheme="majorBidi"/>
                <w:bCs/>
                <w:color w:val="000000" w:themeColor="text1"/>
                <w:sz w:val="24"/>
                <w:szCs w:val="24"/>
              </w:rPr>
              <w:t xml:space="preserve">Yes. However, the majority of states only exempt purchases of machinery or equipment used directly and exclusively in </w:t>
            </w:r>
            <w:r w:rsidRPr="00EA6A64">
              <w:rPr>
                <w:rFonts w:asciiTheme="majorHAnsi" w:eastAsiaTheme="majorEastAsia" w:hAnsiTheme="majorHAnsi" w:cstheme="majorBidi"/>
                <w:bCs/>
                <w:color w:val="000000" w:themeColor="text1"/>
                <w:sz w:val="24"/>
                <w:szCs w:val="24"/>
              </w:rPr>
              <w:lastRenderedPageBreak/>
              <w:t>research and development</w:t>
            </w:r>
            <w:r w:rsidRPr="00EA6A64">
              <w:rPr>
                <w:rFonts w:asciiTheme="majorHAnsi" w:eastAsia="Arial Unicode MS" w:hAnsiTheme="majorHAnsi" w:cs="Arial Unicode MS"/>
                <w:color w:val="000000"/>
                <w:sz w:val="24"/>
                <w:szCs w:val="24"/>
                <w:shd w:val="clear" w:color="auto" w:fill="FFFFFF"/>
              </w:rPr>
              <w:t xml:space="preserve">. It is less common for states to allow the credit for purchases of </w:t>
            </w:r>
            <w:r w:rsidRPr="00EA6A64">
              <w:rPr>
                <w:rFonts w:asciiTheme="majorHAnsi" w:eastAsia="Arial Unicode MS" w:hAnsiTheme="majorHAnsi" w:cs="Arial Unicode MS"/>
                <w:b/>
                <w:i/>
                <w:color w:val="000000"/>
                <w:sz w:val="24"/>
                <w:szCs w:val="24"/>
                <w:shd w:val="clear" w:color="auto" w:fill="FFFFFF"/>
              </w:rPr>
              <w:t>all</w:t>
            </w:r>
            <w:r w:rsidRPr="00EA6A64">
              <w:rPr>
                <w:rFonts w:asciiTheme="majorHAnsi" w:eastAsia="Arial Unicode MS" w:hAnsiTheme="majorHAnsi" w:cs="Arial Unicode MS"/>
                <w:color w:val="000000"/>
                <w:sz w:val="24"/>
                <w:szCs w:val="24"/>
                <w:shd w:val="clear" w:color="auto" w:fill="FFFFFF"/>
              </w:rPr>
              <w:t xml:space="preserve"> m</w:t>
            </w:r>
            <w:r w:rsidRPr="00EA6A64">
              <w:rPr>
                <w:rFonts w:asciiTheme="majorHAnsi" w:eastAsiaTheme="majorEastAsia" w:hAnsiTheme="majorHAnsi" w:cstheme="majorBidi"/>
                <w:bCs/>
                <w:color w:val="000000" w:themeColor="text1"/>
                <w:sz w:val="24"/>
                <w:szCs w:val="24"/>
              </w:rPr>
              <w:t xml:space="preserve">aterials, tools, fuels, and replacement parts used directly and exclusively in research and development </w:t>
            </w:r>
          </w:p>
          <w:p w14:paraId="73F4D890" w14:textId="77777777" w:rsidR="002A7E4B" w:rsidRPr="00EA6A64" w:rsidRDefault="002A7E4B" w:rsidP="002E62D8">
            <w:pPr>
              <w:rPr>
                <w:rFonts w:asciiTheme="majorHAnsi" w:eastAsiaTheme="majorEastAsia" w:hAnsiTheme="majorHAnsi" w:cstheme="majorBidi"/>
                <w:bCs/>
                <w:color w:val="000000" w:themeColor="text1"/>
                <w:sz w:val="24"/>
                <w:szCs w:val="24"/>
              </w:rPr>
            </w:pPr>
          </w:p>
        </w:tc>
      </w:tr>
    </w:tbl>
    <w:tbl>
      <w:tblPr>
        <w:tblStyle w:val="MediumList1-Accent2"/>
        <w:tblW w:w="0" w:type="auto"/>
        <w:tblLook w:val="04A0" w:firstRow="1" w:lastRow="0" w:firstColumn="1" w:lastColumn="0" w:noHBand="0" w:noVBand="1"/>
      </w:tblPr>
      <w:tblGrid>
        <w:gridCol w:w="9576"/>
      </w:tblGrid>
      <w:tr w:rsidR="00F065BC" w:rsidRPr="00065914" w14:paraId="6A2C7E3A" w14:textId="77777777" w:rsidTr="00515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BAC4054" w14:textId="77777777" w:rsidR="00F065BC" w:rsidRPr="00065914" w:rsidRDefault="00F065BC" w:rsidP="00F065BC">
            <w:pPr>
              <w:rPr>
                <w:sz w:val="18"/>
                <w:szCs w:val="18"/>
              </w:rPr>
            </w:pPr>
          </w:p>
        </w:tc>
      </w:tr>
      <w:tr w:rsidR="004B14D0" w:rsidRPr="00065914" w14:paraId="5E007A78" w14:textId="77777777" w:rsidTr="0051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C0504D" w:themeColor="accent2"/>
              <w:bottom w:val="single" w:sz="8" w:space="0" w:color="C0504D" w:themeColor="accent2"/>
            </w:tcBorders>
            <w:shd w:val="clear" w:color="auto" w:fill="B6DDE8" w:themeFill="accent5" w:themeFillTint="66"/>
          </w:tcPr>
          <w:p w14:paraId="47F35B40" w14:textId="77777777" w:rsidR="004B14D0" w:rsidRPr="00104651" w:rsidRDefault="004B14D0" w:rsidP="00F065BC">
            <w:pPr>
              <w:rPr>
                <w:rFonts w:asciiTheme="majorHAnsi" w:hAnsiTheme="majorHAnsi"/>
                <w:sz w:val="24"/>
                <w:szCs w:val="24"/>
              </w:rPr>
            </w:pPr>
            <w:r w:rsidRPr="00104651">
              <w:rPr>
                <w:sz w:val="24"/>
                <w:szCs w:val="24"/>
                <w:highlight w:val="cyan"/>
              </w:rPr>
              <w:t>Conclusion/Recommendations: [To be</w:t>
            </w:r>
            <w:r w:rsidR="00F065BC" w:rsidRPr="00104651">
              <w:rPr>
                <w:sz w:val="24"/>
                <w:szCs w:val="24"/>
                <w:highlight w:val="cyan"/>
              </w:rPr>
              <w:t xml:space="preserve"> Entered by TERC]</w:t>
            </w:r>
          </w:p>
        </w:tc>
      </w:tr>
    </w:tbl>
    <w:p w14:paraId="53672DBA" w14:textId="77777777" w:rsidR="005B1BBE" w:rsidRPr="00B22F40" w:rsidRDefault="005B1BBE" w:rsidP="005B1BBE">
      <w:pPr>
        <w:sectPr w:rsidR="005B1BBE" w:rsidRPr="00B22F40" w:rsidSect="00565D2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267" w:left="1440" w:header="720" w:footer="720" w:gutter="0"/>
          <w:cols w:space="720"/>
          <w:docGrid w:linePitch="360"/>
        </w:sectPr>
      </w:pPr>
    </w:p>
    <w:p w14:paraId="256792CA" w14:textId="77777777" w:rsidR="00EA6A64" w:rsidRDefault="00EA6A64">
      <w:pPr>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br w:type="page"/>
      </w:r>
    </w:p>
    <w:p w14:paraId="38521422" w14:textId="43DD8C99"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INTRODUCTION</w:t>
      </w:r>
    </w:p>
    <w:p w14:paraId="205EC4F2" w14:textId="64A11A2D" w:rsidR="00EA6A64" w:rsidRPr="00C3038E" w:rsidRDefault="003304D0" w:rsidP="00EA6A64">
      <w:pPr>
        <w:tabs>
          <w:tab w:val="left" w:pos="7050"/>
        </w:tabs>
        <w:spacing w:after="0"/>
        <w:rPr>
          <w:rFonts w:asciiTheme="majorHAnsi" w:hAnsiTheme="majorHAnsi"/>
          <w:sz w:val="24"/>
          <w:szCs w:val="24"/>
        </w:rPr>
      </w:pPr>
      <w:r>
        <w:rPr>
          <w:rFonts w:asciiTheme="majorHAnsi" w:hAnsiTheme="majorHAnsi"/>
          <w:sz w:val="24"/>
          <w:szCs w:val="24"/>
        </w:rPr>
        <w:t xml:space="preserve">This </w:t>
      </w:r>
      <w:r w:rsidR="008E5A4D">
        <w:rPr>
          <w:rFonts w:asciiTheme="majorHAnsi" w:hAnsiTheme="majorHAnsi"/>
          <w:sz w:val="24"/>
          <w:szCs w:val="24"/>
        </w:rPr>
        <w:t xml:space="preserve">tax </w:t>
      </w:r>
      <w:r>
        <w:rPr>
          <w:rFonts w:asciiTheme="majorHAnsi" w:hAnsiTheme="majorHAnsi"/>
          <w:sz w:val="24"/>
          <w:szCs w:val="24"/>
        </w:rPr>
        <w:t>expenditure exempts p</w:t>
      </w:r>
      <w:r w:rsidR="00EA6A64">
        <w:rPr>
          <w:rFonts w:asciiTheme="majorHAnsi" w:hAnsiTheme="majorHAnsi"/>
          <w:sz w:val="24"/>
          <w:szCs w:val="24"/>
        </w:rPr>
        <w:t>urchases of m</w:t>
      </w:r>
      <w:r w:rsidR="00EA6A64" w:rsidRPr="00C3038E">
        <w:rPr>
          <w:rFonts w:asciiTheme="majorHAnsi" w:hAnsiTheme="majorHAnsi"/>
          <w:sz w:val="24"/>
          <w:szCs w:val="24"/>
        </w:rPr>
        <w:t xml:space="preserve">aterials, tools, fuels and machinery, </w:t>
      </w:r>
      <w:r w:rsidR="00EA6A64">
        <w:rPr>
          <w:rFonts w:asciiTheme="majorHAnsi" w:hAnsiTheme="majorHAnsi"/>
          <w:sz w:val="24"/>
          <w:szCs w:val="24"/>
        </w:rPr>
        <w:t xml:space="preserve">and replacement parts </w:t>
      </w:r>
      <w:r w:rsidR="00EA6A64" w:rsidRPr="00C3038E">
        <w:rPr>
          <w:rFonts w:asciiTheme="majorHAnsi" w:hAnsiTheme="majorHAnsi"/>
          <w:sz w:val="24"/>
          <w:szCs w:val="24"/>
        </w:rPr>
        <w:t xml:space="preserve">used </w:t>
      </w:r>
      <w:r w:rsidR="00EA6A64">
        <w:rPr>
          <w:rFonts w:asciiTheme="majorHAnsi" w:hAnsiTheme="majorHAnsi"/>
          <w:sz w:val="24"/>
          <w:szCs w:val="24"/>
        </w:rPr>
        <w:t xml:space="preserve">directly and exclusively </w:t>
      </w:r>
      <w:r w:rsidR="00EA6A64" w:rsidRPr="00C3038E">
        <w:rPr>
          <w:rFonts w:asciiTheme="majorHAnsi" w:hAnsiTheme="majorHAnsi"/>
          <w:sz w:val="24"/>
          <w:szCs w:val="24"/>
        </w:rPr>
        <w:t xml:space="preserve">in research and development </w:t>
      </w:r>
      <w:r w:rsidR="00544F8E" w:rsidRPr="001E634E">
        <w:rPr>
          <w:rFonts w:asciiTheme="majorHAnsi" w:hAnsiTheme="majorHAnsi"/>
          <w:bCs/>
          <w:sz w:val="24"/>
          <w:szCs w:val="24"/>
        </w:rPr>
        <w:t xml:space="preserve">(R&amp;D) </w:t>
      </w:r>
      <w:r w:rsidR="00E3071E">
        <w:rPr>
          <w:rFonts w:asciiTheme="majorHAnsi" w:hAnsiTheme="majorHAnsi"/>
          <w:bCs/>
          <w:sz w:val="24"/>
          <w:szCs w:val="24"/>
        </w:rPr>
        <w:t xml:space="preserve">in Massachusetts </w:t>
      </w:r>
      <w:r w:rsidR="00EA6A64" w:rsidRPr="00C3038E">
        <w:rPr>
          <w:rFonts w:asciiTheme="majorHAnsi" w:hAnsiTheme="majorHAnsi"/>
          <w:sz w:val="24"/>
          <w:szCs w:val="24"/>
        </w:rPr>
        <w:t>by manufacturing or research and development corporations</w:t>
      </w:r>
      <w:r w:rsidR="00E3071E">
        <w:rPr>
          <w:rFonts w:asciiTheme="majorHAnsi" w:hAnsiTheme="majorHAnsi"/>
          <w:sz w:val="24"/>
          <w:szCs w:val="24"/>
        </w:rPr>
        <w:t xml:space="preserve">. </w:t>
      </w:r>
      <w:r w:rsidR="002A553B">
        <w:rPr>
          <w:rFonts w:asciiTheme="majorHAnsi" w:hAnsiTheme="majorHAnsi"/>
          <w:sz w:val="24"/>
          <w:szCs w:val="24"/>
        </w:rPr>
        <w:t xml:space="preserve">Corporations need not apply for classification as manufacturing or research and development corporations in order to qualify for the </w:t>
      </w:r>
      <w:r w:rsidR="00460AAB">
        <w:rPr>
          <w:rFonts w:asciiTheme="majorHAnsi" w:hAnsiTheme="majorHAnsi"/>
          <w:sz w:val="24"/>
          <w:szCs w:val="24"/>
        </w:rPr>
        <w:t>exemption</w:t>
      </w:r>
      <w:r w:rsidR="002A553B">
        <w:rPr>
          <w:rFonts w:asciiTheme="majorHAnsi" w:hAnsiTheme="majorHAnsi"/>
          <w:sz w:val="24"/>
          <w:szCs w:val="24"/>
        </w:rPr>
        <w:t>. Rather, it is sufficient that the corporations meet the statutory definition of a manufacturing or research and development corporation.</w:t>
      </w:r>
      <w:r w:rsidR="00460AAB">
        <w:rPr>
          <w:rStyle w:val="FootnoteReference"/>
          <w:rFonts w:asciiTheme="majorHAnsi" w:hAnsiTheme="majorHAnsi"/>
          <w:sz w:val="24"/>
          <w:szCs w:val="24"/>
        </w:rPr>
        <w:footnoteReference w:id="1"/>
      </w:r>
      <w:r w:rsidR="002A553B">
        <w:rPr>
          <w:rFonts w:asciiTheme="majorHAnsi" w:hAnsiTheme="majorHAnsi"/>
          <w:sz w:val="24"/>
          <w:szCs w:val="24"/>
        </w:rPr>
        <w:t xml:space="preserve"> </w:t>
      </w:r>
    </w:p>
    <w:p w14:paraId="12D0EEE9" w14:textId="77777777" w:rsidR="00C94BB5" w:rsidRDefault="00C94BB5" w:rsidP="00291074">
      <w:pPr>
        <w:tabs>
          <w:tab w:val="left" w:pos="7050"/>
        </w:tabs>
        <w:spacing w:after="0"/>
        <w:rPr>
          <w:rFonts w:asciiTheme="majorHAnsi" w:hAnsiTheme="majorHAnsi"/>
          <w:sz w:val="24"/>
          <w:szCs w:val="24"/>
        </w:rPr>
      </w:pPr>
    </w:p>
    <w:p w14:paraId="746A1F35" w14:textId="77777777" w:rsidR="00C94BB5" w:rsidRDefault="00C94BB5" w:rsidP="00291074">
      <w:pPr>
        <w:tabs>
          <w:tab w:val="left" w:pos="7050"/>
        </w:tabs>
        <w:spacing w:after="0"/>
        <w:rPr>
          <w:rFonts w:asciiTheme="majorHAnsi" w:hAnsiTheme="majorHAnsi"/>
          <w:sz w:val="24"/>
          <w:szCs w:val="24"/>
        </w:rPr>
      </w:pPr>
    </w:p>
    <w:p w14:paraId="263C27CC" w14:textId="77777777" w:rsidR="00291074" w:rsidRPr="00A07439" w:rsidRDefault="007259D5" w:rsidP="00291074">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POLICY GOAL</w:t>
      </w:r>
      <w:r w:rsidR="00A47BE2">
        <w:rPr>
          <w:rFonts w:asciiTheme="majorHAnsi" w:hAnsiTheme="majorHAnsi"/>
          <w:b/>
          <w:color w:val="E36C0A" w:themeColor="accent6" w:themeShade="BF"/>
          <w:sz w:val="28"/>
          <w:szCs w:val="28"/>
        </w:rPr>
        <w:t>S</w:t>
      </w:r>
    </w:p>
    <w:p w14:paraId="42D9FB60" w14:textId="7511BFDC" w:rsidR="00EA6A64" w:rsidRPr="00995997" w:rsidRDefault="003304D0" w:rsidP="00995997">
      <w:pPr>
        <w:tabs>
          <w:tab w:val="left" w:pos="7050"/>
        </w:tabs>
        <w:spacing w:after="0"/>
        <w:rPr>
          <w:rFonts w:asciiTheme="majorHAnsi" w:hAnsiTheme="majorHAnsi"/>
          <w:sz w:val="24"/>
          <w:szCs w:val="24"/>
        </w:rPr>
      </w:pPr>
      <w:r>
        <w:rPr>
          <w:rFonts w:asciiTheme="majorHAnsi" w:eastAsiaTheme="majorEastAsia" w:hAnsiTheme="majorHAnsi" w:cstheme="majorBidi"/>
          <w:bCs/>
          <w:color w:val="000000" w:themeColor="text1"/>
          <w:sz w:val="24"/>
          <w:szCs w:val="24"/>
        </w:rPr>
        <w:t xml:space="preserve">The goal of the </w:t>
      </w:r>
      <w:r w:rsidR="00460AAB">
        <w:rPr>
          <w:rFonts w:asciiTheme="majorHAnsi" w:eastAsiaTheme="majorEastAsia" w:hAnsiTheme="majorHAnsi" w:cstheme="majorBidi"/>
          <w:bCs/>
          <w:color w:val="000000" w:themeColor="text1"/>
          <w:sz w:val="24"/>
          <w:szCs w:val="24"/>
        </w:rPr>
        <w:t xml:space="preserve">tax </w:t>
      </w:r>
      <w:r>
        <w:rPr>
          <w:rFonts w:asciiTheme="majorHAnsi" w:eastAsiaTheme="majorEastAsia" w:hAnsiTheme="majorHAnsi" w:cstheme="majorBidi"/>
          <w:bCs/>
          <w:color w:val="000000" w:themeColor="text1"/>
          <w:sz w:val="24"/>
          <w:szCs w:val="24"/>
        </w:rPr>
        <w:t>expenditure is t</w:t>
      </w:r>
      <w:r w:rsidR="00EA6A64" w:rsidRPr="008F55C5">
        <w:rPr>
          <w:rFonts w:asciiTheme="majorHAnsi" w:eastAsiaTheme="majorEastAsia" w:hAnsiTheme="majorHAnsi" w:cstheme="majorBidi"/>
          <w:bCs/>
          <w:color w:val="000000" w:themeColor="text1"/>
          <w:sz w:val="24"/>
          <w:szCs w:val="24"/>
        </w:rPr>
        <w:t xml:space="preserve">o encourage research and development activity in Massachusetts by </w:t>
      </w:r>
      <w:r w:rsidR="00EA6A64">
        <w:rPr>
          <w:rFonts w:asciiTheme="majorHAnsi" w:eastAsiaTheme="majorEastAsia" w:hAnsiTheme="majorHAnsi" w:cstheme="majorBidi"/>
          <w:bCs/>
          <w:color w:val="000000" w:themeColor="text1"/>
          <w:sz w:val="24"/>
          <w:szCs w:val="24"/>
        </w:rPr>
        <w:t xml:space="preserve">allowing certain research and development and manufacturing </w:t>
      </w:r>
      <w:r w:rsidR="00E3071E">
        <w:rPr>
          <w:rFonts w:asciiTheme="majorHAnsi" w:eastAsiaTheme="majorEastAsia" w:hAnsiTheme="majorHAnsi" w:cstheme="majorBidi"/>
          <w:bCs/>
          <w:color w:val="000000" w:themeColor="text1"/>
          <w:sz w:val="24"/>
          <w:szCs w:val="24"/>
        </w:rPr>
        <w:t xml:space="preserve"> corporations </w:t>
      </w:r>
      <w:r w:rsidR="00EA6A64">
        <w:rPr>
          <w:rFonts w:asciiTheme="majorHAnsi" w:eastAsiaTheme="majorEastAsia" w:hAnsiTheme="majorHAnsi" w:cstheme="majorBidi"/>
          <w:bCs/>
          <w:color w:val="000000" w:themeColor="text1"/>
          <w:sz w:val="24"/>
          <w:szCs w:val="24"/>
        </w:rPr>
        <w:t xml:space="preserve">to make tax-free </w:t>
      </w:r>
      <w:r w:rsidR="00EA6A64" w:rsidRPr="008F55C5">
        <w:rPr>
          <w:rFonts w:asciiTheme="majorHAnsi" w:eastAsiaTheme="majorEastAsia" w:hAnsiTheme="majorHAnsi" w:cstheme="majorBidi"/>
          <w:bCs/>
          <w:color w:val="000000" w:themeColor="text1"/>
          <w:sz w:val="24"/>
          <w:szCs w:val="24"/>
        </w:rPr>
        <w:t>purchases of machinery</w:t>
      </w:r>
      <w:r w:rsidR="00EA6A64">
        <w:rPr>
          <w:rFonts w:asciiTheme="majorHAnsi" w:eastAsiaTheme="majorEastAsia" w:hAnsiTheme="majorHAnsi" w:cstheme="majorBidi"/>
          <w:bCs/>
          <w:color w:val="000000" w:themeColor="text1"/>
          <w:sz w:val="24"/>
          <w:szCs w:val="24"/>
        </w:rPr>
        <w:t xml:space="preserve">, </w:t>
      </w:r>
      <w:r w:rsidR="00EA6A64">
        <w:rPr>
          <w:rFonts w:asciiTheme="majorHAnsi" w:hAnsiTheme="majorHAnsi"/>
          <w:sz w:val="24"/>
          <w:szCs w:val="24"/>
        </w:rPr>
        <w:t>m</w:t>
      </w:r>
      <w:r w:rsidR="00EA6A64" w:rsidRPr="00C3038E">
        <w:rPr>
          <w:rFonts w:asciiTheme="majorHAnsi" w:hAnsiTheme="majorHAnsi"/>
          <w:sz w:val="24"/>
          <w:szCs w:val="24"/>
        </w:rPr>
        <w:t>aterials, tools, fuels</w:t>
      </w:r>
      <w:r w:rsidR="00EA6A64">
        <w:rPr>
          <w:rFonts w:asciiTheme="majorHAnsi" w:hAnsiTheme="majorHAnsi"/>
          <w:sz w:val="24"/>
          <w:szCs w:val="24"/>
        </w:rPr>
        <w:t>,</w:t>
      </w:r>
      <w:r w:rsidR="00EA6A64" w:rsidRPr="00C3038E">
        <w:rPr>
          <w:rFonts w:asciiTheme="majorHAnsi" w:hAnsiTheme="majorHAnsi"/>
          <w:sz w:val="24"/>
          <w:szCs w:val="24"/>
        </w:rPr>
        <w:t xml:space="preserve"> </w:t>
      </w:r>
      <w:r w:rsidR="00EA6A64">
        <w:rPr>
          <w:rFonts w:asciiTheme="majorHAnsi" w:hAnsiTheme="majorHAnsi"/>
          <w:sz w:val="24"/>
          <w:szCs w:val="24"/>
        </w:rPr>
        <w:t>r</w:t>
      </w:r>
      <w:r w:rsidR="00EA6A64">
        <w:rPr>
          <w:rFonts w:asciiTheme="majorHAnsi" w:eastAsiaTheme="majorEastAsia" w:hAnsiTheme="majorHAnsi" w:cstheme="majorBidi"/>
          <w:bCs/>
          <w:color w:val="000000" w:themeColor="text1"/>
          <w:sz w:val="24"/>
          <w:szCs w:val="24"/>
        </w:rPr>
        <w:t>epair parts,</w:t>
      </w:r>
      <w:r w:rsidR="00EA6A64" w:rsidRPr="008F55C5">
        <w:rPr>
          <w:rFonts w:asciiTheme="majorHAnsi" w:eastAsiaTheme="majorEastAsia" w:hAnsiTheme="majorHAnsi" w:cstheme="majorBidi"/>
          <w:bCs/>
          <w:color w:val="000000" w:themeColor="text1"/>
          <w:sz w:val="24"/>
          <w:szCs w:val="24"/>
        </w:rPr>
        <w:t xml:space="preserve"> and </w:t>
      </w:r>
      <w:r w:rsidR="00EA6A64">
        <w:rPr>
          <w:rFonts w:asciiTheme="majorHAnsi" w:eastAsiaTheme="majorEastAsia" w:hAnsiTheme="majorHAnsi" w:cstheme="majorBidi"/>
          <w:bCs/>
          <w:color w:val="000000" w:themeColor="text1"/>
          <w:sz w:val="24"/>
          <w:szCs w:val="24"/>
        </w:rPr>
        <w:t xml:space="preserve">other items </w:t>
      </w:r>
      <w:r w:rsidR="00EA6A64" w:rsidRPr="008F55C5">
        <w:rPr>
          <w:rFonts w:asciiTheme="majorHAnsi" w:eastAsiaTheme="majorEastAsia" w:hAnsiTheme="majorHAnsi" w:cstheme="majorBidi"/>
          <w:bCs/>
          <w:color w:val="000000" w:themeColor="text1"/>
          <w:sz w:val="24"/>
          <w:szCs w:val="24"/>
        </w:rPr>
        <w:t>used in research and development</w:t>
      </w:r>
      <w:r w:rsidR="00EA6A64">
        <w:rPr>
          <w:rFonts w:asciiTheme="majorHAnsi" w:eastAsiaTheme="majorEastAsia" w:hAnsiTheme="majorHAnsi" w:cstheme="majorBidi"/>
          <w:bCs/>
          <w:color w:val="000000" w:themeColor="text1"/>
          <w:sz w:val="24"/>
          <w:szCs w:val="24"/>
        </w:rPr>
        <w:t xml:space="preserve"> in Massachusetts.  </w:t>
      </w:r>
      <w:r w:rsidR="00E3071E">
        <w:rPr>
          <w:rFonts w:asciiTheme="majorHAnsi" w:eastAsiaTheme="majorEastAsia" w:hAnsiTheme="majorHAnsi" w:cstheme="majorBidi"/>
          <w:bCs/>
          <w:color w:val="000000" w:themeColor="text1"/>
          <w:sz w:val="24"/>
          <w:szCs w:val="24"/>
        </w:rPr>
        <w:t>The exemption encourages the purchase of such items and</w:t>
      </w:r>
      <w:r w:rsidR="00EA6A64">
        <w:rPr>
          <w:rFonts w:asciiTheme="majorHAnsi" w:eastAsiaTheme="majorEastAsia" w:hAnsiTheme="majorHAnsi" w:cstheme="majorBidi"/>
          <w:bCs/>
          <w:color w:val="000000" w:themeColor="text1"/>
          <w:sz w:val="24"/>
          <w:szCs w:val="24"/>
        </w:rPr>
        <w:t xml:space="preserve"> saves such companies capital they can use to otherwise expand their business activities in Massachusetts</w:t>
      </w:r>
      <w:r w:rsidR="00706D4E">
        <w:rPr>
          <w:rFonts w:asciiTheme="majorHAnsi" w:eastAsiaTheme="majorEastAsia" w:hAnsiTheme="majorHAnsi" w:cstheme="majorBidi"/>
          <w:bCs/>
          <w:color w:val="000000" w:themeColor="text1"/>
          <w:sz w:val="24"/>
          <w:szCs w:val="24"/>
        </w:rPr>
        <w:t xml:space="preserve">, such as </w:t>
      </w:r>
      <w:r>
        <w:rPr>
          <w:rFonts w:asciiTheme="majorHAnsi" w:eastAsiaTheme="majorEastAsia" w:hAnsiTheme="majorHAnsi" w:cstheme="majorBidi"/>
          <w:bCs/>
          <w:color w:val="000000" w:themeColor="text1"/>
          <w:sz w:val="24"/>
          <w:szCs w:val="24"/>
        </w:rPr>
        <w:t>increasing</w:t>
      </w:r>
      <w:r w:rsidR="00EA6A64">
        <w:rPr>
          <w:rFonts w:asciiTheme="majorHAnsi" w:eastAsiaTheme="majorEastAsia" w:hAnsiTheme="majorHAnsi" w:cstheme="majorBidi"/>
          <w:bCs/>
          <w:color w:val="000000" w:themeColor="text1"/>
          <w:sz w:val="24"/>
          <w:szCs w:val="24"/>
        </w:rPr>
        <w:t xml:space="preserve"> the capital </w:t>
      </w:r>
      <w:r>
        <w:rPr>
          <w:rFonts w:asciiTheme="majorHAnsi" w:eastAsiaTheme="majorEastAsia" w:hAnsiTheme="majorHAnsi" w:cstheme="majorBidi"/>
          <w:bCs/>
          <w:color w:val="000000" w:themeColor="text1"/>
          <w:sz w:val="24"/>
          <w:szCs w:val="24"/>
        </w:rPr>
        <w:t xml:space="preserve">available </w:t>
      </w:r>
      <w:r w:rsidR="00EA6A64">
        <w:rPr>
          <w:rFonts w:asciiTheme="majorHAnsi" w:eastAsiaTheme="majorEastAsia" w:hAnsiTheme="majorHAnsi" w:cstheme="majorBidi"/>
          <w:bCs/>
          <w:color w:val="000000" w:themeColor="text1"/>
          <w:sz w:val="24"/>
          <w:szCs w:val="24"/>
        </w:rPr>
        <w:t>to hire additional employees, rent or purchase additional office</w:t>
      </w:r>
      <w:r w:rsidR="002018A1">
        <w:rPr>
          <w:rFonts w:asciiTheme="majorHAnsi" w:eastAsiaTheme="majorEastAsia" w:hAnsiTheme="majorHAnsi" w:cstheme="majorBidi"/>
          <w:bCs/>
          <w:color w:val="000000" w:themeColor="text1"/>
          <w:sz w:val="24"/>
          <w:szCs w:val="24"/>
        </w:rPr>
        <w:t xml:space="preserve">, manufacturing, </w:t>
      </w:r>
      <w:r w:rsidR="00EA6A64">
        <w:rPr>
          <w:rFonts w:asciiTheme="majorHAnsi" w:eastAsiaTheme="majorEastAsia" w:hAnsiTheme="majorHAnsi" w:cstheme="majorBidi"/>
          <w:bCs/>
          <w:color w:val="000000" w:themeColor="text1"/>
          <w:sz w:val="24"/>
          <w:szCs w:val="24"/>
        </w:rPr>
        <w:t xml:space="preserve"> </w:t>
      </w:r>
      <w:r w:rsidR="00EA6A64" w:rsidRPr="00995997">
        <w:rPr>
          <w:rFonts w:asciiTheme="majorHAnsi" w:hAnsiTheme="majorHAnsi"/>
          <w:sz w:val="24"/>
          <w:szCs w:val="24"/>
        </w:rPr>
        <w:t>or laboratory space, or make other investments in Massachusetts.</w:t>
      </w:r>
    </w:p>
    <w:p w14:paraId="05F08B8E" w14:textId="77777777" w:rsidR="00622D32" w:rsidRPr="009B5445" w:rsidRDefault="00622D32" w:rsidP="00622D32">
      <w:pPr>
        <w:tabs>
          <w:tab w:val="left" w:pos="7050"/>
        </w:tabs>
        <w:spacing w:after="0"/>
        <w:rPr>
          <w:rFonts w:asciiTheme="majorHAnsi" w:hAnsiTheme="majorHAnsi"/>
          <w:sz w:val="24"/>
          <w:szCs w:val="24"/>
        </w:rPr>
      </w:pPr>
    </w:p>
    <w:p w14:paraId="78266813" w14:textId="77777777" w:rsidR="00622D32" w:rsidRPr="009B5445" w:rsidRDefault="00622D32" w:rsidP="00622D32">
      <w:pPr>
        <w:tabs>
          <w:tab w:val="left" w:pos="7050"/>
        </w:tabs>
        <w:spacing w:after="0"/>
        <w:rPr>
          <w:rFonts w:asciiTheme="majorHAnsi" w:hAnsiTheme="majorHAnsi"/>
          <w:sz w:val="24"/>
          <w:szCs w:val="24"/>
        </w:rPr>
      </w:pPr>
    </w:p>
    <w:p w14:paraId="7473A885" w14:textId="77777777" w:rsidR="00D80E3B" w:rsidRPr="00A07439" w:rsidRDefault="00A47BE2" w:rsidP="00D80E3B">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D80E3B" w:rsidRPr="00A07439">
        <w:rPr>
          <w:rFonts w:asciiTheme="majorHAnsi" w:hAnsiTheme="majorHAnsi"/>
          <w:b/>
          <w:color w:val="E36C0A" w:themeColor="accent6" w:themeShade="BF"/>
          <w:sz w:val="28"/>
          <w:szCs w:val="28"/>
        </w:rPr>
        <w:t xml:space="preserve">COSTS </w:t>
      </w:r>
    </w:p>
    <w:p w14:paraId="1414EDD4" w14:textId="5AA25CB1" w:rsidR="005D2F13" w:rsidRDefault="00476C5D" w:rsidP="00291074">
      <w:pPr>
        <w:spacing w:after="0"/>
        <w:rPr>
          <w:rFonts w:asciiTheme="majorHAnsi" w:eastAsiaTheme="majorEastAsia" w:hAnsiTheme="majorHAnsi" w:cstheme="majorBidi"/>
          <w:bCs/>
          <w:color w:val="000000" w:themeColor="text1"/>
          <w:sz w:val="24"/>
          <w:szCs w:val="24"/>
        </w:rPr>
      </w:pPr>
      <w:r w:rsidRPr="00476C5D">
        <w:rPr>
          <w:rFonts w:asciiTheme="majorHAnsi" w:eastAsiaTheme="majorEastAsia" w:hAnsiTheme="majorHAnsi" w:cstheme="majorBidi"/>
          <w:bCs/>
          <w:color w:val="000000" w:themeColor="text1"/>
          <w:sz w:val="24"/>
          <w:szCs w:val="24"/>
        </w:rPr>
        <w:t>The revenue loss</w:t>
      </w:r>
      <w:r w:rsidR="005A5BED">
        <w:rPr>
          <w:rFonts w:asciiTheme="majorHAnsi" w:eastAsiaTheme="majorEastAsia" w:hAnsiTheme="majorHAnsi" w:cstheme="majorBidi"/>
          <w:bCs/>
          <w:color w:val="000000" w:themeColor="text1"/>
          <w:sz w:val="24"/>
          <w:szCs w:val="24"/>
        </w:rPr>
        <w:t xml:space="preserve"> resulting from this tax expenditure</w:t>
      </w:r>
      <w:r w:rsidR="005A5BED" w:rsidRPr="00EB1DDD">
        <w:rPr>
          <w:rFonts w:asciiTheme="majorHAnsi" w:hAnsiTheme="majorHAnsi"/>
          <w:sz w:val="24"/>
          <w:szCs w:val="24"/>
        </w:rPr>
        <w:t xml:space="preserve"> </w:t>
      </w:r>
      <w:r w:rsidRPr="00476C5D">
        <w:rPr>
          <w:rFonts w:asciiTheme="majorHAnsi" w:eastAsiaTheme="majorEastAsia" w:hAnsiTheme="majorHAnsi" w:cstheme="majorBidi"/>
          <w:bCs/>
          <w:color w:val="000000" w:themeColor="text1"/>
          <w:sz w:val="24"/>
          <w:szCs w:val="24"/>
        </w:rPr>
        <w:t>is e</w:t>
      </w:r>
      <w:r w:rsidR="00E83597">
        <w:rPr>
          <w:rFonts w:asciiTheme="majorHAnsi" w:eastAsiaTheme="majorEastAsia" w:hAnsiTheme="majorHAnsi" w:cstheme="majorBidi"/>
          <w:bCs/>
          <w:color w:val="000000" w:themeColor="text1"/>
          <w:sz w:val="24"/>
          <w:szCs w:val="24"/>
        </w:rPr>
        <w:t>stimated</w:t>
      </w:r>
      <w:r w:rsidRPr="00476C5D">
        <w:rPr>
          <w:rFonts w:asciiTheme="majorHAnsi" w:eastAsiaTheme="majorEastAsia" w:hAnsiTheme="majorHAnsi" w:cstheme="majorBidi"/>
          <w:bCs/>
          <w:color w:val="000000" w:themeColor="text1"/>
          <w:sz w:val="24"/>
          <w:szCs w:val="24"/>
        </w:rPr>
        <w:t xml:space="preserve"> to be </w:t>
      </w:r>
      <w:r w:rsidR="00A27C21" w:rsidRPr="002C2079">
        <w:rPr>
          <w:rFonts w:asciiTheme="majorHAnsi" w:hAnsiTheme="majorHAnsi"/>
        </w:rPr>
        <w:t>$</w:t>
      </w:r>
      <w:r w:rsidR="00EA6A64">
        <w:rPr>
          <w:rFonts w:asciiTheme="majorHAnsi" w:hAnsiTheme="majorHAnsi"/>
        </w:rPr>
        <w:t>82.8</w:t>
      </w:r>
      <w:r w:rsidR="00A27C21">
        <w:rPr>
          <w:rFonts w:asciiTheme="majorHAnsi" w:hAnsiTheme="majorHAnsi"/>
        </w:rPr>
        <w:t xml:space="preserve"> - $</w:t>
      </w:r>
      <w:r w:rsidR="00EA6A64">
        <w:rPr>
          <w:rFonts w:asciiTheme="majorHAnsi" w:hAnsiTheme="majorHAnsi"/>
        </w:rPr>
        <w:t>95.1</w:t>
      </w:r>
      <w:r w:rsidR="00A27C21">
        <w:rPr>
          <w:rFonts w:asciiTheme="majorHAnsi" w:hAnsiTheme="majorHAnsi"/>
        </w:rPr>
        <w:t xml:space="preserve"> </w:t>
      </w:r>
      <w:r w:rsidRPr="00476C5D">
        <w:rPr>
          <w:rFonts w:asciiTheme="majorHAnsi" w:eastAsiaTheme="majorEastAsia" w:hAnsiTheme="majorHAnsi" w:cstheme="majorBidi"/>
          <w:bCs/>
          <w:color w:val="000000" w:themeColor="text1"/>
          <w:sz w:val="24"/>
          <w:szCs w:val="24"/>
        </w:rPr>
        <w:t xml:space="preserve">million </w:t>
      </w:r>
      <w:r w:rsidR="00E83597">
        <w:rPr>
          <w:rFonts w:asciiTheme="majorHAnsi" w:eastAsiaTheme="majorEastAsia" w:hAnsiTheme="majorHAnsi" w:cstheme="majorBidi"/>
          <w:bCs/>
          <w:color w:val="000000" w:themeColor="text1"/>
          <w:sz w:val="24"/>
          <w:szCs w:val="24"/>
        </w:rPr>
        <w:t xml:space="preserve">per year </w:t>
      </w:r>
      <w:r w:rsidRPr="00476C5D">
        <w:rPr>
          <w:rFonts w:asciiTheme="majorHAnsi" w:eastAsiaTheme="majorEastAsia" w:hAnsiTheme="majorHAnsi" w:cstheme="majorBidi"/>
          <w:bCs/>
          <w:color w:val="000000" w:themeColor="text1"/>
          <w:sz w:val="24"/>
          <w:szCs w:val="24"/>
        </w:rPr>
        <w:t>during FY18-FY22</w:t>
      </w:r>
      <w:r w:rsidR="00683B65">
        <w:rPr>
          <w:rFonts w:asciiTheme="majorHAnsi" w:eastAsiaTheme="majorEastAsia" w:hAnsiTheme="majorHAnsi" w:cstheme="majorBidi"/>
          <w:bCs/>
          <w:color w:val="000000" w:themeColor="text1"/>
          <w:sz w:val="24"/>
          <w:szCs w:val="24"/>
        </w:rPr>
        <w:t xml:space="preserve">. </w:t>
      </w:r>
      <w:r w:rsidR="005A5BED">
        <w:rPr>
          <w:rFonts w:asciiTheme="majorHAnsi" w:eastAsiaTheme="majorEastAsia" w:hAnsiTheme="majorHAnsi" w:cstheme="majorBidi"/>
          <w:bCs/>
          <w:color w:val="000000" w:themeColor="text1"/>
          <w:sz w:val="24"/>
          <w:szCs w:val="24"/>
        </w:rPr>
        <w:t xml:space="preserve">See Table 1. </w:t>
      </w:r>
    </w:p>
    <w:p w14:paraId="01F4AD12" w14:textId="77777777" w:rsidR="00401A6B" w:rsidRDefault="00401A6B" w:rsidP="00291074">
      <w:pPr>
        <w:spacing w:after="0"/>
        <w:rPr>
          <w:rFonts w:asciiTheme="majorHAnsi" w:eastAsiaTheme="majorEastAsia" w:hAnsiTheme="majorHAnsi" w:cstheme="majorBidi"/>
          <w:bCs/>
          <w:color w:val="000000" w:themeColor="text1"/>
          <w:sz w:val="24"/>
          <w:szCs w:val="24"/>
        </w:rPr>
      </w:pPr>
    </w:p>
    <w:p w14:paraId="2F72DD3F" w14:textId="5980A0EB" w:rsidR="00EA6A64" w:rsidRDefault="00EA6A64" w:rsidP="00EA6A64">
      <w:pPr>
        <w:spacing w:after="0"/>
        <w:jc w:val="center"/>
        <w:rPr>
          <w:rFonts w:asciiTheme="majorHAnsi" w:eastAsiaTheme="majorEastAsia" w:hAnsiTheme="majorHAnsi" w:cstheme="majorBidi"/>
          <w:b/>
          <w:color w:val="000000" w:themeColor="text1"/>
          <w:sz w:val="24"/>
          <w:szCs w:val="24"/>
        </w:rPr>
      </w:pPr>
      <w:r w:rsidRPr="00B726D0">
        <w:rPr>
          <w:rFonts w:asciiTheme="majorHAnsi" w:eastAsiaTheme="majorEastAsia" w:hAnsiTheme="majorHAnsi" w:cstheme="majorBidi"/>
          <w:b/>
          <w:color w:val="000000" w:themeColor="text1"/>
          <w:sz w:val="24"/>
          <w:szCs w:val="24"/>
        </w:rPr>
        <w:t xml:space="preserve">Table 1. Tax Revenue Loss Estimates for </w:t>
      </w:r>
      <w:r>
        <w:rPr>
          <w:rFonts w:asciiTheme="majorHAnsi" w:eastAsiaTheme="majorEastAsia" w:hAnsiTheme="majorHAnsi" w:cstheme="majorBidi"/>
          <w:b/>
          <w:color w:val="000000" w:themeColor="text1"/>
          <w:sz w:val="24"/>
          <w:szCs w:val="24"/>
        </w:rPr>
        <w:t xml:space="preserve">Sales Tax </w:t>
      </w:r>
      <w:r w:rsidRPr="002A7E4B">
        <w:rPr>
          <w:rFonts w:asciiTheme="majorHAnsi" w:eastAsiaTheme="majorEastAsia" w:hAnsiTheme="majorHAnsi" w:cstheme="majorBidi"/>
          <w:b/>
          <w:color w:val="000000" w:themeColor="text1"/>
          <w:sz w:val="24"/>
          <w:szCs w:val="24"/>
        </w:rPr>
        <w:t xml:space="preserve">Exemption </w:t>
      </w:r>
      <w:r>
        <w:rPr>
          <w:rFonts w:asciiTheme="majorHAnsi" w:eastAsiaTheme="majorEastAsia" w:hAnsiTheme="majorHAnsi" w:cstheme="majorBidi"/>
          <w:b/>
          <w:color w:val="000000" w:themeColor="text1"/>
          <w:sz w:val="24"/>
          <w:szCs w:val="24"/>
        </w:rPr>
        <w:t>for</w:t>
      </w:r>
    </w:p>
    <w:p w14:paraId="649E84E3" w14:textId="09246DA1" w:rsidR="00EA6A64" w:rsidRPr="00B726D0" w:rsidRDefault="00EA6A64" w:rsidP="00EA6A64">
      <w:pPr>
        <w:spacing w:after="0"/>
        <w:jc w:val="center"/>
        <w:rPr>
          <w:rFonts w:asciiTheme="majorHAnsi" w:eastAsiaTheme="majorEastAsia" w:hAnsiTheme="majorHAnsi" w:cstheme="majorBidi"/>
          <w:b/>
          <w:color w:val="000000" w:themeColor="text1"/>
          <w:sz w:val="24"/>
          <w:szCs w:val="24"/>
        </w:rPr>
      </w:pPr>
      <w:r w:rsidRPr="00E91D22">
        <w:rPr>
          <w:rFonts w:asciiTheme="majorHAnsi" w:eastAsiaTheme="majorEastAsia" w:hAnsiTheme="majorHAnsi" w:cstheme="majorBidi"/>
          <w:b/>
          <w:color w:val="000000" w:themeColor="text1"/>
          <w:sz w:val="24"/>
          <w:szCs w:val="24"/>
        </w:rPr>
        <w:t xml:space="preserve"> Materials, Tools, Fuels, and Machinery Used in </w:t>
      </w:r>
      <w:r>
        <w:rPr>
          <w:rFonts w:asciiTheme="majorHAnsi" w:eastAsiaTheme="majorEastAsia" w:hAnsiTheme="majorHAnsi" w:cstheme="majorBidi"/>
          <w:b/>
          <w:color w:val="000000" w:themeColor="text1"/>
          <w:sz w:val="24"/>
          <w:szCs w:val="24"/>
        </w:rPr>
        <w:t>Research and Development</w:t>
      </w:r>
    </w:p>
    <w:tbl>
      <w:tblPr>
        <w:tblW w:w="7915" w:type="dxa"/>
        <w:jc w:val="center"/>
        <w:tblLook w:val="04A0" w:firstRow="1" w:lastRow="0" w:firstColumn="1" w:lastColumn="0" w:noHBand="0" w:noVBand="1"/>
      </w:tblPr>
      <w:tblGrid>
        <w:gridCol w:w="2604"/>
        <w:gridCol w:w="1063"/>
        <w:gridCol w:w="1062"/>
        <w:gridCol w:w="1062"/>
        <w:gridCol w:w="1062"/>
        <w:gridCol w:w="1062"/>
      </w:tblGrid>
      <w:tr w:rsidR="00716ED1" w:rsidRPr="00716ED1" w14:paraId="2898FEBA" w14:textId="77777777" w:rsidTr="009A7868">
        <w:trPr>
          <w:trHeight w:val="300"/>
          <w:jc w:val="center"/>
        </w:trPr>
        <w:tc>
          <w:tcPr>
            <w:tcW w:w="2604"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022BE4B0"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 xml:space="preserve">Fiscal Year </w:t>
            </w:r>
          </w:p>
        </w:tc>
        <w:tc>
          <w:tcPr>
            <w:tcW w:w="1063"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8F0D8BA"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2018</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7AB73887"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2019</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2008588"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2020</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90FA13A"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2021</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77A8FA58"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2022</w:t>
            </w:r>
          </w:p>
        </w:tc>
      </w:tr>
      <w:tr w:rsidR="00297117" w:rsidRPr="00716ED1" w14:paraId="066C9CB6" w14:textId="77777777" w:rsidTr="00297117">
        <w:trPr>
          <w:trHeight w:val="520"/>
          <w:jc w:val="center"/>
        </w:trPr>
        <w:tc>
          <w:tcPr>
            <w:tcW w:w="2604" w:type="dxa"/>
            <w:tcBorders>
              <w:top w:val="nil"/>
              <w:left w:val="single" w:sz="4" w:space="0" w:color="auto"/>
              <w:bottom w:val="single" w:sz="4" w:space="0" w:color="auto"/>
              <w:right w:val="single" w:sz="4" w:space="0" w:color="auto"/>
            </w:tcBorders>
            <w:shd w:val="clear" w:color="000000" w:fill="FFFFFF"/>
            <w:vAlign w:val="center"/>
            <w:hideMark/>
          </w:tcPr>
          <w:p w14:paraId="1070E9AF" w14:textId="77777777" w:rsidR="00297117" w:rsidRPr="00716ED1" w:rsidRDefault="00297117" w:rsidP="00297117">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 xml:space="preserve"> </w:t>
            </w:r>
            <w:r w:rsidRPr="00CD3A6C">
              <w:rPr>
                <w:rFonts w:ascii="Cambria" w:eastAsia="Times New Roman" w:hAnsi="Cambria" w:cs="Arial"/>
                <w:sz w:val="20"/>
                <w:szCs w:val="20"/>
                <w:lang w:eastAsia="ko-KR"/>
              </w:rPr>
              <w:t>Estimate</w:t>
            </w:r>
            <w:r>
              <w:rPr>
                <w:rFonts w:ascii="Cambria" w:eastAsia="Times New Roman" w:hAnsi="Cambria" w:cs="Arial"/>
                <w:sz w:val="20"/>
                <w:szCs w:val="20"/>
                <w:lang w:eastAsia="ko-KR"/>
              </w:rPr>
              <w:t>d Revenue Loss</w:t>
            </w:r>
            <w:r w:rsidRPr="00CD3A6C">
              <w:rPr>
                <w:rFonts w:ascii="Cambria" w:eastAsia="Times New Roman" w:hAnsi="Cambria" w:cs="Arial"/>
                <w:sz w:val="20"/>
                <w:szCs w:val="20"/>
                <w:lang w:eastAsia="ko-KR"/>
              </w:rPr>
              <w:t xml:space="preserve"> ($Million)</w:t>
            </w:r>
            <w:r w:rsidRPr="00716ED1" w:rsidDel="005A5BED">
              <w:rPr>
                <w:rFonts w:ascii="Cambria" w:eastAsia="Times New Roman" w:hAnsi="Cambria" w:cs="Arial"/>
                <w:sz w:val="20"/>
                <w:szCs w:val="20"/>
                <w:lang w:eastAsia="ko-KR"/>
              </w:rPr>
              <w:t xml:space="preserve"> </w:t>
            </w:r>
          </w:p>
        </w:tc>
        <w:tc>
          <w:tcPr>
            <w:tcW w:w="1063" w:type="dxa"/>
            <w:tcBorders>
              <w:top w:val="nil"/>
              <w:left w:val="nil"/>
              <w:bottom w:val="single" w:sz="4" w:space="0" w:color="auto"/>
              <w:right w:val="single" w:sz="4" w:space="0" w:color="auto"/>
            </w:tcBorders>
            <w:shd w:val="clear" w:color="auto" w:fill="auto"/>
            <w:noWrap/>
            <w:vAlign w:val="center"/>
            <w:hideMark/>
          </w:tcPr>
          <w:p w14:paraId="56C19652" w14:textId="366BA57C" w:rsidR="00297117" w:rsidRPr="00716ED1" w:rsidRDefault="00297117" w:rsidP="00297117">
            <w:pPr>
              <w:spacing w:after="0" w:line="240" w:lineRule="auto"/>
              <w:jc w:val="center"/>
              <w:rPr>
                <w:rFonts w:ascii="Cambria" w:eastAsia="Times New Roman" w:hAnsi="Cambria" w:cs="Arial"/>
                <w:sz w:val="20"/>
                <w:szCs w:val="20"/>
                <w:lang w:eastAsia="ko-KR"/>
              </w:rPr>
            </w:pPr>
            <w:r w:rsidRPr="00297117">
              <w:rPr>
                <w:rFonts w:ascii="Cambria" w:eastAsia="Times New Roman" w:hAnsi="Cambria" w:cs="Arial"/>
                <w:sz w:val="20"/>
                <w:szCs w:val="20"/>
                <w:lang w:eastAsia="ko-KR"/>
              </w:rPr>
              <w:t>$</w:t>
            </w:r>
            <w:r w:rsidR="00EA6A64" w:rsidRPr="00D732AB">
              <w:rPr>
                <w:rFonts w:asciiTheme="majorHAnsi" w:hAnsiTheme="majorHAnsi"/>
                <w:sz w:val="20"/>
                <w:szCs w:val="20"/>
              </w:rPr>
              <w:t>82.8</w:t>
            </w:r>
          </w:p>
        </w:tc>
        <w:tc>
          <w:tcPr>
            <w:tcW w:w="1062" w:type="dxa"/>
            <w:tcBorders>
              <w:top w:val="nil"/>
              <w:left w:val="nil"/>
              <w:bottom w:val="single" w:sz="4" w:space="0" w:color="auto"/>
              <w:right w:val="single" w:sz="4" w:space="0" w:color="auto"/>
            </w:tcBorders>
            <w:shd w:val="clear" w:color="auto" w:fill="auto"/>
            <w:noWrap/>
            <w:vAlign w:val="center"/>
            <w:hideMark/>
          </w:tcPr>
          <w:p w14:paraId="5BB0A706" w14:textId="193F950B" w:rsidR="00297117" w:rsidRPr="00716ED1" w:rsidRDefault="00297117" w:rsidP="00297117">
            <w:pPr>
              <w:spacing w:after="0" w:line="240" w:lineRule="auto"/>
              <w:jc w:val="center"/>
              <w:rPr>
                <w:rFonts w:ascii="Cambria" w:eastAsia="Times New Roman" w:hAnsi="Cambria" w:cs="Arial"/>
                <w:sz w:val="20"/>
                <w:szCs w:val="20"/>
                <w:lang w:eastAsia="ko-KR"/>
              </w:rPr>
            </w:pPr>
            <w:r w:rsidRPr="00297117">
              <w:rPr>
                <w:rFonts w:ascii="Cambria" w:eastAsia="Times New Roman" w:hAnsi="Cambria" w:cs="Arial"/>
                <w:sz w:val="20"/>
                <w:szCs w:val="20"/>
                <w:lang w:eastAsia="ko-KR"/>
              </w:rPr>
              <w:t>$</w:t>
            </w:r>
            <w:r w:rsidR="00EA6A64" w:rsidRPr="00D732AB">
              <w:rPr>
                <w:rFonts w:asciiTheme="majorHAnsi" w:hAnsiTheme="majorHAnsi"/>
                <w:sz w:val="20"/>
                <w:szCs w:val="20"/>
              </w:rPr>
              <w:t>88.4</w:t>
            </w:r>
          </w:p>
        </w:tc>
        <w:tc>
          <w:tcPr>
            <w:tcW w:w="1062" w:type="dxa"/>
            <w:tcBorders>
              <w:top w:val="nil"/>
              <w:left w:val="nil"/>
              <w:bottom w:val="single" w:sz="4" w:space="0" w:color="auto"/>
              <w:right w:val="single" w:sz="4" w:space="0" w:color="auto"/>
            </w:tcBorders>
            <w:shd w:val="clear" w:color="auto" w:fill="auto"/>
            <w:noWrap/>
            <w:vAlign w:val="center"/>
            <w:hideMark/>
          </w:tcPr>
          <w:p w14:paraId="230465DA" w14:textId="6F923765" w:rsidR="00297117" w:rsidRPr="00716ED1" w:rsidRDefault="00297117" w:rsidP="00297117">
            <w:pPr>
              <w:spacing w:after="0" w:line="240" w:lineRule="auto"/>
              <w:jc w:val="center"/>
              <w:rPr>
                <w:rFonts w:ascii="Cambria" w:eastAsia="Times New Roman" w:hAnsi="Cambria" w:cs="Arial"/>
                <w:sz w:val="20"/>
                <w:szCs w:val="20"/>
                <w:lang w:eastAsia="ko-KR"/>
              </w:rPr>
            </w:pPr>
            <w:r w:rsidRPr="00297117">
              <w:rPr>
                <w:rFonts w:ascii="Cambria" w:eastAsia="Times New Roman" w:hAnsi="Cambria" w:cs="Arial"/>
                <w:sz w:val="20"/>
                <w:szCs w:val="20"/>
                <w:lang w:eastAsia="ko-KR"/>
              </w:rPr>
              <w:t>$</w:t>
            </w:r>
            <w:r w:rsidR="00EA6A64" w:rsidRPr="00D732AB">
              <w:rPr>
                <w:rFonts w:asciiTheme="majorHAnsi" w:hAnsiTheme="majorHAnsi"/>
                <w:sz w:val="20"/>
                <w:szCs w:val="20"/>
              </w:rPr>
              <w:t>92.3</w:t>
            </w:r>
          </w:p>
        </w:tc>
        <w:tc>
          <w:tcPr>
            <w:tcW w:w="1062" w:type="dxa"/>
            <w:tcBorders>
              <w:top w:val="nil"/>
              <w:left w:val="nil"/>
              <w:bottom w:val="single" w:sz="4" w:space="0" w:color="auto"/>
              <w:right w:val="single" w:sz="4" w:space="0" w:color="auto"/>
            </w:tcBorders>
            <w:shd w:val="clear" w:color="auto" w:fill="auto"/>
            <w:noWrap/>
            <w:vAlign w:val="center"/>
            <w:hideMark/>
          </w:tcPr>
          <w:p w14:paraId="7AC41969" w14:textId="4B83D224" w:rsidR="00297117" w:rsidRPr="00716ED1" w:rsidRDefault="00297117" w:rsidP="00297117">
            <w:pPr>
              <w:spacing w:after="0" w:line="240" w:lineRule="auto"/>
              <w:jc w:val="center"/>
              <w:rPr>
                <w:rFonts w:ascii="Cambria" w:eastAsia="Times New Roman" w:hAnsi="Cambria" w:cs="Arial"/>
                <w:sz w:val="20"/>
                <w:szCs w:val="20"/>
                <w:lang w:eastAsia="ko-KR"/>
              </w:rPr>
            </w:pPr>
            <w:r w:rsidRPr="00297117">
              <w:rPr>
                <w:rFonts w:ascii="Cambria" w:eastAsia="Times New Roman" w:hAnsi="Cambria" w:cs="Arial"/>
                <w:sz w:val="20"/>
                <w:szCs w:val="20"/>
                <w:lang w:eastAsia="ko-KR"/>
              </w:rPr>
              <w:t>$</w:t>
            </w:r>
            <w:r w:rsidR="00EA6A64" w:rsidRPr="00D732AB">
              <w:rPr>
                <w:rFonts w:asciiTheme="majorHAnsi" w:hAnsiTheme="majorHAnsi"/>
                <w:sz w:val="20"/>
                <w:szCs w:val="20"/>
              </w:rPr>
              <w:t>94.2</w:t>
            </w:r>
          </w:p>
        </w:tc>
        <w:tc>
          <w:tcPr>
            <w:tcW w:w="1062" w:type="dxa"/>
            <w:tcBorders>
              <w:top w:val="nil"/>
              <w:left w:val="nil"/>
              <w:bottom w:val="single" w:sz="4" w:space="0" w:color="auto"/>
              <w:right w:val="single" w:sz="4" w:space="0" w:color="auto"/>
            </w:tcBorders>
            <w:shd w:val="clear" w:color="auto" w:fill="auto"/>
            <w:noWrap/>
            <w:vAlign w:val="center"/>
            <w:hideMark/>
          </w:tcPr>
          <w:p w14:paraId="500FBA58" w14:textId="063FB60C" w:rsidR="00297117" w:rsidRPr="00716ED1" w:rsidRDefault="00297117" w:rsidP="00297117">
            <w:pPr>
              <w:spacing w:after="0" w:line="240" w:lineRule="auto"/>
              <w:jc w:val="center"/>
              <w:rPr>
                <w:rFonts w:ascii="Cambria" w:eastAsia="Times New Roman" w:hAnsi="Cambria" w:cs="Arial"/>
                <w:sz w:val="20"/>
                <w:szCs w:val="20"/>
                <w:lang w:eastAsia="ko-KR"/>
              </w:rPr>
            </w:pPr>
            <w:r w:rsidRPr="00297117">
              <w:rPr>
                <w:rFonts w:ascii="Cambria" w:eastAsia="Times New Roman" w:hAnsi="Cambria" w:cs="Arial"/>
                <w:sz w:val="20"/>
                <w:szCs w:val="20"/>
                <w:lang w:eastAsia="ko-KR"/>
              </w:rPr>
              <w:t>$</w:t>
            </w:r>
            <w:r w:rsidR="00EA6A64" w:rsidRPr="00D732AB">
              <w:rPr>
                <w:rFonts w:asciiTheme="majorHAnsi" w:hAnsiTheme="majorHAnsi"/>
                <w:sz w:val="20"/>
                <w:szCs w:val="20"/>
              </w:rPr>
              <w:t>95.1</w:t>
            </w:r>
          </w:p>
        </w:tc>
      </w:tr>
    </w:tbl>
    <w:p w14:paraId="1736C114" w14:textId="77777777" w:rsidR="002F7EB2" w:rsidRDefault="002F7EB2" w:rsidP="00ED4839">
      <w:pPr>
        <w:tabs>
          <w:tab w:val="left" w:pos="7050"/>
        </w:tabs>
        <w:spacing w:after="0"/>
        <w:rPr>
          <w:rFonts w:asciiTheme="majorHAnsi" w:hAnsiTheme="majorHAnsi"/>
          <w:b/>
          <w:color w:val="E36C0A" w:themeColor="accent6" w:themeShade="BF"/>
          <w:sz w:val="28"/>
          <w:szCs w:val="28"/>
        </w:rPr>
      </w:pPr>
    </w:p>
    <w:p w14:paraId="2A99E420" w14:textId="77777777" w:rsidR="002F7EB2" w:rsidRDefault="002F7EB2" w:rsidP="00ED4839">
      <w:pPr>
        <w:tabs>
          <w:tab w:val="left" w:pos="7050"/>
        </w:tabs>
        <w:spacing w:after="0"/>
        <w:rPr>
          <w:rFonts w:asciiTheme="majorHAnsi" w:hAnsiTheme="majorHAnsi"/>
          <w:b/>
          <w:color w:val="E36C0A" w:themeColor="accent6" w:themeShade="BF"/>
          <w:sz w:val="28"/>
          <w:szCs w:val="28"/>
        </w:rPr>
      </w:pPr>
    </w:p>
    <w:p w14:paraId="6CD15A84" w14:textId="77777777" w:rsidR="005529C5" w:rsidRPr="005529C5" w:rsidRDefault="00A47BE2" w:rsidP="00ED4839">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5529C5" w:rsidRPr="005529C5">
        <w:rPr>
          <w:rFonts w:asciiTheme="majorHAnsi" w:hAnsiTheme="majorHAnsi"/>
          <w:b/>
          <w:color w:val="E36C0A" w:themeColor="accent6" w:themeShade="BF"/>
          <w:sz w:val="28"/>
          <w:szCs w:val="28"/>
        </w:rPr>
        <w:t xml:space="preserve">BENEFITS </w:t>
      </w:r>
    </w:p>
    <w:p w14:paraId="1BFA9994" w14:textId="77A2F954" w:rsidR="00B80C67" w:rsidRDefault="00B80C67" w:rsidP="00B80C67">
      <w:pPr>
        <w:tabs>
          <w:tab w:val="left" w:pos="7050"/>
        </w:tabs>
        <w:spacing w:after="0"/>
        <w:rPr>
          <w:rFonts w:asciiTheme="majorHAnsi" w:hAnsiTheme="majorHAnsi"/>
          <w:bCs/>
          <w:sz w:val="24"/>
          <w:szCs w:val="24"/>
        </w:rPr>
      </w:pPr>
      <w:bookmarkStart w:id="1" w:name="_Hlk51928638"/>
      <w:r w:rsidRPr="0000423E">
        <w:rPr>
          <w:rFonts w:asciiTheme="majorHAnsi" w:hAnsiTheme="majorHAnsi"/>
          <w:bCs/>
          <w:sz w:val="24"/>
          <w:szCs w:val="24"/>
        </w:rPr>
        <w:t xml:space="preserve">The </w:t>
      </w:r>
      <w:r>
        <w:rPr>
          <w:rFonts w:asciiTheme="majorHAnsi" w:hAnsiTheme="majorHAnsi"/>
          <w:bCs/>
          <w:sz w:val="24"/>
          <w:szCs w:val="24"/>
        </w:rPr>
        <w:t xml:space="preserve">businesses </w:t>
      </w:r>
      <w:r w:rsidR="00A74595">
        <w:rPr>
          <w:rFonts w:asciiTheme="majorHAnsi" w:hAnsiTheme="majorHAnsi"/>
          <w:bCs/>
          <w:sz w:val="24"/>
          <w:szCs w:val="24"/>
        </w:rPr>
        <w:t>that</w:t>
      </w:r>
      <w:r>
        <w:rPr>
          <w:rFonts w:asciiTheme="majorHAnsi" w:hAnsiTheme="majorHAnsi"/>
          <w:bCs/>
          <w:sz w:val="24"/>
          <w:szCs w:val="24"/>
        </w:rPr>
        <w:t xml:space="preserve"> buy and sell exempt products (</w:t>
      </w:r>
      <w:r w:rsidR="003304D0">
        <w:rPr>
          <w:rFonts w:asciiTheme="majorHAnsi" w:hAnsiTheme="majorHAnsi"/>
          <w:bCs/>
          <w:sz w:val="24"/>
          <w:szCs w:val="24"/>
        </w:rPr>
        <w:t>m</w:t>
      </w:r>
      <w:r w:rsidRPr="00811C6E">
        <w:rPr>
          <w:rFonts w:asciiTheme="majorHAnsi" w:hAnsiTheme="majorHAnsi"/>
          <w:bCs/>
          <w:sz w:val="24"/>
          <w:szCs w:val="24"/>
        </w:rPr>
        <w:t xml:space="preserve">aterials, </w:t>
      </w:r>
      <w:r w:rsidR="003304D0">
        <w:rPr>
          <w:rFonts w:asciiTheme="majorHAnsi" w:hAnsiTheme="majorHAnsi"/>
          <w:bCs/>
          <w:sz w:val="24"/>
          <w:szCs w:val="24"/>
        </w:rPr>
        <w:t>t</w:t>
      </w:r>
      <w:r w:rsidRPr="00811C6E">
        <w:rPr>
          <w:rFonts w:asciiTheme="majorHAnsi" w:hAnsiTheme="majorHAnsi"/>
          <w:bCs/>
          <w:sz w:val="24"/>
          <w:szCs w:val="24"/>
        </w:rPr>
        <w:t xml:space="preserve">ools, </w:t>
      </w:r>
      <w:r w:rsidR="003304D0">
        <w:rPr>
          <w:rFonts w:asciiTheme="majorHAnsi" w:hAnsiTheme="majorHAnsi"/>
          <w:bCs/>
          <w:sz w:val="24"/>
          <w:szCs w:val="24"/>
        </w:rPr>
        <w:t>f</w:t>
      </w:r>
      <w:r w:rsidRPr="00811C6E">
        <w:rPr>
          <w:rFonts w:asciiTheme="majorHAnsi" w:hAnsiTheme="majorHAnsi"/>
          <w:bCs/>
          <w:sz w:val="24"/>
          <w:szCs w:val="24"/>
        </w:rPr>
        <w:t xml:space="preserve">uels, and </w:t>
      </w:r>
      <w:r w:rsidR="003304D0">
        <w:rPr>
          <w:rFonts w:asciiTheme="majorHAnsi" w:hAnsiTheme="majorHAnsi"/>
          <w:bCs/>
          <w:sz w:val="24"/>
          <w:szCs w:val="24"/>
        </w:rPr>
        <w:t>m</w:t>
      </w:r>
      <w:r w:rsidRPr="00811C6E">
        <w:rPr>
          <w:rFonts w:asciiTheme="majorHAnsi" w:hAnsiTheme="majorHAnsi"/>
          <w:bCs/>
          <w:sz w:val="24"/>
          <w:szCs w:val="24"/>
        </w:rPr>
        <w:t>achinery)</w:t>
      </w:r>
      <w:r>
        <w:rPr>
          <w:rFonts w:asciiTheme="majorHAnsi" w:hAnsiTheme="majorHAnsi"/>
          <w:bCs/>
          <w:sz w:val="24"/>
          <w:szCs w:val="24"/>
        </w:rPr>
        <w:t xml:space="preserve"> used in research and development</w:t>
      </w:r>
      <w:r w:rsidR="00E51369">
        <w:rPr>
          <w:rFonts w:asciiTheme="majorHAnsi" w:hAnsiTheme="majorHAnsi"/>
          <w:bCs/>
          <w:sz w:val="24"/>
          <w:szCs w:val="24"/>
        </w:rPr>
        <w:t xml:space="preserve"> conducted in Massachusetts</w:t>
      </w:r>
      <w:r>
        <w:rPr>
          <w:rFonts w:asciiTheme="majorHAnsi" w:hAnsiTheme="majorHAnsi"/>
          <w:bCs/>
          <w:sz w:val="24"/>
          <w:szCs w:val="24"/>
        </w:rPr>
        <w:t xml:space="preserve"> are the direct beneficiaries of the sales tax exemption. Buyers benefit from the sales tax exemption in the form of paying a lower “after tax price” while sellers benefit from the sales tax exemption in the </w:t>
      </w:r>
      <w:r>
        <w:rPr>
          <w:rFonts w:asciiTheme="majorHAnsi" w:hAnsiTheme="majorHAnsi"/>
          <w:bCs/>
          <w:sz w:val="24"/>
          <w:szCs w:val="24"/>
        </w:rPr>
        <w:lastRenderedPageBreak/>
        <w:t xml:space="preserve">form of receiving a higher “before tax price”. The exact split of the direct benefits depends on the interaction of demand and supply and is often difficult to quantify. </w:t>
      </w:r>
    </w:p>
    <w:p w14:paraId="77E29110" w14:textId="77777777" w:rsidR="00B80C67" w:rsidRDefault="00B80C67" w:rsidP="00B80C67">
      <w:pPr>
        <w:spacing w:after="0"/>
        <w:rPr>
          <w:rFonts w:asciiTheme="majorHAnsi" w:hAnsiTheme="majorHAnsi"/>
          <w:bCs/>
          <w:sz w:val="24"/>
          <w:szCs w:val="24"/>
        </w:rPr>
      </w:pPr>
    </w:p>
    <w:p w14:paraId="18E3D54C" w14:textId="257071E3" w:rsidR="00F315B8" w:rsidRDefault="003C549E" w:rsidP="00B80C67">
      <w:pPr>
        <w:tabs>
          <w:tab w:val="left" w:pos="7050"/>
        </w:tabs>
        <w:spacing w:after="0"/>
        <w:rPr>
          <w:rFonts w:asciiTheme="majorHAnsi" w:hAnsiTheme="majorHAnsi"/>
          <w:sz w:val="24"/>
          <w:szCs w:val="24"/>
        </w:rPr>
      </w:pPr>
      <w:r>
        <w:rPr>
          <w:rFonts w:asciiTheme="majorHAnsi" w:hAnsiTheme="majorHAnsi"/>
          <w:bCs/>
          <w:sz w:val="24"/>
          <w:szCs w:val="24"/>
        </w:rPr>
        <w:t xml:space="preserve">Eligible </w:t>
      </w:r>
      <w:r w:rsidR="007C130C">
        <w:rPr>
          <w:rFonts w:asciiTheme="majorHAnsi" w:hAnsiTheme="majorHAnsi"/>
          <w:bCs/>
          <w:sz w:val="24"/>
          <w:szCs w:val="24"/>
        </w:rPr>
        <w:t xml:space="preserve">buyers are the </w:t>
      </w:r>
      <w:r w:rsidR="00F315B8" w:rsidRPr="00C3038E">
        <w:rPr>
          <w:rFonts w:asciiTheme="majorHAnsi" w:hAnsiTheme="majorHAnsi"/>
          <w:sz w:val="24"/>
          <w:szCs w:val="24"/>
        </w:rPr>
        <w:t xml:space="preserve">manufacturing or research and development corporations </w:t>
      </w:r>
      <w:r w:rsidR="00E51369">
        <w:rPr>
          <w:rFonts w:asciiTheme="majorHAnsi" w:hAnsiTheme="majorHAnsi"/>
          <w:sz w:val="24"/>
          <w:szCs w:val="24"/>
        </w:rPr>
        <w:t>that conduct research</w:t>
      </w:r>
      <w:r w:rsidR="002604C2">
        <w:rPr>
          <w:rFonts w:asciiTheme="majorHAnsi" w:hAnsiTheme="majorHAnsi"/>
          <w:sz w:val="24"/>
          <w:szCs w:val="24"/>
        </w:rPr>
        <w:t xml:space="preserve"> and development</w:t>
      </w:r>
      <w:r w:rsidR="00E51369">
        <w:rPr>
          <w:rFonts w:asciiTheme="majorHAnsi" w:hAnsiTheme="majorHAnsi"/>
          <w:sz w:val="24"/>
          <w:szCs w:val="24"/>
        </w:rPr>
        <w:t xml:space="preserve"> </w:t>
      </w:r>
      <w:r w:rsidR="00F315B8">
        <w:rPr>
          <w:rFonts w:asciiTheme="majorHAnsi" w:hAnsiTheme="majorHAnsi"/>
          <w:sz w:val="24"/>
          <w:szCs w:val="24"/>
        </w:rPr>
        <w:t xml:space="preserve">in Massachusetts. However, data on </w:t>
      </w:r>
      <w:r w:rsidR="00042C89">
        <w:rPr>
          <w:rFonts w:asciiTheme="majorHAnsi" w:hAnsiTheme="majorHAnsi"/>
          <w:sz w:val="24"/>
          <w:szCs w:val="24"/>
        </w:rPr>
        <w:t xml:space="preserve">eligible </w:t>
      </w:r>
      <w:r w:rsidR="00F315B8">
        <w:rPr>
          <w:rFonts w:asciiTheme="majorHAnsi" w:hAnsiTheme="majorHAnsi"/>
          <w:sz w:val="24"/>
          <w:szCs w:val="24"/>
        </w:rPr>
        <w:t xml:space="preserve">buyers who actually used this sales tax exemption in a year is not available. But the data presented below give a rough estimate of buyers who </w:t>
      </w:r>
      <w:r w:rsidR="00664690">
        <w:rPr>
          <w:rFonts w:asciiTheme="majorHAnsi" w:hAnsiTheme="majorHAnsi"/>
          <w:sz w:val="24"/>
          <w:szCs w:val="24"/>
        </w:rPr>
        <w:t xml:space="preserve">might have </w:t>
      </w:r>
      <w:r w:rsidR="00F315B8">
        <w:rPr>
          <w:rFonts w:asciiTheme="majorHAnsi" w:hAnsiTheme="majorHAnsi"/>
          <w:sz w:val="24"/>
          <w:szCs w:val="24"/>
        </w:rPr>
        <w:t xml:space="preserve">used this exemption. </w:t>
      </w:r>
    </w:p>
    <w:p w14:paraId="30FBCE8D" w14:textId="77777777" w:rsidR="00F315B8" w:rsidRDefault="00F315B8" w:rsidP="00B80C67">
      <w:pPr>
        <w:tabs>
          <w:tab w:val="left" w:pos="7050"/>
        </w:tabs>
        <w:spacing w:after="0"/>
        <w:rPr>
          <w:rFonts w:asciiTheme="majorHAnsi" w:hAnsiTheme="majorHAnsi"/>
          <w:sz w:val="24"/>
          <w:szCs w:val="24"/>
        </w:rPr>
      </w:pPr>
    </w:p>
    <w:p w14:paraId="49E40BE5" w14:textId="5B4AE0E6" w:rsidR="00B80C67" w:rsidRDefault="00B80C67" w:rsidP="00B80C67">
      <w:pPr>
        <w:tabs>
          <w:tab w:val="left" w:pos="7050"/>
        </w:tabs>
        <w:spacing w:after="0"/>
        <w:rPr>
          <w:rFonts w:asciiTheme="majorHAnsi" w:hAnsiTheme="majorHAnsi"/>
          <w:bCs/>
          <w:sz w:val="24"/>
          <w:szCs w:val="24"/>
        </w:rPr>
      </w:pPr>
      <w:r>
        <w:rPr>
          <w:rFonts w:asciiTheme="majorHAnsi" w:hAnsiTheme="majorHAnsi"/>
          <w:bCs/>
          <w:sz w:val="24"/>
          <w:szCs w:val="24"/>
        </w:rPr>
        <w:t xml:space="preserve">According to </w:t>
      </w:r>
      <w:r w:rsidR="00664690">
        <w:rPr>
          <w:rFonts w:asciiTheme="majorHAnsi" w:hAnsiTheme="majorHAnsi"/>
          <w:bCs/>
          <w:sz w:val="24"/>
          <w:szCs w:val="24"/>
        </w:rPr>
        <w:t xml:space="preserve">the </w:t>
      </w:r>
      <w:r>
        <w:rPr>
          <w:rFonts w:asciiTheme="majorHAnsi" w:hAnsiTheme="majorHAnsi"/>
          <w:bCs/>
          <w:sz w:val="24"/>
          <w:szCs w:val="24"/>
        </w:rPr>
        <w:t>U.S. Census Bureau, in 201</w:t>
      </w:r>
      <w:r w:rsidR="0011532D">
        <w:rPr>
          <w:rFonts w:asciiTheme="majorHAnsi" w:hAnsiTheme="majorHAnsi"/>
          <w:bCs/>
          <w:sz w:val="24"/>
          <w:szCs w:val="24"/>
        </w:rPr>
        <w:t>7</w:t>
      </w:r>
      <w:r>
        <w:rPr>
          <w:rFonts w:asciiTheme="majorHAnsi" w:hAnsiTheme="majorHAnsi"/>
          <w:bCs/>
          <w:sz w:val="24"/>
          <w:szCs w:val="24"/>
        </w:rPr>
        <w:t xml:space="preserve">, Massachusetts had </w:t>
      </w:r>
      <w:r w:rsidR="0011532D">
        <w:rPr>
          <w:rFonts w:asciiTheme="majorHAnsi" w:hAnsiTheme="majorHAnsi"/>
          <w:bCs/>
          <w:sz w:val="24"/>
          <w:szCs w:val="24"/>
        </w:rPr>
        <w:t>1</w:t>
      </w:r>
      <w:r>
        <w:rPr>
          <w:rFonts w:asciiTheme="majorHAnsi" w:hAnsiTheme="majorHAnsi"/>
          <w:bCs/>
          <w:sz w:val="24"/>
          <w:szCs w:val="24"/>
        </w:rPr>
        <w:t>,</w:t>
      </w:r>
      <w:r w:rsidR="0011532D">
        <w:rPr>
          <w:rFonts w:asciiTheme="majorHAnsi" w:hAnsiTheme="majorHAnsi"/>
          <w:bCs/>
          <w:sz w:val="24"/>
          <w:szCs w:val="24"/>
        </w:rPr>
        <w:t>259</w:t>
      </w:r>
      <w:r>
        <w:rPr>
          <w:rFonts w:asciiTheme="majorHAnsi" w:hAnsiTheme="majorHAnsi"/>
          <w:bCs/>
          <w:sz w:val="24"/>
          <w:szCs w:val="24"/>
        </w:rPr>
        <w:t xml:space="preserve"> </w:t>
      </w:r>
      <w:r w:rsidR="0011532D">
        <w:rPr>
          <w:rFonts w:asciiTheme="majorHAnsi" w:hAnsiTheme="majorHAnsi"/>
          <w:bCs/>
          <w:sz w:val="24"/>
          <w:szCs w:val="24"/>
        </w:rPr>
        <w:t>scientific research and development firms.</w:t>
      </w:r>
      <w:r w:rsidR="0011532D">
        <w:rPr>
          <w:rStyle w:val="FootnoteReference"/>
          <w:rFonts w:asciiTheme="majorHAnsi" w:hAnsiTheme="majorHAnsi"/>
          <w:bCs/>
          <w:sz w:val="24"/>
          <w:szCs w:val="24"/>
        </w:rPr>
        <w:footnoteReference w:id="2"/>
      </w:r>
      <w:r w:rsidR="0011532D">
        <w:rPr>
          <w:rFonts w:asciiTheme="majorHAnsi" w:hAnsiTheme="majorHAnsi"/>
          <w:bCs/>
          <w:sz w:val="24"/>
          <w:szCs w:val="24"/>
        </w:rPr>
        <w:t xml:space="preserve"> </w:t>
      </w:r>
      <w:r w:rsidR="00D804CF">
        <w:rPr>
          <w:rFonts w:asciiTheme="majorHAnsi" w:hAnsiTheme="majorHAnsi"/>
          <w:bCs/>
          <w:sz w:val="24"/>
          <w:szCs w:val="24"/>
        </w:rPr>
        <w:t xml:space="preserve">These firms employed 60,061 people generating $8.2 billion in annual payroll and $17.5 billion in annual sales. </w:t>
      </w:r>
    </w:p>
    <w:p w14:paraId="10ECDF0E" w14:textId="6A35E1D8" w:rsidR="00F315B8" w:rsidRDefault="00F315B8" w:rsidP="00B80C67">
      <w:pPr>
        <w:tabs>
          <w:tab w:val="left" w:pos="7050"/>
        </w:tabs>
        <w:spacing w:after="0"/>
        <w:rPr>
          <w:rFonts w:asciiTheme="majorHAnsi" w:hAnsiTheme="majorHAnsi"/>
          <w:bCs/>
          <w:sz w:val="24"/>
          <w:szCs w:val="24"/>
        </w:rPr>
      </w:pPr>
    </w:p>
    <w:p w14:paraId="3025F96E" w14:textId="644E8BDD" w:rsidR="00F315B8" w:rsidRDefault="00F315B8" w:rsidP="00B80C67">
      <w:pPr>
        <w:tabs>
          <w:tab w:val="left" w:pos="7050"/>
        </w:tabs>
        <w:spacing w:after="0"/>
        <w:rPr>
          <w:rFonts w:asciiTheme="majorHAnsi" w:hAnsiTheme="majorHAnsi"/>
          <w:bCs/>
          <w:sz w:val="24"/>
          <w:szCs w:val="24"/>
        </w:rPr>
      </w:pPr>
      <w:r>
        <w:rPr>
          <w:rFonts w:asciiTheme="majorHAnsi" w:hAnsiTheme="majorHAnsi"/>
          <w:bCs/>
          <w:sz w:val="24"/>
          <w:szCs w:val="24"/>
        </w:rPr>
        <w:t xml:space="preserve">Table 2 reports the number of corporations who self-reported </w:t>
      </w:r>
      <w:r w:rsidR="003C549E">
        <w:rPr>
          <w:rFonts w:asciiTheme="majorHAnsi" w:hAnsiTheme="majorHAnsi"/>
          <w:bCs/>
          <w:sz w:val="24"/>
          <w:szCs w:val="24"/>
        </w:rPr>
        <w:t xml:space="preserve">on their </w:t>
      </w:r>
      <w:r w:rsidR="00532036">
        <w:rPr>
          <w:rFonts w:asciiTheme="majorHAnsi" w:hAnsiTheme="majorHAnsi"/>
          <w:bCs/>
          <w:sz w:val="24"/>
          <w:szCs w:val="24"/>
        </w:rPr>
        <w:t xml:space="preserve">corporate tax </w:t>
      </w:r>
      <w:r w:rsidR="003C549E">
        <w:rPr>
          <w:rFonts w:asciiTheme="majorHAnsi" w:hAnsiTheme="majorHAnsi"/>
          <w:bCs/>
          <w:sz w:val="24"/>
          <w:szCs w:val="24"/>
        </w:rPr>
        <w:t xml:space="preserve">returns </w:t>
      </w:r>
      <w:r>
        <w:rPr>
          <w:rFonts w:asciiTheme="majorHAnsi" w:hAnsiTheme="majorHAnsi"/>
          <w:bCs/>
          <w:sz w:val="24"/>
          <w:szCs w:val="24"/>
        </w:rPr>
        <w:t xml:space="preserve">as </w:t>
      </w:r>
      <w:r w:rsidR="003C1EB8">
        <w:rPr>
          <w:rFonts w:asciiTheme="majorHAnsi" w:hAnsiTheme="majorHAnsi"/>
          <w:bCs/>
          <w:sz w:val="24"/>
          <w:szCs w:val="24"/>
        </w:rPr>
        <w:t>a</w:t>
      </w:r>
      <w:r w:rsidR="003C549E">
        <w:rPr>
          <w:rFonts w:asciiTheme="majorHAnsi" w:hAnsiTheme="majorHAnsi"/>
          <w:bCs/>
          <w:sz w:val="24"/>
          <w:szCs w:val="24"/>
        </w:rPr>
        <w:t xml:space="preserve"> </w:t>
      </w:r>
      <w:r>
        <w:rPr>
          <w:rFonts w:asciiTheme="majorHAnsi" w:hAnsiTheme="majorHAnsi"/>
          <w:bCs/>
          <w:sz w:val="24"/>
          <w:szCs w:val="24"/>
        </w:rPr>
        <w:t>classified manufacturing</w:t>
      </w:r>
      <w:r w:rsidR="003C1EB8">
        <w:rPr>
          <w:rFonts w:asciiTheme="majorHAnsi" w:hAnsiTheme="majorHAnsi"/>
          <w:bCs/>
          <w:sz w:val="24"/>
          <w:szCs w:val="24"/>
        </w:rPr>
        <w:t xml:space="preserve"> corporation</w:t>
      </w:r>
      <w:r>
        <w:rPr>
          <w:rFonts w:asciiTheme="majorHAnsi" w:hAnsiTheme="majorHAnsi"/>
          <w:bCs/>
          <w:sz w:val="24"/>
          <w:szCs w:val="24"/>
        </w:rPr>
        <w:t xml:space="preserve"> or </w:t>
      </w:r>
      <w:r w:rsidR="003C1EB8">
        <w:rPr>
          <w:rFonts w:asciiTheme="majorHAnsi" w:hAnsiTheme="majorHAnsi"/>
          <w:bCs/>
          <w:sz w:val="24"/>
          <w:szCs w:val="24"/>
        </w:rPr>
        <w:t xml:space="preserve">a research and development </w:t>
      </w:r>
      <w:r>
        <w:rPr>
          <w:rFonts w:asciiTheme="majorHAnsi" w:hAnsiTheme="majorHAnsi"/>
          <w:bCs/>
          <w:sz w:val="24"/>
          <w:szCs w:val="24"/>
        </w:rPr>
        <w:t xml:space="preserve">corporation. </w:t>
      </w:r>
      <w:r w:rsidR="003C549E">
        <w:rPr>
          <w:rFonts w:asciiTheme="majorHAnsi" w:hAnsiTheme="majorHAnsi"/>
          <w:bCs/>
          <w:sz w:val="24"/>
          <w:szCs w:val="24"/>
        </w:rPr>
        <w:t>These</w:t>
      </w:r>
      <w:r>
        <w:rPr>
          <w:rFonts w:asciiTheme="majorHAnsi" w:hAnsiTheme="majorHAnsi"/>
          <w:bCs/>
          <w:sz w:val="24"/>
          <w:szCs w:val="24"/>
        </w:rPr>
        <w:t xml:space="preserve"> corporations are eligible for </w:t>
      </w:r>
      <w:r w:rsidR="003C549E">
        <w:rPr>
          <w:rFonts w:asciiTheme="majorHAnsi" w:hAnsiTheme="majorHAnsi"/>
          <w:bCs/>
          <w:sz w:val="24"/>
          <w:szCs w:val="24"/>
        </w:rPr>
        <w:t>the</w:t>
      </w:r>
      <w:r>
        <w:rPr>
          <w:rFonts w:asciiTheme="majorHAnsi" w:hAnsiTheme="majorHAnsi"/>
          <w:bCs/>
          <w:sz w:val="24"/>
          <w:szCs w:val="24"/>
        </w:rPr>
        <w:t xml:space="preserve"> sales tax exemption. </w:t>
      </w:r>
      <w:r w:rsidR="00416E05" w:rsidRPr="00416E05">
        <w:rPr>
          <w:rFonts w:asciiTheme="majorHAnsi" w:hAnsiTheme="majorHAnsi"/>
          <w:bCs/>
          <w:sz w:val="24"/>
          <w:szCs w:val="24"/>
        </w:rPr>
        <w:t xml:space="preserve"> </w:t>
      </w:r>
      <w:r w:rsidR="003C549E">
        <w:rPr>
          <w:rFonts w:asciiTheme="majorHAnsi" w:hAnsiTheme="majorHAnsi"/>
          <w:bCs/>
          <w:sz w:val="24"/>
          <w:szCs w:val="24"/>
        </w:rPr>
        <w:t xml:space="preserve">Table 2 does not reflect the additional corporations that are eligible for the exemption but </w:t>
      </w:r>
      <w:r w:rsidR="00CF2894">
        <w:rPr>
          <w:rFonts w:asciiTheme="majorHAnsi" w:hAnsiTheme="majorHAnsi"/>
          <w:bCs/>
          <w:sz w:val="24"/>
          <w:szCs w:val="24"/>
        </w:rPr>
        <w:t>have not</w:t>
      </w:r>
      <w:r w:rsidR="0052571B">
        <w:rPr>
          <w:rFonts w:asciiTheme="majorHAnsi" w:hAnsiTheme="majorHAnsi"/>
          <w:bCs/>
          <w:sz w:val="24"/>
          <w:szCs w:val="24"/>
        </w:rPr>
        <w:t xml:space="preserve"> applied for manufacturing classification or did not identify as research and development corporations on their returns.  </w:t>
      </w:r>
      <w:r w:rsidR="003C549E">
        <w:rPr>
          <w:rFonts w:asciiTheme="majorHAnsi" w:hAnsiTheme="majorHAnsi"/>
          <w:bCs/>
          <w:sz w:val="24"/>
          <w:szCs w:val="24"/>
        </w:rPr>
        <w:t>Therefore</w:t>
      </w:r>
      <w:r w:rsidR="00CB3F15">
        <w:rPr>
          <w:rFonts w:asciiTheme="majorHAnsi" w:hAnsiTheme="majorHAnsi"/>
          <w:bCs/>
          <w:sz w:val="24"/>
          <w:szCs w:val="24"/>
        </w:rPr>
        <w:t>,</w:t>
      </w:r>
      <w:r w:rsidR="00416E05">
        <w:rPr>
          <w:rFonts w:asciiTheme="majorHAnsi" w:hAnsiTheme="majorHAnsi"/>
          <w:bCs/>
          <w:sz w:val="24"/>
          <w:szCs w:val="24"/>
        </w:rPr>
        <w:t xml:space="preserve"> the actual number of taxpayers who used this tax exemption may be </w:t>
      </w:r>
      <w:r w:rsidR="003C549E">
        <w:rPr>
          <w:rFonts w:asciiTheme="majorHAnsi" w:hAnsiTheme="majorHAnsi"/>
          <w:bCs/>
          <w:sz w:val="24"/>
          <w:szCs w:val="24"/>
        </w:rPr>
        <w:t>higher than the numbers</w:t>
      </w:r>
      <w:r w:rsidR="00416E05">
        <w:rPr>
          <w:rFonts w:asciiTheme="majorHAnsi" w:hAnsiTheme="majorHAnsi"/>
          <w:bCs/>
          <w:sz w:val="24"/>
          <w:szCs w:val="24"/>
        </w:rPr>
        <w:t xml:space="preserve"> reported in Table 2. </w:t>
      </w:r>
    </w:p>
    <w:p w14:paraId="67AD71C1" w14:textId="77777777" w:rsidR="008D758E" w:rsidRDefault="008D758E" w:rsidP="00564CAA">
      <w:pPr>
        <w:tabs>
          <w:tab w:val="left" w:pos="7050"/>
        </w:tabs>
        <w:spacing w:after="0"/>
        <w:rPr>
          <w:rFonts w:asciiTheme="majorHAnsi" w:hAnsiTheme="majorHAnsi"/>
          <w:bCs/>
          <w:sz w:val="24"/>
          <w:szCs w:val="24"/>
        </w:rPr>
      </w:pPr>
    </w:p>
    <w:p w14:paraId="08504FAE" w14:textId="554CACE3" w:rsidR="00D804CF" w:rsidRDefault="00D804CF" w:rsidP="00D804CF">
      <w:pPr>
        <w:spacing w:after="0"/>
        <w:jc w:val="center"/>
        <w:rPr>
          <w:rFonts w:asciiTheme="majorHAnsi" w:eastAsiaTheme="majorEastAsia" w:hAnsiTheme="majorHAnsi" w:cstheme="majorBidi"/>
          <w:b/>
          <w:color w:val="000000" w:themeColor="text1"/>
          <w:sz w:val="24"/>
          <w:szCs w:val="24"/>
        </w:rPr>
      </w:pPr>
      <w:bookmarkStart w:id="2" w:name="_Hlk51929338"/>
      <w:bookmarkEnd w:id="1"/>
      <w:r w:rsidRPr="00B726D0">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2</w:t>
      </w:r>
      <w:r w:rsidRPr="00B726D0">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Number of Corporations Self-Reporting as </w:t>
      </w:r>
      <w:r w:rsidR="00995997">
        <w:rPr>
          <w:rFonts w:asciiTheme="majorHAnsi" w:eastAsiaTheme="majorEastAsia" w:hAnsiTheme="majorHAnsi" w:cstheme="majorBidi"/>
          <w:b/>
          <w:color w:val="000000" w:themeColor="text1"/>
          <w:sz w:val="24"/>
          <w:szCs w:val="24"/>
        </w:rPr>
        <w:t>a</w:t>
      </w:r>
      <w:r w:rsidR="00042C89">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Classified Manufacturing</w:t>
      </w:r>
      <w:r w:rsidR="00532036">
        <w:rPr>
          <w:rFonts w:asciiTheme="majorHAnsi" w:eastAsiaTheme="majorEastAsia" w:hAnsiTheme="majorHAnsi" w:cstheme="majorBidi"/>
          <w:b/>
          <w:color w:val="000000" w:themeColor="text1"/>
          <w:sz w:val="24"/>
          <w:szCs w:val="24"/>
        </w:rPr>
        <w:t xml:space="preserve"> </w:t>
      </w:r>
    </w:p>
    <w:p w14:paraId="3EA49630" w14:textId="585932F9" w:rsidR="00D804CF" w:rsidRPr="00B726D0" w:rsidRDefault="00532036" w:rsidP="00D804CF">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Corporation </w:t>
      </w:r>
      <w:r w:rsidR="00D804CF">
        <w:rPr>
          <w:rFonts w:asciiTheme="majorHAnsi" w:eastAsiaTheme="majorEastAsia" w:hAnsiTheme="majorHAnsi" w:cstheme="majorBidi"/>
          <w:b/>
          <w:color w:val="000000" w:themeColor="text1"/>
          <w:sz w:val="24"/>
          <w:szCs w:val="24"/>
        </w:rPr>
        <w:t xml:space="preserve">or </w:t>
      </w:r>
      <w:r w:rsidR="00995997">
        <w:rPr>
          <w:rFonts w:asciiTheme="majorHAnsi" w:eastAsiaTheme="majorEastAsia" w:hAnsiTheme="majorHAnsi" w:cstheme="majorBidi"/>
          <w:b/>
          <w:color w:val="000000" w:themeColor="text1"/>
          <w:sz w:val="24"/>
          <w:szCs w:val="24"/>
        </w:rPr>
        <w:t>a</w:t>
      </w:r>
      <w:r w:rsidR="00042C89">
        <w:rPr>
          <w:rFonts w:asciiTheme="majorHAnsi" w:eastAsiaTheme="majorEastAsia" w:hAnsiTheme="majorHAnsi" w:cstheme="majorBidi"/>
          <w:b/>
          <w:color w:val="000000" w:themeColor="text1"/>
          <w:sz w:val="24"/>
          <w:szCs w:val="24"/>
        </w:rPr>
        <w:t xml:space="preserve"> </w:t>
      </w:r>
      <w:r w:rsidR="00D804CF">
        <w:rPr>
          <w:rFonts w:asciiTheme="majorHAnsi" w:eastAsiaTheme="majorEastAsia" w:hAnsiTheme="majorHAnsi" w:cstheme="majorBidi"/>
          <w:b/>
          <w:color w:val="000000" w:themeColor="text1"/>
          <w:sz w:val="24"/>
          <w:szCs w:val="24"/>
        </w:rPr>
        <w:t>R&amp;D Corporation on Corporate Tax Return</w:t>
      </w:r>
    </w:p>
    <w:tbl>
      <w:tblPr>
        <w:tblW w:w="9357" w:type="dxa"/>
        <w:jc w:val="center"/>
        <w:tblLook w:val="04A0" w:firstRow="1" w:lastRow="0" w:firstColumn="1" w:lastColumn="0" w:noHBand="0" w:noVBand="1"/>
      </w:tblPr>
      <w:tblGrid>
        <w:gridCol w:w="3987"/>
        <w:gridCol w:w="1106"/>
        <w:gridCol w:w="1066"/>
        <w:gridCol w:w="1066"/>
        <w:gridCol w:w="1066"/>
        <w:gridCol w:w="1066"/>
      </w:tblGrid>
      <w:tr w:rsidR="00D804CF" w:rsidRPr="00716ED1" w14:paraId="4FA00978" w14:textId="77777777" w:rsidTr="007C130C">
        <w:trPr>
          <w:trHeight w:val="288"/>
          <w:jc w:val="center"/>
        </w:trPr>
        <w:tc>
          <w:tcPr>
            <w:tcW w:w="3987"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4B227E30" w14:textId="4288D596" w:rsidR="00D804CF" w:rsidRPr="00716ED1" w:rsidRDefault="00D804CF" w:rsidP="00336DD4">
            <w:pPr>
              <w:spacing w:after="0" w:line="240" w:lineRule="auto"/>
              <w:jc w:val="center"/>
              <w:rPr>
                <w:rFonts w:ascii="Cambria" w:eastAsia="Times New Roman" w:hAnsi="Cambria" w:cs="Arial"/>
                <w:sz w:val="20"/>
                <w:szCs w:val="20"/>
                <w:lang w:eastAsia="ko-KR"/>
              </w:rPr>
            </w:pPr>
            <w:r>
              <w:rPr>
                <w:rFonts w:ascii="Cambria" w:eastAsia="Times New Roman" w:hAnsi="Cambria" w:cs="Arial"/>
                <w:sz w:val="20"/>
                <w:szCs w:val="20"/>
                <w:lang w:eastAsia="ko-KR"/>
              </w:rPr>
              <w:t>Tax</w:t>
            </w:r>
            <w:r w:rsidRPr="00716ED1">
              <w:rPr>
                <w:rFonts w:ascii="Cambria" w:eastAsia="Times New Roman" w:hAnsi="Cambria" w:cs="Arial"/>
                <w:sz w:val="20"/>
                <w:szCs w:val="20"/>
                <w:lang w:eastAsia="ko-KR"/>
              </w:rPr>
              <w:t xml:space="preserve"> Year </w:t>
            </w:r>
          </w:p>
        </w:tc>
        <w:tc>
          <w:tcPr>
            <w:tcW w:w="1106"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054FCD9C" w14:textId="2B49F7A2" w:rsidR="00D804CF" w:rsidRPr="00716ED1" w:rsidRDefault="00D804CF" w:rsidP="00336DD4">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201</w:t>
            </w:r>
            <w:r>
              <w:rPr>
                <w:rFonts w:ascii="Cambria" w:eastAsia="Times New Roman" w:hAnsi="Cambria" w:cs="Arial"/>
                <w:sz w:val="20"/>
                <w:szCs w:val="20"/>
                <w:lang w:eastAsia="ko-KR"/>
              </w:rPr>
              <w:t>4</w:t>
            </w:r>
          </w:p>
        </w:tc>
        <w:tc>
          <w:tcPr>
            <w:tcW w:w="1066"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18F88CD" w14:textId="598D4118" w:rsidR="00D804CF" w:rsidRPr="00716ED1" w:rsidRDefault="00D804CF" w:rsidP="00336DD4">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201</w:t>
            </w:r>
            <w:r>
              <w:rPr>
                <w:rFonts w:ascii="Cambria" w:eastAsia="Times New Roman" w:hAnsi="Cambria" w:cs="Arial"/>
                <w:sz w:val="20"/>
                <w:szCs w:val="20"/>
                <w:lang w:eastAsia="ko-KR"/>
              </w:rPr>
              <w:t>5</w:t>
            </w:r>
          </w:p>
        </w:tc>
        <w:tc>
          <w:tcPr>
            <w:tcW w:w="1066"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5A8003FA" w14:textId="4C5EF0AA" w:rsidR="00D804CF" w:rsidRPr="00716ED1" w:rsidRDefault="00D804CF" w:rsidP="00336DD4">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w:t>
            </w:r>
            <w:r>
              <w:rPr>
                <w:rFonts w:ascii="Cambria" w:eastAsia="Times New Roman" w:hAnsi="Cambria" w:cs="Arial"/>
                <w:sz w:val="20"/>
                <w:szCs w:val="20"/>
                <w:lang w:eastAsia="ko-KR"/>
              </w:rPr>
              <w:t>16</w:t>
            </w:r>
          </w:p>
        </w:tc>
        <w:tc>
          <w:tcPr>
            <w:tcW w:w="1066"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7C25700C" w14:textId="6F66C959" w:rsidR="00D804CF" w:rsidRPr="00716ED1" w:rsidRDefault="00D804CF" w:rsidP="00336DD4">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w:t>
            </w:r>
            <w:r>
              <w:rPr>
                <w:rFonts w:ascii="Cambria" w:eastAsia="Times New Roman" w:hAnsi="Cambria" w:cs="Arial"/>
                <w:sz w:val="20"/>
                <w:szCs w:val="20"/>
                <w:lang w:eastAsia="ko-KR"/>
              </w:rPr>
              <w:t>17</w:t>
            </w:r>
          </w:p>
        </w:tc>
        <w:tc>
          <w:tcPr>
            <w:tcW w:w="1066"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3488195" w14:textId="647B30D7" w:rsidR="00D804CF" w:rsidRPr="00716ED1" w:rsidRDefault="00D804CF" w:rsidP="00336DD4">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w:t>
            </w:r>
            <w:r>
              <w:rPr>
                <w:rFonts w:ascii="Cambria" w:eastAsia="Times New Roman" w:hAnsi="Cambria" w:cs="Arial"/>
                <w:sz w:val="20"/>
                <w:szCs w:val="20"/>
                <w:lang w:eastAsia="ko-KR"/>
              </w:rPr>
              <w:t>18</w:t>
            </w:r>
          </w:p>
        </w:tc>
      </w:tr>
      <w:tr w:rsidR="00D804CF" w:rsidRPr="00716ED1" w14:paraId="594C6EF8" w14:textId="77777777" w:rsidTr="007C130C">
        <w:trPr>
          <w:trHeight w:val="288"/>
          <w:jc w:val="center"/>
        </w:trPr>
        <w:tc>
          <w:tcPr>
            <w:tcW w:w="3987" w:type="dxa"/>
            <w:tcBorders>
              <w:top w:val="nil"/>
              <w:left w:val="single" w:sz="4" w:space="0" w:color="auto"/>
              <w:bottom w:val="single" w:sz="4" w:space="0" w:color="auto"/>
              <w:right w:val="single" w:sz="4" w:space="0" w:color="auto"/>
            </w:tcBorders>
            <w:shd w:val="clear" w:color="000000" w:fill="FFFFFF"/>
            <w:vAlign w:val="center"/>
          </w:tcPr>
          <w:p w14:paraId="1E483CB3" w14:textId="63AFA8B2" w:rsidR="00D804CF" w:rsidRPr="00716ED1" w:rsidRDefault="00D804CF" w:rsidP="00D804CF">
            <w:pPr>
              <w:spacing w:after="0" w:line="240" w:lineRule="auto"/>
              <w:jc w:val="center"/>
              <w:rPr>
                <w:rFonts w:ascii="Cambria" w:eastAsia="Times New Roman" w:hAnsi="Cambria" w:cs="Arial"/>
                <w:sz w:val="20"/>
                <w:szCs w:val="20"/>
                <w:lang w:eastAsia="ko-KR"/>
              </w:rPr>
            </w:pPr>
            <w:r w:rsidRPr="00D804CF">
              <w:rPr>
                <w:rFonts w:ascii="Cambria" w:eastAsia="Times New Roman" w:hAnsi="Cambria" w:cs="Arial"/>
                <w:sz w:val="20"/>
                <w:szCs w:val="20"/>
                <w:lang w:eastAsia="ko-KR"/>
              </w:rPr>
              <w:t>Classified Manufacturing Corporation</w:t>
            </w:r>
          </w:p>
        </w:tc>
        <w:tc>
          <w:tcPr>
            <w:tcW w:w="1106" w:type="dxa"/>
            <w:tcBorders>
              <w:top w:val="nil"/>
              <w:left w:val="nil"/>
              <w:bottom w:val="single" w:sz="4" w:space="0" w:color="auto"/>
              <w:right w:val="single" w:sz="4" w:space="0" w:color="auto"/>
            </w:tcBorders>
            <w:shd w:val="clear" w:color="auto" w:fill="auto"/>
            <w:noWrap/>
            <w:vAlign w:val="center"/>
          </w:tcPr>
          <w:p w14:paraId="544D6216" w14:textId="6E4BB00B" w:rsidR="00D804CF" w:rsidRPr="00D804CF" w:rsidRDefault="00D804CF" w:rsidP="00D804CF">
            <w:pPr>
              <w:spacing w:after="0" w:line="240" w:lineRule="auto"/>
              <w:jc w:val="center"/>
              <w:rPr>
                <w:rFonts w:asciiTheme="majorHAnsi" w:eastAsia="Times New Roman" w:hAnsiTheme="majorHAnsi" w:cs="Arial"/>
                <w:sz w:val="20"/>
                <w:szCs w:val="20"/>
                <w:lang w:eastAsia="ko-KR"/>
              </w:rPr>
            </w:pPr>
            <w:r w:rsidRPr="00D804CF">
              <w:rPr>
                <w:rFonts w:asciiTheme="majorHAnsi" w:hAnsiTheme="majorHAnsi" w:cs="Calibri"/>
                <w:color w:val="000000"/>
                <w:sz w:val="20"/>
                <w:szCs w:val="20"/>
              </w:rPr>
              <w:t>4,255</w:t>
            </w:r>
          </w:p>
        </w:tc>
        <w:tc>
          <w:tcPr>
            <w:tcW w:w="1066" w:type="dxa"/>
            <w:tcBorders>
              <w:top w:val="nil"/>
              <w:left w:val="nil"/>
              <w:bottom w:val="single" w:sz="4" w:space="0" w:color="auto"/>
              <w:right w:val="single" w:sz="4" w:space="0" w:color="auto"/>
            </w:tcBorders>
            <w:shd w:val="clear" w:color="auto" w:fill="auto"/>
            <w:noWrap/>
            <w:vAlign w:val="center"/>
          </w:tcPr>
          <w:p w14:paraId="37B8D5A3" w14:textId="622C451A" w:rsidR="00D804CF" w:rsidRPr="00D804CF" w:rsidRDefault="00D804CF" w:rsidP="00D804CF">
            <w:pPr>
              <w:spacing w:after="0" w:line="240" w:lineRule="auto"/>
              <w:jc w:val="center"/>
              <w:rPr>
                <w:rFonts w:asciiTheme="majorHAnsi" w:eastAsia="Times New Roman" w:hAnsiTheme="majorHAnsi" w:cs="Arial"/>
                <w:sz w:val="20"/>
                <w:szCs w:val="20"/>
                <w:lang w:eastAsia="ko-KR"/>
              </w:rPr>
            </w:pPr>
            <w:r w:rsidRPr="00D804CF">
              <w:rPr>
                <w:rFonts w:asciiTheme="majorHAnsi" w:hAnsiTheme="majorHAnsi" w:cs="Calibri"/>
                <w:color w:val="000000"/>
                <w:sz w:val="20"/>
                <w:szCs w:val="20"/>
              </w:rPr>
              <w:t>4,215</w:t>
            </w:r>
          </w:p>
        </w:tc>
        <w:tc>
          <w:tcPr>
            <w:tcW w:w="1066" w:type="dxa"/>
            <w:tcBorders>
              <w:top w:val="nil"/>
              <w:left w:val="nil"/>
              <w:bottom w:val="single" w:sz="4" w:space="0" w:color="auto"/>
              <w:right w:val="single" w:sz="4" w:space="0" w:color="auto"/>
            </w:tcBorders>
            <w:shd w:val="clear" w:color="auto" w:fill="auto"/>
            <w:noWrap/>
            <w:vAlign w:val="center"/>
          </w:tcPr>
          <w:p w14:paraId="48E89A6B" w14:textId="301CB9F0" w:rsidR="00D804CF" w:rsidRPr="00D804CF" w:rsidRDefault="00D804CF" w:rsidP="00D804CF">
            <w:pPr>
              <w:spacing w:after="0" w:line="240" w:lineRule="auto"/>
              <w:jc w:val="center"/>
              <w:rPr>
                <w:rFonts w:asciiTheme="majorHAnsi" w:eastAsia="Times New Roman" w:hAnsiTheme="majorHAnsi" w:cs="Arial"/>
                <w:sz w:val="20"/>
                <w:szCs w:val="20"/>
                <w:lang w:eastAsia="ko-KR"/>
              </w:rPr>
            </w:pPr>
            <w:r w:rsidRPr="00D804CF">
              <w:rPr>
                <w:rFonts w:asciiTheme="majorHAnsi" w:hAnsiTheme="majorHAnsi" w:cs="Calibri"/>
                <w:color w:val="000000"/>
                <w:sz w:val="20"/>
                <w:szCs w:val="20"/>
              </w:rPr>
              <w:t>4,304</w:t>
            </w:r>
          </w:p>
        </w:tc>
        <w:tc>
          <w:tcPr>
            <w:tcW w:w="1066" w:type="dxa"/>
            <w:tcBorders>
              <w:top w:val="nil"/>
              <w:left w:val="nil"/>
              <w:bottom w:val="single" w:sz="4" w:space="0" w:color="auto"/>
              <w:right w:val="single" w:sz="4" w:space="0" w:color="auto"/>
            </w:tcBorders>
            <w:shd w:val="clear" w:color="auto" w:fill="auto"/>
            <w:noWrap/>
            <w:vAlign w:val="center"/>
          </w:tcPr>
          <w:p w14:paraId="1E78CA4C" w14:textId="38B09D3B" w:rsidR="00D804CF" w:rsidRPr="00D804CF" w:rsidRDefault="00D804CF" w:rsidP="00D804CF">
            <w:pPr>
              <w:spacing w:after="0" w:line="240" w:lineRule="auto"/>
              <w:jc w:val="center"/>
              <w:rPr>
                <w:rFonts w:asciiTheme="majorHAnsi" w:eastAsia="Times New Roman" w:hAnsiTheme="majorHAnsi" w:cs="Arial"/>
                <w:sz w:val="20"/>
                <w:szCs w:val="20"/>
                <w:lang w:eastAsia="ko-KR"/>
              </w:rPr>
            </w:pPr>
            <w:r w:rsidRPr="00D804CF">
              <w:rPr>
                <w:rFonts w:asciiTheme="majorHAnsi" w:hAnsiTheme="majorHAnsi" w:cs="Calibri"/>
                <w:color w:val="000000"/>
                <w:sz w:val="20"/>
                <w:szCs w:val="20"/>
              </w:rPr>
              <w:t>4,217</w:t>
            </w:r>
          </w:p>
        </w:tc>
        <w:tc>
          <w:tcPr>
            <w:tcW w:w="1066" w:type="dxa"/>
            <w:tcBorders>
              <w:top w:val="nil"/>
              <w:left w:val="nil"/>
              <w:bottom w:val="single" w:sz="4" w:space="0" w:color="auto"/>
              <w:right w:val="single" w:sz="4" w:space="0" w:color="auto"/>
            </w:tcBorders>
            <w:shd w:val="clear" w:color="auto" w:fill="auto"/>
            <w:noWrap/>
            <w:vAlign w:val="center"/>
          </w:tcPr>
          <w:p w14:paraId="1AF58DC5" w14:textId="321B14E4" w:rsidR="00D804CF" w:rsidRPr="00D804CF" w:rsidRDefault="00D804CF" w:rsidP="00D804CF">
            <w:pPr>
              <w:spacing w:after="0" w:line="240" w:lineRule="auto"/>
              <w:jc w:val="center"/>
              <w:rPr>
                <w:rFonts w:asciiTheme="majorHAnsi" w:eastAsia="Times New Roman" w:hAnsiTheme="majorHAnsi" w:cs="Arial"/>
                <w:sz w:val="20"/>
                <w:szCs w:val="20"/>
                <w:lang w:eastAsia="ko-KR"/>
              </w:rPr>
            </w:pPr>
            <w:r w:rsidRPr="00D804CF">
              <w:rPr>
                <w:rFonts w:asciiTheme="majorHAnsi" w:hAnsiTheme="majorHAnsi" w:cs="Arial"/>
                <w:color w:val="000000"/>
                <w:sz w:val="20"/>
                <w:szCs w:val="20"/>
              </w:rPr>
              <w:t>3,899</w:t>
            </w:r>
          </w:p>
        </w:tc>
      </w:tr>
      <w:tr w:rsidR="00D804CF" w:rsidRPr="00716ED1" w14:paraId="1C3A194A" w14:textId="77777777" w:rsidTr="007C130C">
        <w:trPr>
          <w:trHeight w:val="288"/>
          <w:jc w:val="center"/>
        </w:trPr>
        <w:tc>
          <w:tcPr>
            <w:tcW w:w="3987" w:type="dxa"/>
            <w:tcBorders>
              <w:top w:val="nil"/>
              <w:left w:val="single" w:sz="4" w:space="0" w:color="auto"/>
              <w:bottom w:val="single" w:sz="4" w:space="0" w:color="auto"/>
              <w:right w:val="single" w:sz="4" w:space="0" w:color="auto"/>
            </w:tcBorders>
            <w:shd w:val="clear" w:color="000000" w:fill="FFFFFF"/>
            <w:vAlign w:val="center"/>
            <w:hideMark/>
          </w:tcPr>
          <w:p w14:paraId="4998205A" w14:textId="66A022A6" w:rsidR="00D804CF" w:rsidRPr="00716ED1" w:rsidRDefault="00D804CF" w:rsidP="00D804CF">
            <w:pPr>
              <w:spacing w:after="0" w:line="240" w:lineRule="auto"/>
              <w:jc w:val="center"/>
              <w:rPr>
                <w:rFonts w:ascii="Cambria" w:eastAsia="Times New Roman" w:hAnsi="Cambria" w:cs="Arial"/>
                <w:sz w:val="20"/>
                <w:szCs w:val="20"/>
                <w:lang w:eastAsia="ko-KR"/>
              </w:rPr>
            </w:pPr>
            <w:r w:rsidRPr="00D804CF">
              <w:rPr>
                <w:rFonts w:ascii="Cambria" w:eastAsia="Times New Roman" w:hAnsi="Cambria" w:cs="Arial"/>
                <w:sz w:val="20"/>
                <w:szCs w:val="20"/>
                <w:lang w:eastAsia="ko-KR"/>
              </w:rPr>
              <w:t>Research and Development Corporation</w:t>
            </w:r>
          </w:p>
        </w:tc>
        <w:tc>
          <w:tcPr>
            <w:tcW w:w="1106" w:type="dxa"/>
            <w:tcBorders>
              <w:top w:val="nil"/>
              <w:left w:val="nil"/>
              <w:bottom w:val="single" w:sz="4" w:space="0" w:color="auto"/>
              <w:right w:val="single" w:sz="4" w:space="0" w:color="auto"/>
            </w:tcBorders>
            <w:shd w:val="clear" w:color="auto" w:fill="auto"/>
            <w:noWrap/>
            <w:vAlign w:val="center"/>
          </w:tcPr>
          <w:p w14:paraId="6C1DFBC7" w14:textId="33899FF2" w:rsidR="00D804CF" w:rsidRPr="00D804CF" w:rsidRDefault="00D804CF" w:rsidP="00D804CF">
            <w:pPr>
              <w:spacing w:after="0" w:line="240" w:lineRule="auto"/>
              <w:jc w:val="center"/>
              <w:rPr>
                <w:rFonts w:asciiTheme="majorHAnsi" w:eastAsia="Times New Roman" w:hAnsiTheme="majorHAnsi" w:cs="Arial"/>
                <w:sz w:val="20"/>
                <w:szCs w:val="20"/>
                <w:lang w:eastAsia="ko-KR"/>
              </w:rPr>
            </w:pPr>
            <w:r w:rsidRPr="00D804CF">
              <w:rPr>
                <w:rFonts w:asciiTheme="majorHAnsi" w:hAnsiTheme="majorHAnsi" w:cs="Calibri"/>
                <w:color w:val="000000"/>
                <w:sz w:val="20"/>
                <w:szCs w:val="20"/>
              </w:rPr>
              <w:t>1,181</w:t>
            </w:r>
          </w:p>
        </w:tc>
        <w:tc>
          <w:tcPr>
            <w:tcW w:w="1066" w:type="dxa"/>
            <w:tcBorders>
              <w:top w:val="nil"/>
              <w:left w:val="nil"/>
              <w:bottom w:val="single" w:sz="4" w:space="0" w:color="auto"/>
              <w:right w:val="single" w:sz="4" w:space="0" w:color="auto"/>
            </w:tcBorders>
            <w:shd w:val="clear" w:color="auto" w:fill="auto"/>
            <w:noWrap/>
            <w:vAlign w:val="center"/>
          </w:tcPr>
          <w:p w14:paraId="5550EE63" w14:textId="76E5D31F" w:rsidR="00D804CF" w:rsidRPr="00D804CF" w:rsidRDefault="00D804CF" w:rsidP="00D804CF">
            <w:pPr>
              <w:spacing w:after="0" w:line="240" w:lineRule="auto"/>
              <w:jc w:val="center"/>
              <w:rPr>
                <w:rFonts w:asciiTheme="majorHAnsi" w:eastAsia="Times New Roman" w:hAnsiTheme="majorHAnsi" w:cs="Arial"/>
                <w:sz w:val="20"/>
                <w:szCs w:val="20"/>
                <w:lang w:eastAsia="ko-KR"/>
              </w:rPr>
            </w:pPr>
            <w:r w:rsidRPr="00D804CF">
              <w:rPr>
                <w:rFonts w:asciiTheme="majorHAnsi" w:hAnsiTheme="majorHAnsi" w:cs="Calibri"/>
                <w:color w:val="000000"/>
                <w:sz w:val="20"/>
                <w:szCs w:val="20"/>
              </w:rPr>
              <w:t>1,318</w:t>
            </w:r>
          </w:p>
        </w:tc>
        <w:tc>
          <w:tcPr>
            <w:tcW w:w="1066" w:type="dxa"/>
            <w:tcBorders>
              <w:top w:val="nil"/>
              <w:left w:val="nil"/>
              <w:bottom w:val="single" w:sz="4" w:space="0" w:color="auto"/>
              <w:right w:val="single" w:sz="4" w:space="0" w:color="auto"/>
            </w:tcBorders>
            <w:shd w:val="clear" w:color="auto" w:fill="auto"/>
            <w:noWrap/>
            <w:vAlign w:val="center"/>
          </w:tcPr>
          <w:p w14:paraId="1CD637CA" w14:textId="0198B5EB" w:rsidR="00D804CF" w:rsidRPr="00D804CF" w:rsidRDefault="00D804CF" w:rsidP="00D804CF">
            <w:pPr>
              <w:spacing w:after="0" w:line="240" w:lineRule="auto"/>
              <w:jc w:val="center"/>
              <w:rPr>
                <w:rFonts w:asciiTheme="majorHAnsi" w:eastAsia="Times New Roman" w:hAnsiTheme="majorHAnsi" w:cs="Arial"/>
                <w:sz w:val="20"/>
                <w:szCs w:val="20"/>
                <w:lang w:eastAsia="ko-KR"/>
              </w:rPr>
            </w:pPr>
            <w:r w:rsidRPr="00D804CF">
              <w:rPr>
                <w:rFonts w:asciiTheme="majorHAnsi" w:hAnsiTheme="majorHAnsi" w:cs="Calibri"/>
                <w:color w:val="000000"/>
                <w:sz w:val="20"/>
                <w:szCs w:val="20"/>
              </w:rPr>
              <w:t>1,244</w:t>
            </w:r>
          </w:p>
        </w:tc>
        <w:tc>
          <w:tcPr>
            <w:tcW w:w="1066" w:type="dxa"/>
            <w:tcBorders>
              <w:top w:val="nil"/>
              <w:left w:val="nil"/>
              <w:bottom w:val="single" w:sz="4" w:space="0" w:color="auto"/>
              <w:right w:val="single" w:sz="4" w:space="0" w:color="auto"/>
            </w:tcBorders>
            <w:shd w:val="clear" w:color="auto" w:fill="auto"/>
            <w:noWrap/>
            <w:vAlign w:val="center"/>
          </w:tcPr>
          <w:p w14:paraId="61270278" w14:textId="2093A41F" w:rsidR="00D804CF" w:rsidRPr="00D804CF" w:rsidRDefault="00D804CF" w:rsidP="00D804CF">
            <w:pPr>
              <w:spacing w:after="0" w:line="240" w:lineRule="auto"/>
              <w:jc w:val="center"/>
              <w:rPr>
                <w:rFonts w:asciiTheme="majorHAnsi" w:eastAsia="Times New Roman" w:hAnsiTheme="majorHAnsi" w:cs="Arial"/>
                <w:sz w:val="20"/>
                <w:szCs w:val="20"/>
                <w:lang w:eastAsia="ko-KR"/>
              </w:rPr>
            </w:pPr>
            <w:r w:rsidRPr="00D804CF">
              <w:rPr>
                <w:rFonts w:asciiTheme="majorHAnsi" w:hAnsiTheme="majorHAnsi" w:cs="Calibri"/>
                <w:color w:val="000000"/>
                <w:sz w:val="20"/>
                <w:szCs w:val="20"/>
              </w:rPr>
              <w:t>1,388</w:t>
            </w:r>
          </w:p>
        </w:tc>
        <w:tc>
          <w:tcPr>
            <w:tcW w:w="1066" w:type="dxa"/>
            <w:tcBorders>
              <w:top w:val="nil"/>
              <w:left w:val="nil"/>
              <w:bottom w:val="single" w:sz="4" w:space="0" w:color="auto"/>
              <w:right w:val="single" w:sz="4" w:space="0" w:color="auto"/>
            </w:tcBorders>
            <w:shd w:val="clear" w:color="auto" w:fill="auto"/>
            <w:noWrap/>
            <w:vAlign w:val="center"/>
          </w:tcPr>
          <w:p w14:paraId="30969760" w14:textId="75F88423" w:rsidR="00D804CF" w:rsidRPr="00D804CF" w:rsidRDefault="00D804CF" w:rsidP="00D804CF">
            <w:pPr>
              <w:spacing w:after="0" w:line="240" w:lineRule="auto"/>
              <w:jc w:val="center"/>
              <w:rPr>
                <w:rFonts w:asciiTheme="majorHAnsi" w:eastAsia="Times New Roman" w:hAnsiTheme="majorHAnsi" w:cs="Arial"/>
                <w:sz w:val="20"/>
                <w:szCs w:val="20"/>
                <w:lang w:eastAsia="ko-KR"/>
              </w:rPr>
            </w:pPr>
            <w:r w:rsidRPr="00D804CF">
              <w:rPr>
                <w:rFonts w:asciiTheme="majorHAnsi" w:hAnsiTheme="majorHAnsi" w:cs="Arial"/>
                <w:color w:val="000000"/>
                <w:sz w:val="20"/>
                <w:szCs w:val="20"/>
              </w:rPr>
              <w:t>1,479</w:t>
            </w:r>
          </w:p>
        </w:tc>
      </w:tr>
      <w:tr w:rsidR="007C130C" w:rsidRPr="00716ED1" w14:paraId="0A074DF3" w14:textId="77777777" w:rsidTr="007C130C">
        <w:trPr>
          <w:trHeight w:val="288"/>
          <w:jc w:val="center"/>
        </w:trPr>
        <w:tc>
          <w:tcPr>
            <w:tcW w:w="3987" w:type="dxa"/>
            <w:tcBorders>
              <w:top w:val="single" w:sz="4" w:space="0" w:color="auto"/>
              <w:left w:val="single" w:sz="4" w:space="0" w:color="auto"/>
              <w:bottom w:val="single" w:sz="4" w:space="0" w:color="auto"/>
              <w:right w:val="single" w:sz="4" w:space="0" w:color="auto"/>
            </w:tcBorders>
            <w:shd w:val="clear" w:color="000000" w:fill="FFFFFF"/>
            <w:vAlign w:val="center"/>
          </w:tcPr>
          <w:p w14:paraId="47FEE9F5" w14:textId="4B2D654B" w:rsidR="007C130C" w:rsidRPr="00D804CF" w:rsidRDefault="007C130C" w:rsidP="007C130C">
            <w:pPr>
              <w:spacing w:after="0" w:line="240" w:lineRule="auto"/>
              <w:jc w:val="center"/>
              <w:rPr>
                <w:rFonts w:ascii="Cambria" w:eastAsia="Times New Roman" w:hAnsi="Cambria" w:cs="Arial"/>
                <w:sz w:val="20"/>
                <w:szCs w:val="20"/>
                <w:lang w:eastAsia="ko-KR"/>
              </w:rPr>
            </w:pPr>
            <w:r>
              <w:rPr>
                <w:rFonts w:ascii="Cambria" w:eastAsia="Times New Roman" w:hAnsi="Cambria" w:cs="Arial"/>
                <w:sz w:val="20"/>
                <w:szCs w:val="20"/>
                <w:lang w:eastAsia="ko-KR"/>
              </w:rPr>
              <w:t>Total</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196236AB" w14:textId="7519A8FA" w:rsidR="007C130C" w:rsidRPr="00D804CF" w:rsidRDefault="007C130C" w:rsidP="007C130C">
            <w:pPr>
              <w:spacing w:after="0" w:line="240" w:lineRule="auto"/>
              <w:jc w:val="center"/>
              <w:rPr>
                <w:rFonts w:asciiTheme="majorHAnsi" w:hAnsiTheme="majorHAnsi" w:cs="Calibri"/>
                <w:color w:val="000000"/>
                <w:sz w:val="20"/>
                <w:szCs w:val="20"/>
              </w:rPr>
            </w:pPr>
            <w:r w:rsidRPr="007C130C">
              <w:rPr>
                <w:rFonts w:asciiTheme="majorHAnsi" w:hAnsiTheme="majorHAnsi" w:cs="Calibri"/>
                <w:color w:val="000000"/>
                <w:sz w:val="20"/>
                <w:szCs w:val="20"/>
              </w:rPr>
              <w:t>5</w:t>
            </w:r>
            <w:r>
              <w:rPr>
                <w:rFonts w:asciiTheme="majorHAnsi" w:hAnsiTheme="majorHAnsi" w:cs="Calibri"/>
                <w:color w:val="000000"/>
                <w:sz w:val="20"/>
                <w:szCs w:val="20"/>
              </w:rPr>
              <w:t>,</w:t>
            </w:r>
            <w:r w:rsidRPr="007C130C">
              <w:rPr>
                <w:rFonts w:asciiTheme="majorHAnsi" w:hAnsiTheme="majorHAnsi" w:cs="Calibri"/>
                <w:color w:val="000000"/>
                <w:sz w:val="20"/>
                <w:szCs w:val="20"/>
              </w:rPr>
              <w:t>436</w:t>
            </w:r>
          </w:p>
        </w:tc>
        <w:tc>
          <w:tcPr>
            <w:tcW w:w="1066" w:type="dxa"/>
            <w:tcBorders>
              <w:top w:val="single" w:sz="4" w:space="0" w:color="auto"/>
              <w:left w:val="nil"/>
              <w:bottom w:val="single" w:sz="4" w:space="0" w:color="auto"/>
              <w:right w:val="single" w:sz="4" w:space="0" w:color="auto"/>
            </w:tcBorders>
            <w:shd w:val="clear" w:color="auto" w:fill="auto"/>
            <w:noWrap/>
            <w:vAlign w:val="center"/>
          </w:tcPr>
          <w:p w14:paraId="67D80FB7" w14:textId="747475BB" w:rsidR="007C130C" w:rsidRPr="00D804CF" w:rsidRDefault="007C130C" w:rsidP="007C130C">
            <w:pPr>
              <w:spacing w:after="0" w:line="240" w:lineRule="auto"/>
              <w:jc w:val="center"/>
              <w:rPr>
                <w:rFonts w:asciiTheme="majorHAnsi" w:hAnsiTheme="majorHAnsi" w:cs="Calibri"/>
                <w:color w:val="000000"/>
                <w:sz w:val="20"/>
                <w:szCs w:val="20"/>
              </w:rPr>
            </w:pPr>
            <w:r w:rsidRPr="007C130C">
              <w:rPr>
                <w:rFonts w:asciiTheme="majorHAnsi" w:hAnsiTheme="majorHAnsi" w:cs="Calibri"/>
                <w:color w:val="000000"/>
                <w:sz w:val="20"/>
                <w:szCs w:val="20"/>
              </w:rPr>
              <w:t>5</w:t>
            </w:r>
            <w:r>
              <w:rPr>
                <w:rFonts w:asciiTheme="majorHAnsi" w:hAnsiTheme="majorHAnsi" w:cs="Calibri"/>
                <w:color w:val="000000"/>
                <w:sz w:val="20"/>
                <w:szCs w:val="20"/>
              </w:rPr>
              <w:t>,</w:t>
            </w:r>
            <w:r w:rsidRPr="007C130C">
              <w:rPr>
                <w:rFonts w:asciiTheme="majorHAnsi" w:hAnsiTheme="majorHAnsi" w:cs="Calibri"/>
                <w:color w:val="000000"/>
                <w:sz w:val="20"/>
                <w:szCs w:val="20"/>
              </w:rPr>
              <w:t>533</w:t>
            </w:r>
          </w:p>
        </w:tc>
        <w:tc>
          <w:tcPr>
            <w:tcW w:w="1066" w:type="dxa"/>
            <w:tcBorders>
              <w:top w:val="single" w:sz="4" w:space="0" w:color="auto"/>
              <w:left w:val="nil"/>
              <w:bottom w:val="single" w:sz="4" w:space="0" w:color="auto"/>
              <w:right w:val="single" w:sz="4" w:space="0" w:color="auto"/>
            </w:tcBorders>
            <w:shd w:val="clear" w:color="auto" w:fill="auto"/>
            <w:noWrap/>
            <w:vAlign w:val="center"/>
          </w:tcPr>
          <w:p w14:paraId="66DFD843" w14:textId="32D56AF7" w:rsidR="007C130C" w:rsidRPr="00D804CF" w:rsidRDefault="007C130C" w:rsidP="007C130C">
            <w:pPr>
              <w:spacing w:after="0" w:line="240" w:lineRule="auto"/>
              <w:jc w:val="center"/>
              <w:rPr>
                <w:rFonts w:asciiTheme="majorHAnsi" w:hAnsiTheme="majorHAnsi" w:cs="Calibri"/>
                <w:color w:val="000000"/>
                <w:sz w:val="20"/>
                <w:szCs w:val="20"/>
              </w:rPr>
            </w:pPr>
            <w:r w:rsidRPr="007C130C">
              <w:rPr>
                <w:rFonts w:asciiTheme="majorHAnsi" w:hAnsiTheme="majorHAnsi" w:cs="Calibri"/>
                <w:color w:val="000000"/>
                <w:sz w:val="20"/>
                <w:szCs w:val="20"/>
              </w:rPr>
              <w:t>5</w:t>
            </w:r>
            <w:r>
              <w:rPr>
                <w:rFonts w:asciiTheme="majorHAnsi" w:hAnsiTheme="majorHAnsi" w:cs="Calibri"/>
                <w:color w:val="000000"/>
                <w:sz w:val="20"/>
                <w:szCs w:val="20"/>
              </w:rPr>
              <w:t>,</w:t>
            </w:r>
            <w:r w:rsidRPr="007C130C">
              <w:rPr>
                <w:rFonts w:asciiTheme="majorHAnsi" w:hAnsiTheme="majorHAnsi" w:cs="Calibri"/>
                <w:color w:val="000000"/>
                <w:sz w:val="20"/>
                <w:szCs w:val="20"/>
              </w:rPr>
              <w:t>548</w:t>
            </w:r>
          </w:p>
        </w:tc>
        <w:tc>
          <w:tcPr>
            <w:tcW w:w="1066" w:type="dxa"/>
            <w:tcBorders>
              <w:top w:val="single" w:sz="4" w:space="0" w:color="auto"/>
              <w:left w:val="nil"/>
              <w:bottom w:val="single" w:sz="4" w:space="0" w:color="auto"/>
              <w:right w:val="single" w:sz="4" w:space="0" w:color="auto"/>
            </w:tcBorders>
            <w:shd w:val="clear" w:color="auto" w:fill="auto"/>
            <w:noWrap/>
            <w:vAlign w:val="center"/>
          </w:tcPr>
          <w:p w14:paraId="34787B0D" w14:textId="40754C17" w:rsidR="007C130C" w:rsidRPr="00D804CF" w:rsidRDefault="007C130C" w:rsidP="007C130C">
            <w:pPr>
              <w:spacing w:after="0" w:line="240" w:lineRule="auto"/>
              <w:jc w:val="center"/>
              <w:rPr>
                <w:rFonts w:asciiTheme="majorHAnsi" w:hAnsiTheme="majorHAnsi" w:cs="Calibri"/>
                <w:color w:val="000000"/>
                <w:sz w:val="20"/>
                <w:szCs w:val="20"/>
              </w:rPr>
            </w:pPr>
            <w:r w:rsidRPr="007C130C">
              <w:rPr>
                <w:rFonts w:asciiTheme="majorHAnsi" w:hAnsiTheme="majorHAnsi" w:cs="Calibri"/>
                <w:color w:val="000000"/>
                <w:sz w:val="20"/>
                <w:szCs w:val="20"/>
              </w:rPr>
              <w:t>5</w:t>
            </w:r>
            <w:r>
              <w:rPr>
                <w:rFonts w:asciiTheme="majorHAnsi" w:hAnsiTheme="majorHAnsi" w:cs="Calibri"/>
                <w:color w:val="000000"/>
                <w:sz w:val="20"/>
                <w:szCs w:val="20"/>
              </w:rPr>
              <w:t>,</w:t>
            </w:r>
            <w:r w:rsidRPr="007C130C">
              <w:rPr>
                <w:rFonts w:asciiTheme="majorHAnsi" w:hAnsiTheme="majorHAnsi" w:cs="Calibri"/>
                <w:color w:val="000000"/>
                <w:sz w:val="20"/>
                <w:szCs w:val="20"/>
              </w:rPr>
              <w:t>605</w:t>
            </w:r>
          </w:p>
        </w:tc>
        <w:tc>
          <w:tcPr>
            <w:tcW w:w="1066" w:type="dxa"/>
            <w:tcBorders>
              <w:top w:val="single" w:sz="4" w:space="0" w:color="auto"/>
              <w:left w:val="nil"/>
              <w:bottom w:val="single" w:sz="4" w:space="0" w:color="auto"/>
              <w:right w:val="single" w:sz="4" w:space="0" w:color="auto"/>
            </w:tcBorders>
            <w:shd w:val="clear" w:color="auto" w:fill="auto"/>
            <w:noWrap/>
            <w:vAlign w:val="center"/>
          </w:tcPr>
          <w:p w14:paraId="0D156D1B" w14:textId="0EF6B4D0" w:rsidR="007C130C" w:rsidRPr="007C130C" w:rsidRDefault="007C130C" w:rsidP="007C130C">
            <w:pPr>
              <w:spacing w:after="0" w:line="240" w:lineRule="auto"/>
              <w:jc w:val="center"/>
              <w:rPr>
                <w:rFonts w:asciiTheme="majorHAnsi" w:hAnsiTheme="majorHAnsi" w:cs="Calibri"/>
                <w:color w:val="000000"/>
                <w:sz w:val="20"/>
                <w:szCs w:val="20"/>
              </w:rPr>
            </w:pPr>
            <w:r w:rsidRPr="007C130C">
              <w:rPr>
                <w:rFonts w:asciiTheme="majorHAnsi" w:hAnsiTheme="majorHAnsi" w:cs="Calibri"/>
                <w:color w:val="000000"/>
                <w:sz w:val="20"/>
                <w:szCs w:val="20"/>
              </w:rPr>
              <w:t>5</w:t>
            </w:r>
            <w:r>
              <w:rPr>
                <w:rFonts w:asciiTheme="majorHAnsi" w:hAnsiTheme="majorHAnsi" w:cs="Calibri"/>
                <w:color w:val="000000"/>
                <w:sz w:val="20"/>
                <w:szCs w:val="20"/>
              </w:rPr>
              <w:t>,</w:t>
            </w:r>
            <w:r w:rsidRPr="007C130C">
              <w:rPr>
                <w:rFonts w:asciiTheme="majorHAnsi" w:hAnsiTheme="majorHAnsi" w:cs="Calibri"/>
                <w:color w:val="000000"/>
                <w:sz w:val="20"/>
                <w:szCs w:val="20"/>
              </w:rPr>
              <w:t>378</w:t>
            </w:r>
          </w:p>
        </w:tc>
      </w:tr>
    </w:tbl>
    <w:p w14:paraId="4E185B1F" w14:textId="4BB07E84" w:rsidR="007C130C" w:rsidRDefault="007C130C" w:rsidP="007C130C">
      <w:pPr>
        <w:tabs>
          <w:tab w:val="left" w:pos="7050"/>
        </w:tabs>
        <w:spacing w:after="0"/>
        <w:rPr>
          <w:rFonts w:asciiTheme="majorHAnsi" w:eastAsiaTheme="majorEastAsia" w:hAnsiTheme="majorHAnsi" w:cstheme="majorBidi"/>
          <w:bCs/>
          <w:color w:val="000000" w:themeColor="text1"/>
          <w:sz w:val="18"/>
          <w:szCs w:val="18"/>
        </w:rPr>
      </w:pPr>
      <w:r w:rsidRPr="00F46B61">
        <w:rPr>
          <w:rFonts w:asciiTheme="majorHAnsi" w:eastAsiaTheme="majorEastAsia" w:hAnsiTheme="majorHAnsi" w:cstheme="majorBidi"/>
          <w:bCs/>
          <w:color w:val="000000" w:themeColor="text1"/>
          <w:sz w:val="18"/>
          <w:szCs w:val="18"/>
        </w:rPr>
        <w:t>Source: Department of Revenue (</w:t>
      </w:r>
      <w:r w:rsidRPr="006B5573">
        <w:rPr>
          <w:rFonts w:asciiTheme="majorHAnsi" w:eastAsiaTheme="majorEastAsia" w:hAnsiTheme="majorHAnsi" w:cstheme="majorBidi"/>
          <w:bCs/>
          <w:color w:val="000000" w:themeColor="text1"/>
          <w:sz w:val="18"/>
          <w:szCs w:val="18"/>
        </w:rPr>
        <w:t>corporate excise</w:t>
      </w:r>
      <w:r w:rsidRPr="00F46B61">
        <w:rPr>
          <w:rFonts w:asciiTheme="majorHAnsi" w:eastAsiaTheme="majorEastAsia" w:hAnsiTheme="majorHAnsi" w:cstheme="majorBidi"/>
          <w:bCs/>
          <w:color w:val="000000" w:themeColor="text1"/>
          <w:sz w:val="18"/>
          <w:szCs w:val="18"/>
        </w:rPr>
        <w:t xml:space="preserve"> return)</w:t>
      </w:r>
    </w:p>
    <w:p w14:paraId="48DD1590" w14:textId="22F8BFFE" w:rsidR="007C130C" w:rsidRDefault="007C130C" w:rsidP="007C130C">
      <w:pPr>
        <w:tabs>
          <w:tab w:val="left" w:pos="7050"/>
        </w:tabs>
        <w:spacing w:after="0"/>
        <w:rPr>
          <w:rFonts w:asciiTheme="majorHAnsi" w:hAnsiTheme="majorHAnsi"/>
          <w:b/>
          <w:sz w:val="24"/>
          <w:szCs w:val="24"/>
        </w:rPr>
      </w:pPr>
      <w:r>
        <w:rPr>
          <w:rFonts w:asciiTheme="majorHAnsi" w:hAnsiTheme="majorHAnsi"/>
          <w:bCs/>
          <w:sz w:val="18"/>
          <w:szCs w:val="18"/>
        </w:rPr>
        <w:t xml:space="preserve">Note: </w:t>
      </w:r>
      <w:r w:rsidRPr="00EE5936">
        <w:rPr>
          <w:rFonts w:asciiTheme="majorHAnsi" w:hAnsiTheme="majorHAnsi"/>
          <w:bCs/>
          <w:sz w:val="18"/>
          <w:szCs w:val="18"/>
        </w:rPr>
        <w:t xml:space="preserve">The data </w:t>
      </w:r>
      <w:r>
        <w:rPr>
          <w:rFonts w:asciiTheme="majorHAnsi" w:hAnsiTheme="majorHAnsi"/>
          <w:bCs/>
          <w:sz w:val="18"/>
          <w:szCs w:val="18"/>
        </w:rPr>
        <w:t xml:space="preserve">for tax year 2018 </w:t>
      </w:r>
      <w:r w:rsidRPr="00EE5936">
        <w:rPr>
          <w:rFonts w:asciiTheme="majorHAnsi" w:hAnsiTheme="majorHAnsi"/>
          <w:bCs/>
          <w:sz w:val="18"/>
          <w:szCs w:val="18"/>
        </w:rPr>
        <w:t>are preliminary and subject to change.</w:t>
      </w:r>
    </w:p>
    <w:p w14:paraId="49835E10" w14:textId="6A077307" w:rsidR="007C130C" w:rsidRDefault="007C130C" w:rsidP="00136531">
      <w:pPr>
        <w:tabs>
          <w:tab w:val="left" w:pos="7050"/>
        </w:tabs>
        <w:spacing w:after="0"/>
        <w:jc w:val="center"/>
        <w:rPr>
          <w:rFonts w:asciiTheme="majorHAnsi" w:hAnsiTheme="majorHAnsi"/>
          <w:b/>
          <w:sz w:val="24"/>
          <w:szCs w:val="24"/>
        </w:rPr>
      </w:pPr>
    </w:p>
    <w:p w14:paraId="736BE2E4" w14:textId="766EA4D6" w:rsidR="00EB438A" w:rsidRDefault="00EB438A" w:rsidP="00EB438A">
      <w:pPr>
        <w:tabs>
          <w:tab w:val="left" w:pos="7050"/>
        </w:tabs>
        <w:spacing w:after="0"/>
        <w:rPr>
          <w:rFonts w:asciiTheme="majorHAnsi" w:hAnsiTheme="majorHAnsi"/>
          <w:bCs/>
          <w:sz w:val="24"/>
          <w:szCs w:val="24"/>
        </w:rPr>
      </w:pPr>
      <w:r>
        <w:rPr>
          <w:rFonts w:asciiTheme="majorHAnsi" w:hAnsiTheme="majorHAnsi"/>
          <w:bCs/>
          <w:sz w:val="24"/>
          <w:szCs w:val="24"/>
        </w:rPr>
        <w:t xml:space="preserve">If we assume that the entire tax saving due to the sales tax exemption </w:t>
      </w:r>
      <w:r w:rsidR="002054D2">
        <w:rPr>
          <w:rFonts w:asciiTheme="majorHAnsi" w:hAnsiTheme="majorHAnsi"/>
          <w:bCs/>
          <w:sz w:val="24"/>
          <w:szCs w:val="24"/>
        </w:rPr>
        <w:t>is</w:t>
      </w:r>
      <w:r>
        <w:rPr>
          <w:rFonts w:asciiTheme="majorHAnsi" w:hAnsiTheme="majorHAnsi"/>
          <w:bCs/>
          <w:sz w:val="24"/>
          <w:szCs w:val="24"/>
        </w:rPr>
        <w:t xml:space="preserve"> passed on to buyers and on average 5,500 buyers used this tax exemption annually, the average tax saving </w:t>
      </w:r>
      <w:r w:rsidR="002054D2">
        <w:rPr>
          <w:rFonts w:asciiTheme="majorHAnsi" w:hAnsiTheme="majorHAnsi"/>
          <w:bCs/>
          <w:sz w:val="24"/>
          <w:szCs w:val="24"/>
        </w:rPr>
        <w:t xml:space="preserve">per buyer </w:t>
      </w:r>
      <w:r>
        <w:rPr>
          <w:rFonts w:asciiTheme="majorHAnsi" w:hAnsiTheme="majorHAnsi"/>
          <w:bCs/>
          <w:sz w:val="24"/>
          <w:szCs w:val="24"/>
        </w:rPr>
        <w:t>would be about $17,300 in FY22 (=$95.1 million divided by 5,500).</w:t>
      </w:r>
    </w:p>
    <w:p w14:paraId="3AD4C9C8" w14:textId="0CEC440F" w:rsidR="007C130C" w:rsidRDefault="007C130C" w:rsidP="00041D6A">
      <w:pPr>
        <w:tabs>
          <w:tab w:val="left" w:pos="7050"/>
        </w:tabs>
        <w:spacing w:after="0"/>
        <w:rPr>
          <w:rFonts w:asciiTheme="majorHAnsi" w:hAnsiTheme="majorHAnsi"/>
          <w:b/>
          <w:sz w:val="24"/>
          <w:szCs w:val="24"/>
        </w:rPr>
      </w:pPr>
    </w:p>
    <w:p w14:paraId="5EFBB768" w14:textId="77777777" w:rsidR="00EB438A" w:rsidRPr="0088354E" w:rsidRDefault="00EB438A" w:rsidP="00041D6A">
      <w:pPr>
        <w:tabs>
          <w:tab w:val="left" w:pos="7050"/>
        </w:tabs>
        <w:spacing w:after="0"/>
        <w:rPr>
          <w:rFonts w:asciiTheme="majorHAnsi" w:hAnsiTheme="majorHAnsi"/>
          <w:b/>
          <w:sz w:val="24"/>
          <w:szCs w:val="24"/>
        </w:rPr>
      </w:pPr>
    </w:p>
    <w:bookmarkEnd w:id="2"/>
    <w:p w14:paraId="182BE39B"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39DC59FC" w14:textId="78907A17" w:rsidR="003A743C" w:rsidRDefault="003A743C" w:rsidP="003A743C">
      <w:pPr>
        <w:spacing w:after="0"/>
        <w:rPr>
          <w:rFonts w:asciiTheme="majorHAnsi" w:hAnsiTheme="majorHAnsi"/>
          <w:bCs/>
          <w:sz w:val="24"/>
          <w:szCs w:val="24"/>
        </w:rPr>
      </w:pPr>
      <w:r>
        <w:rPr>
          <w:rFonts w:asciiTheme="majorHAnsi" w:hAnsiTheme="majorHAnsi"/>
          <w:bCs/>
          <w:sz w:val="24"/>
          <w:szCs w:val="24"/>
        </w:rPr>
        <w:t xml:space="preserve">In the previous sections, we report the direct costs (to the Commonwealth, or to the residents and businesses who ultimately bear the costs when the Commonwealth cuts government spending or increases taxes to finance the sales tax exemption for </w:t>
      </w:r>
      <w:r w:rsidR="002054D2">
        <w:rPr>
          <w:rFonts w:asciiTheme="majorHAnsi" w:hAnsiTheme="majorHAnsi"/>
          <w:bCs/>
          <w:sz w:val="24"/>
          <w:szCs w:val="24"/>
        </w:rPr>
        <w:t>m</w:t>
      </w:r>
      <w:r w:rsidRPr="00811C6E">
        <w:rPr>
          <w:rFonts w:asciiTheme="majorHAnsi" w:hAnsiTheme="majorHAnsi"/>
          <w:bCs/>
          <w:sz w:val="24"/>
          <w:szCs w:val="24"/>
        </w:rPr>
        <w:t xml:space="preserve">aterials, </w:t>
      </w:r>
      <w:r w:rsidR="002054D2">
        <w:rPr>
          <w:rFonts w:asciiTheme="majorHAnsi" w:hAnsiTheme="majorHAnsi"/>
          <w:bCs/>
          <w:sz w:val="24"/>
          <w:szCs w:val="24"/>
        </w:rPr>
        <w:t>t</w:t>
      </w:r>
      <w:r w:rsidRPr="00811C6E">
        <w:rPr>
          <w:rFonts w:asciiTheme="majorHAnsi" w:hAnsiTheme="majorHAnsi"/>
          <w:bCs/>
          <w:sz w:val="24"/>
          <w:szCs w:val="24"/>
        </w:rPr>
        <w:t xml:space="preserve">ools, </w:t>
      </w:r>
      <w:r w:rsidR="002054D2">
        <w:rPr>
          <w:rFonts w:asciiTheme="majorHAnsi" w:hAnsiTheme="majorHAnsi"/>
          <w:bCs/>
          <w:sz w:val="24"/>
          <w:szCs w:val="24"/>
        </w:rPr>
        <w:t>f</w:t>
      </w:r>
      <w:r w:rsidRPr="00811C6E">
        <w:rPr>
          <w:rFonts w:asciiTheme="majorHAnsi" w:hAnsiTheme="majorHAnsi"/>
          <w:bCs/>
          <w:sz w:val="24"/>
          <w:szCs w:val="24"/>
        </w:rPr>
        <w:t xml:space="preserve">uels, and </w:t>
      </w:r>
      <w:r w:rsidR="002054D2">
        <w:rPr>
          <w:rFonts w:asciiTheme="majorHAnsi" w:hAnsiTheme="majorHAnsi"/>
          <w:bCs/>
          <w:sz w:val="24"/>
          <w:szCs w:val="24"/>
        </w:rPr>
        <w:t>m</w:t>
      </w:r>
      <w:r w:rsidRPr="00811C6E">
        <w:rPr>
          <w:rFonts w:asciiTheme="majorHAnsi" w:hAnsiTheme="majorHAnsi"/>
          <w:bCs/>
          <w:sz w:val="24"/>
          <w:szCs w:val="24"/>
        </w:rPr>
        <w:t>achinery</w:t>
      </w:r>
      <w:r>
        <w:rPr>
          <w:rFonts w:asciiTheme="majorHAnsi" w:hAnsiTheme="majorHAnsi"/>
          <w:bCs/>
          <w:sz w:val="24"/>
          <w:szCs w:val="24"/>
        </w:rPr>
        <w:t xml:space="preserve"> used in research and development) and direct benefits (to </w:t>
      </w:r>
      <w:r>
        <w:rPr>
          <w:rFonts w:asciiTheme="majorHAnsi" w:hAnsiTheme="majorHAnsi"/>
          <w:bCs/>
          <w:sz w:val="24"/>
          <w:szCs w:val="24"/>
        </w:rPr>
        <w:lastRenderedPageBreak/>
        <w:t>buyers and sellers of exempt items) of this tax expenditure. Since the direct costs to the Commonwealth are the direct benefits to taxpayers, they are equal.</w:t>
      </w:r>
    </w:p>
    <w:p w14:paraId="0DB6BF10" w14:textId="77777777" w:rsidR="00A47BE2" w:rsidRDefault="00A47BE2" w:rsidP="00A47BE2">
      <w:pPr>
        <w:tabs>
          <w:tab w:val="left" w:pos="7050"/>
        </w:tabs>
        <w:spacing w:after="0"/>
        <w:rPr>
          <w:rFonts w:asciiTheme="majorHAnsi" w:hAnsiTheme="majorHAnsi"/>
          <w:bCs/>
          <w:sz w:val="24"/>
          <w:szCs w:val="24"/>
        </w:rPr>
      </w:pPr>
    </w:p>
    <w:p w14:paraId="25BDF101" w14:textId="0E0EC349" w:rsidR="00781AD9" w:rsidRDefault="00781AD9" w:rsidP="00781AD9">
      <w:pPr>
        <w:tabs>
          <w:tab w:val="left" w:pos="7050"/>
        </w:tabs>
        <w:spacing w:after="0"/>
        <w:rPr>
          <w:rFonts w:asciiTheme="majorHAnsi" w:hAnsiTheme="majorHAnsi"/>
          <w:bCs/>
          <w:sz w:val="24"/>
          <w:szCs w:val="24"/>
        </w:rPr>
      </w:pPr>
      <w:r>
        <w:rPr>
          <w:rFonts w:asciiTheme="majorHAnsi" w:hAnsiTheme="majorHAnsi"/>
          <w:bCs/>
          <w:sz w:val="24"/>
          <w:szCs w:val="24"/>
        </w:rPr>
        <w:t xml:space="preserve">Besides the direct costs and benefits, there are indirect and induced costs and benefits associated with this tax expenditure. </w:t>
      </w:r>
      <w:r>
        <w:rPr>
          <w:rFonts w:asciiTheme="majorHAnsi" w:eastAsiaTheme="majorEastAsia" w:hAnsiTheme="majorHAnsi" w:cstheme="majorBidi"/>
          <w:bCs/>
          <w:color w:val="000000" w:themeColor="text1"/>
          <w:sz w:val="24"/>
          <w:szCs w:val="24"/>
        </w:rPr>
        <w:t>The indirect impact (cost or benefit) is felt by the chain of businesses that provide intermediate products and services to the directly impacted businesses.  The induced impact (cost or benefit) results from any overall change in the economy</w:t>
      </w:r>
      <w:r w:rsidR="002364C3" w:rsidRPr="002364C3">
        <w:rPr>
          <w:rFonts w:asciiTheme="majorHAnsi" w:eastAsiaTheme="majorEastAsia" w:hAnsiTheme="majorHAnsi" w:cstheme="majorBidi"/>
          <w:bCs/>
          <w:color w:val="000000" w:themeColor="text1"/>
          <w:sz w:val="24"/>
          <w:szCs w:val="24"/>
        </w:rPr>
        <w:t xml:space="preserve"> </w:t>
      </w:r>
      <w:r w:rsidR="002364C3" w:rsidRPr="00967CDE">
        <w:rPr>
          <w:rFonts w:asciiTheme="majorHAnsi" w:eastAsiaTheme="majorEastAsia" w:hAnsiTheme="majorHAnsi" w:cstheme="majorBidi"/>
          <w:bCs/>
          <w:color w:val="000000" w:themeColor="text1"/>
          <w:sz w:val="24"/>
          <w:szCs w:val="24"/>
        </w:rPr>
        <w:t xml:space="preserve">derived from the </w:t>
      </w:r>
      <w:r w:rsidR="002364C3">
        <w:rPr>
          <w:rFonts w:asciiTheme="majorHAnsi" w:eastAsiaTheme="majorEastAsia" w:hAnsiTheme="majorHAnsi" w:cstheme="majorBidi"/>
          <w:bCs/>
          <w:color w:val="000000" w:themeColor="text1"/>
          <w:sz w:val="24"/>
          <w:szCs w:val="24"/>
        </w:rPr>
        <w:t xml:space="preserve">tax </w:t>
      </w:r>
      <w:r w:rsidR="002364C3" w:rsidRPr="00967CDE">
        <w:rPr>
          <w:rFonts w:asciiTheme="majorHAnsi" w:eastAsiaTheme="majorEastAsia" w:hAnsiTheme="majorHAnsi" w:cstheme="majorBidi"/>
          <w:bCs/>
          <w:color w:val="000000" w:themeColor="text1"/>
          <w:sz w:val="24"/>
          <w:szCs w:val="24"/>
        </w:rPr>
        <w:t>expenditure</w:t>
      </w:r>
      <w:r w:rsidR="002364C3" w:rsidRPr="00223AA9">
        <w:rPr>
          <w:rFonts w:asciiTheme="majorHAnsi" w:eastAsiaTheme="majorEastAsia" w:hAnsiTheme="majorHAnsi" w:cstheme="majorBidi"/>
          <w:bCs/>
          <w:color w:val="000000" w:themeColor="text1"/>
          <w:sz w:val="24"/>
          <w:szCs w:val="24"/>
        </w:rPr>
        <w:t xml:space="preserve">, </w:t>
      </w:r>
      <w:r w:rsidR="002364C3" w:rsidRPr="00967CDE">
        <w:rPr>
          <w:rFonts w:asciiTheme="majorHAnsi" w:eastAsiaTheme="majorEastAsia" w:hAnsiTheme="majorHAnsi" w:cstheme="majorBidi"/>
          <w:bCs/>
          <w:color w:val="000000" w:themeColor="text1"/>
          <w:sz w:val="24"/>
          <w:szCs w:val="24"/>
        </w:rPr>
        <w:t xml:space="preserve">such as </w:t>
      </w:r>
      <w:r>
        <w:rPr>
          <w:rFonts w:asciiTheme="majorHAnsi" w:eastAsiaTheme="majorEastAsia" w:hAnsiTheme="majorHAnsi" w:cstheme="majorBidi"/>
          <w:bCs/>
          <w:color w:val="000000" w:themeColor="text1"/>
          <w:sz w:val="24"/>
          <w:szCs w:val="24"/>
        </w:rPr>
        <w:t xml:space="preserve">where a chain of businesses benefits when the employees working for the directly impacted businesses spend their </w:t>
      </w:r>
      <w:r w:rsidR="002364C3">
        <w:rPr>
          <w:rFonts w:asciiTheme="majorHAnsi" w:eastAsiaTheme="majorEastAsia" w:hAnsiTheme="majorHAnsi" w:cstheme="majorBidi"/>
          <w:bCs/>
          <w:color w:val="000000" w:themeColor="text1"/>
          <w:sz w:val="24"/>
          <w:szCs w:val="24"/>
        </w:rPr>
        <w:t xml:space="preserve">additional </w:t>
      </w:r>
      <w:r>
        <w:rPr>
          <w:rFonts w:asciiTheme="majorHAnsi" w:eastAsiaTheme="majorEastAsia" w:hAnsiTheme="majorHAnsi" w:cstheme="majorBidi"/>
          <w:bCs/>
          <w:color w:val="000000" w:themeColor="text1"/>
          <w:sz w:val="24"/>
          <w:szCs w:val="24"/>
        </w:rPr>
        <w:t xml:space="preserve">wages and salaries </w:t>
      </w:r>
      <w:r w:rsidR="002364C3" w:rsidRPr="00967CDE">
        <w:rPr>
          <w:rFonts w:asciiTheme="majorHAnsi" w:eastAsiaTheme="majorEastAsia" w:hAnsiTheme="majorHAnsi" w:cstheme="majorBidi"/>
          <w:bCs/>
          <w:color w:val="000000" w:themeColor="text1"/>
          <w:sz w:val="24"/>
          <w:szCs w:val="24"/>
        </w:rPr>
        <w:t xml:space="preserve">attributable to the </w:t>
      </w:r>
      <w:r w:rsidR="002364C3">
        <w:rPr>
          <w:rFonts w:asciiTheme="majorHAnsi" w:eastAsiaTheme="majorEastAsia" w:hAnsiTheme="majorHAnsi" w:cstheme="majorBidi"/>
          <w:bCs/>
          <w:color w:val="000000" w:themeColor="text1"/>
          <w:sz w:val="24"/>
          <w:szCs w:val="24"/>
        </w:rPr>
        <w:t xml:space="preserve">tax </w:t>
      </w:r>
      <w:r w:rsidR="002364C3" w:rsidRPr="00967CDE">
        <w:rPr>
          <w:rFonts w:asciiTheme="majorHAnsi" w:eastAsiaTheme="majorEastAsia" w:hAnsiTheme="majorHAnsi" w:cstheme="majorBidi"/>
          <w:bCs/>
          <w:color w:val="000000" w:themeColor="text1"/>
          <w:sz w:val="24"/>
          <w:szCs w:val="24"/>
        </w:rPr>
        <w:t>expenditure</w:t>
      </w:r>
      <w:r w:rsidR="002364C3" w:rsidRPr="00223AA9">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to buy goods and services.  The total benefits or costs to the whole economy are larger than the initial </w:t>
      </w:r>
      <w:r w:rsidR="002364C3">
        <w:rPr>
          <w:rFonts w:asciiTheme="majorHAnsi" w:eastAsiaTheme="majorEastAsia" w:hAnsiTheme="majorHAnsi" w:cstheme="majorBidi"/>
          <w:bCs/>
          <w:color w:val="000000" w:themeColor="text1"/>
          <w:sz w:val="24"/>
          <w:szCs w:val="24"/>
        </w:rPr>
        <w:t xml:space="preserve">direct </w:t>
      </w:r>
      <w:r>
        <w:rPr>
          <w:rFonts w:asciiTheme="majorHAnsi" w:eastAsiaTheme="majorEastAsia" w:hAnsiTheme="majorHAnsi" w:cstheme="majorBidi"/>
          <w:bCs/>
          <w:color w:val="000000" w:themeColor="text1"/>
          <w:sz w:val="24"/>
          <w:szCs w:val="24"/>
        </w:rPr>
        <w:t>impacts.  This phenomenon is called the “Multiplier Effect”.</w:t>
      </w:r>
      <w:r>
        <w:rPr>
          <w:rStyle w:val="FootnoteReference"/>
          <w:rFonts w:asciiTheme="majorHAnsi" w:eastAsiaTheme="majorEastAsia" w:hAnsiTheme="majorHAnsi"/>
          <w:bCs/>
          <w:color w:val="000000" w:themeColor="text1"/>
          <w:sz w:val="24"/>
          <w:szCs w:val="24"/>
        </w:rPr>
        <w:footnoteReference w:id="3"/>
      </w:r>
    </w:p>
    <w:p w14:paraId="02D36D23" w14:textId="77777777" w:rsidR="00781AD9" w:rsidRDefault="00781AD9" w:rsidP="00781AD9">
      <w:pPr>
        <w:tabs>
          <w:tab w:val="left" w:pos="7050"/>
        </w:tabs>
        <w:spacing w:after="0"/>
        <w:rPr>
          <w:rFonts w:asciiTheme="majorHAnsi" w:hAnsiTheme="majorHAnsi"/>
          <w:bCs/>
          <w:sz w:val="24"/>
          <w:szCs w:val="24"/>
        </w:rPr>
      </w:pPr>
    </w:p>
    <w:p w14:paraId="040E8CEB" w14:textId="2793F5AB" w:rsidR="00781AD9" w:rsidRDefault="00781AD9" w:rsidP="00781AD9">
      <w:pPr>
        <w:tabs>
          <w:tab w:val="left" w:pos="7050"/>
        </w:tabs>
        <w:spacing w:after="0"/>
        <w:rPr>
          <w:rFonts w:asciiTheme="majorHAnsi" w:hAnsiTheme="majorHAnsi"/>
          <w:bCs/>
          <w:sz w:val="24"/>
          <w:szCs w:val="24"/>
        </w:rPr>
      </w:pPr>
      <w:r>
        <w:rPr>
          <w:rFonts w:asciiTheme="majorHAnsi" w:hAnsiTheme="majorHAnsi"/>
          <w:bCs/>
          <w:sz w:val="24"/>
          <w:szCs w:val="24"/>
        </w:rPr>
        <w:t xml:space="preserve">To measure these indirect and induced costs and benefits, economists often need to utilize complicated models, such as REMI </w:t>
      </w:r>
      <w:r w:rsidR="002364C3" w:rsidRPr="002364C3">
        <w:rPr>
          <w:rFonts w:asciiTheme="majorHAnsi" w:hAnsiTheme="majorHAnsi"/>
          <w:bCs/>
          <w:color w:val="000000" w:themeColor="text1"/>
          <w:sz w:val="24"/>
          <w:szCs w:val="24"/>
        </w:rPr>
        <w:t>(</w:t>
      </w:r>
      <w:r w:rsidR="002364C3" w:rsidRPr="002364C3">
        <w:rPr>
          <w:rFonts w:asciiTheme="majorHAnsi" w:hAnsiTheme="majorHAnsi"/>
          <w:color w:val="000000" w:themeColor="text1"/>
          <w:sz w:val="24"/>
          <w:szCs w:val="24"/>
        </w:rPr>
        <w:t>Regional Economic Models</w:t>
      </w:r>
      <w:r w:rsidR="00042C89">
        <w:rPr>
          <w:rFonts w:asciiTheme="majorHAnsi" w:hAnsiTheme="majorHAnsi"/>
          <w:color w:val="000000" w:themeColor="text1"/>
          <w:sz w:val="24"/>
          <w:szCs w:val="24"/>
        </w:rPr>
        <w:t>,</w:t>
      </w:r>
      <w:r w:rsidR="002364C3" w:rsidRPr="002364C3">
        <w:rPr>
          <w:rFonts w:asciiTheme="majorHAnsi" w:hAnsiTheme="majorHAnsi"/>
          <w:color w:val="000000" w:themeColor="text1"/>
          <w:sz w:val="24"/>
          <w:szCs w:val="24"/>
        </w:rPr>
        <w:t xml:space="preserve"> Inc</w:t>
      </w:r>
      <w:r w:rsidR="00042C89">
        <w:rPr>
          <w:rFonts w:asciiTheme="majorHAnsi" w:hAnsiTheme="majorHAnsi"/>
          <w:color w:val="000000" w:themeColor="text1"/>
          <w:sz w:val="24"/>
          <w:szCs w:val="24"/>
        </w:rPr>
        <w:t>.</w:t>
      </w:r>
      <w:r w:rsidR="002364C3" w:rsidRPr="002364C3">
        <w:rPr>
          <w:rFonts w:asciiTheme="majorHAnsi" w:hAnsiTheme="majorHAnsi"/>
          <w:color w:val="000000" w:themeColor="text1"/>
          <w:sz w:val="24"/>
          <w:szCs w:val="24"/>
        </w:rPr>
        <w:t>)</w:t>
      </w:r>
      <w:r w:rsidR="002364C3" w:rsidRPr="00903A93">
        <w:rPr>
          <w:color w:val="000000" w:themeColor="text1"/>
        </w:rPr>
        <w:t> </w:t>
      </w:r>
      <w:r>
        <w:rPr>
          <w:rFonts w:asciiTheme="majorHAnsi" w:hAnsiTheme="majorHAnsi"/>
          <w:bCs/>
          <w:sz w:val="24"/>
          <w:szCs w:val="24"/>
        </w:rPr>
        <w:t>or IMPLAN</w:t>
      </w:r>
      <w:r w:rsidR="002364C3">
        <w:rPr>
          <w:rFonts w:asciiTheme="majorHAnsi" w:hAnsiTheme="majorHAnsi"/>
          <w:bCs/>
          <w:sz w:val="24"/>
          <w:szCs w:val="24"/>
        </w:rPr>
        <w:t xml:space="preserve"> </w:t>
      </w:r>
      <w:r w:rsidR="002364C3" w:rsidRPr="00903A93">
        <w:rPr>
          <w:rFonts w:asciiTheme="majorHAnsi" w:hAnsiTheme="majorHAnsi"/>
          <w:bCs/>
          <w:color w:val="000000" w:themeColor="text1"/>
          <w:sz w:val="24"/>
          <w:szCs w:val="24"/>
        </w:rPr>
        <w:t>(</w:t>
      </w:r>
      <w:r w:rsidR="002364C3" w:rsidRPr="00903A93">
        <w:rPr>
          <w:rFonts w:asciiTheme="majorHAnsi" w:hAnsiTheme="majorHAnsi" w:cs="Arial"/>
          <w:color w:val="000000" w:themeColor="text1"/>
          <w:sz w:val="24"/>
          <w:szCs w:val="24"/>
          <w:shd w:val="clear" w:color="auto" w:fill="FFFFFF"/>
        </w:rPr>
        <w:t>Impact Analysis for Planning) models</w:t>
      </w:r>
      <w:r>
        <w:rPr>
          <w:rFonts w:asciiTheme="majorHAnsi" w:hAnsiTheme="majorHAnsi"/>
          <w:bCs/>
          <w:sz w:val="24"/>
          <w:szCs w:val="24"/>
        </w:rPr>
        <w:t>. Appendix</w:t>
      </w:r>
      <w:r w:rsidR="001E634E">
        <w:rPr>
          <w:rFonts w:asciiTheme="majorHAnsi" w:hAnsiTheme="majorHAnsi"/>
          <w:bCs/>
          <w:sz w:val="24"/>
          <w:szCs w:val="24"/>
        </w:rPr>
        <w:t xml:space="preserve"> 1</w:t>
      </w:r>
      <w:r>
        <w:rPr>
          <w:rFonts w:asciiTheme="majorHAnsi" w:hAnsiTheme="majorHAnsi"/>
          <w:bCs/>
          <w:sz w:val="24"/>
          <w:szCs w:val="24"/>
        </w:rPr>
        <w:t xml:space="preserve"> shows one such attempt by DOR.</w:t>
      </w:r>
      <w:r w:rsidR="001E634E">
        <w:rPr>
          <w:rFonts w:asciiTheme="majorHAnsi" w:hAnsiTheme="majorHAnsi"/>
          <w:bCs/>
          <w:sz w:val="24"/>
          <w:szCs w:val="24"/>
        </w:rPr>
        <w:t xml:space="preserve"> </w:t>
      </w:r>
    </w:p>
    <w:p w14:paraId="5F11C306" w14:textId="1AAFCD36" w:rsidR="000D7397" w:rsidRDefault="000D7397" w:rsidP="001E7793">
      <w:pPr>
        <w:tabs>
          <w:tab w:val="left" w:pos="7050"/>
        </w:tabs>
        <w:spacing w:after="0"/>
        <w:rPr>
          <w:rFonts w:asciiTheme="majorHAnsi" w:eastAsiaTheme="majorEastAsia" w:hAnsiTheme="majorHAnsi" w:cstheme="majorBidi"/>
          <w:b/>
          <w:bCs/>
          <w:color w:val="E36C0A" w:themeColor="accent6" w:themeShade="BF"/>
          <w:sz w:val="28"/>
          <w:szCs w:val="28"/>
        </w:rPr>
      </w:pPr>
    </w:p>
    <w:p w14:paraId="7D5A5339" w14:textId="421B6FD5" w:rsidR="009F352C" w:rsidRDefault="001E634E" w:rsidP="00D55E18">
      <w:pPr>
        <w:tabs>
          <w:tab w:val="left" w:pos="7050"/>
        </w:tabs>
        <w:spacing w:after="0"/>
        <w:rPr>
          <w:rFonts w:asciiTheme="majorHAnsi" w:eastAsiaTheme="majorEastAsia" w:hAnsiTheme="majorHAnsi" w:cstheme="majorBidi"/>
          <w:bCs/>
          <w:color w:val="000000" w:themeColor="text1"/>
          <w:sz w:val="24"/>
          <w:szCs w:val="24"/>
        </w:rPr>
      </w:pPr>
      <w:r>
        <w:rPr>
          <w:rFonts w:asciiTheme="majorHAnsi" w:hAnsiTheme="majorHAnsi"/>
          <w:bCs/>
          <w:sz w:val="24"/>
          <w:szCs w:val="24"/>
        </w:rPr>
        <w:t>However, the modeling presented in Appendix 1 does not incorporate the positive externalit</w:t>
      </w:r>
      <w:r w:rsidR="00544F8E">
        <w:rPr>
          <w:rFonts w:asciiTheme="majorHAnsi" w:hAnsiTheme="majorHAnsi"/>
          <w:bCs/>
          <w:sz w:val="24"/>
          <w:szCs w:val="24"/>
        </w:rPr>
        <w:t>ies</w:t>
      </w:r>
      <w:r>
        <w:rPr>
          <w:rFonts w:asciiTheme="majorHAnsi" w:hAnsiTheme="majorHAnsi"/>
          <w:bCs/>
          <w:sz w:val="24"/>
          <w:szCs w:val="24"/>
        </w:rPr>
        <w:t xml:space="preserve"> generated by business research and development. </w:t>
      </w:r>
      <w:r w:rsidRPr="001E634E">
        <w:rPr>
          <w:rFonts w:asciiTheme="majorHAnsi" w:hAnsiTheme="majorHAnsi"/>
          <w:bCs/>
          <w:sz w:val="24"/>
          <w:szCs w:val="24"/>
        </w:rPr>
        <w:t>Positive externalities occur when there is a positive gain on both the private level and social level. </w:t>
      </w:r>
      <w:hyperlink r:id="rId14" w:history="1">
        <w:r w:rsidRPr="001E634E">
          <w:rPr>
            <w:rFonts w:asciiTheme="majorHAnsi" w:hAnsiTheme="majorHAnsi"/>
            <w:bCs/>
            <w:sz w:val="24"/>
            <w:szCs w:val="24"/>
          </w:rPr>
          <w:t>Research and development</w:t>
        </w:r>
      </w:hyperlink>
      <w:r w:rsidRPr="001E634E">
        <w:rPr>
          <w:rFonts w:asciiTheme="majorHAnsi" w:hAnsiTheme="majorHAnsi"/>
          <w:bCs/>
          <w:sz w:val="24"/>
          <w:szCs w:val="24"/>
        </w:rPr>
        <w:t xml:space="preserve"> conducted by a company can </w:t>
      </w:r>
      <w:r w:rsidR="00D55E18">
        <w:rPr>
          <w:rFonts w:asciiTheme="majorHAnsi" w:hAnsiTheme="majorHAnsi"/>
          <w:bCs/>
          <w:sz w:val="24"/>
          <w:szCs w:val="24"/>
        </w:rPr>
        <w:t>have</w:t>
      </w:r>
      <w:r w:rsidRPr="001E634E">
        <w:rPr>
          <w:rFonts w:asciiTheme="majorHAnsi" w:hAnsiTheme="majorHAnsi"/>
          <w:bCs/>
          <w:sz w:val="24"/>
          <w:szCs w:val="24"/>
        </w:rPr>
        <w:t xml:space="preserve"> positive externalit</w:t>
      </w:r>
      <w:r w:rsidR="00D55E18">
        <w:rPr>
          <w:rFonts w:asciiTheme="majorHAnsi" w:hAnsiTheme="majorHAnsi"/>
          <w:bCs/>
          <w:sz w:val="24"/>
          <w:szCs w:val="24"/>
        </w:rPr>
        <w:t>ies</w:t>
      </w:r>
      <w:r w:rsidRPr="001E634E">
        <w:rPr>
          <w:rFonts w:asciiTheme="majorHAnsi" w:hAnsiTheme="majorHAnsi"/>
          <w:bCs/>
          <w:sz w:val="24"/>
          <w:szCs w:val="24"/>
        </w:rPr>
        <w:t xml:space="preserve">. </w:t>
      </w:r>
      <w:hyperlink r:id="rId15" w:history="1">
        <w:r w:rsidR="00544F8E" w:rsidRPr="001E634E">
          <w:rPr>
            <w:rFonts w:asciiTheme="majorHAnsi" w:hAnsiTheme="majorHAnsi"/>
            <w:bCs/>
            <w:sz w:val="24"/>
            <w:szCs w:val="24"/>
          </w:rPr>
          <w:t>Research and development</w:t>
        </w:r>
      </w:hyperlink>
      <w:r w:rsidRPr="001E634E">
        <w:rPr>
          <w:rFonts w:asciiTheme="majorHAnsi" w:hAnsiTheme="majorHAnsi"/>
          <w:bCs/>
          <w:sz w:val="24"/>
          <w:szCs w:val="24"/>
        </w:rPr>
        <w:t xml:space="preserve"> increase</w:t>
      </w:r>
      <w:r w:rsidR="002054D2">
        <w:rPr>
          <w:rFonts w:asciiTheme="majorHAnsi" w:hAnsiTheme="majorHAnsi"/>
          <w:bCs/>
          <w:sz w:val="24"/>
          <w:szCs w:val="24"/>
        </w:rPr>
        <w:t>s</w:t>
      </w:r>
      <w:r w:rsidRPr="001E634E">
        <w:rPr>
          <w:rFonts w:asciiTheme="majorHAnsi" w:hAnsiTheme="majorHAnsi"/>
          <w:bCs/>
          <w:sz w:val="24"/>
          <w:szCs w:val="24"/>
        </w:rPr>
        <w:t xml:space="preserve"> the private profits of a company but also has the added benefit</w:t>
      </w:r>
      <w:r w:rsidR="00D55E18">
        <w:rPr>
          <w:rFonts w:asciiTheme="majorHAnsi" w:hAnsiTheme="majorHAnsi"/>
          <w:bCs/>
          <w:sz w:val="24"/>
          <w:szCs w:val="24"/>
        </w:rPr>
        <w:t>s</w:t>
      </w:r>
      <w:r w:rsidRPr="001E634E">
        <w:rPr>
          <w:rFonts w:asciiTheme="majorHAnsi" w:hAnsiTheme="majorHAnsi"/>
          <w:bCs/>
          <w:sz w:val="24"/>
          <w:szCs w:val="24"/>
        </w:rPr>
        <w:t xml:space="preserve"> of increasing the general level of knowledge within a society</w:t>
      </w:r>
      <w:r w:rsidR="00544F8E">
        <w:rPr>
          <w:rFonts w:asciiTheme="majorHAnsi" w:hAnsiTheme="majorHAnsi"/>
          <w:bCs/>
          <w:sz w:val="24"/>
          <w:szCs w:val="24"/>
        </w:rPr>
        <w:t xml:space="preserve"> and </w:t>
      </w:r>
      <w:r w:rsidR="002054D2">
        <w:rPr>
          <w:rFonts w:asciiTheme="majorHAnsi" w:hAnsiTheme="majorHAnsi"/>
          <w:bCs/>
          <w:sz w:val="24"/>
          <w:szCs w:val="24"/>
        </w:rPr>
        <w:t xml:space="preserve">promoting </w:t>
      </w:r>
      <w:r w:rsidR="00544F8E">
        <w:rPr>
          <w:rFonts w:asciiTheme="majorHAnsi" w:hAnsiTheme="majorHAnsi"/>
          <w:bCs/>
          <w:sz w:val="24"/>
          <w:szCs w:val="24"/>
        </w:rPr>
        <w:t>economic growth</w:t>
      </w:r>
      <w:r w:rsidR="009F352C" w:rsidRPr="00D732AB">
        <w:rPr>
          <w:rFonts w:asciiTheme="majorHAnsi" w:eastAsiaTheme="majorEastAsia" w:hAnsiTheme="majorHAnsi" w:cstheme="majorBidi"/>
          <w:bCs/>
          <w:color w:val="000000" w:themeColor="text1"/>
          <w:sz w:val="24"/>
          <w:szCs w:val="24"/>
        </w:rPr>
        <w:t xml:space="preserve"> </w:t>
      </w:r>
      <w:r w:rsidR="00544F8E" w:rsidRPr="00D732AB">
        <w:rPr>
          <w:rFonts w:asciiTheme="majorHAnsi" w:eastAsiaTheme="majorEastAsia" w:hAnsiTheme="majorHAnsi" w:cstheme="majorBidi"/>
          <w:bCs/>
          <w:color w:val="000000" w:themeColor="text1"/>
          <w:sz w:val="24"/>
          <w:szCs w:val="24"/>
        </w:rPr>
        <w:t>through its positive effect on innovation and productivity</w:t>
      </w:r>
      <w:r w:rsidR="00544F8E">
        <w:rPr>
          <w:rFonts w:asciiTheme="majorHAnsi" w:eastAsiaTheme="majorEastAsia" w:hAnsiTheme="majorHAnsi" w:cstheme="majorBidi"/>
          <w:bCs/>
          <w:color w:val="000000" w:themeColor="text1"/>
          <w:sz w:val="24"/>
          <w:szCs w:val="24"/>
        </w:rPr>
        <w:t xml:space="preserve">. </w:t>
      </w:r>
      <w:r w:rsidR="009F352C">
        <w:rPr>
          <w:rFonts w:asciiTheme="majorHAnsi" w:eastAsiaTheme="majorEastAsia" w:hAnsiTheme="majorHAnsi" w:cstheme="majorBidi"/>
          <w:bCs/>
          <w:color w:val="000000" w:themeColor="text1"/>
          <w:sz w:val="24"/>
          <w:szCs w:val="24"/>
        </w:rPr>
        <w:t xml:space="preserve">Since positive externalities cannot be paid for through </w:t>
      </w:r>
      <w:r w:rsidR="002054D2">
        <w:rPr>
          <w:rFonts w:asciiTheme="majorHAnsi" w:eastAsiaTheme="majorEastAsia" w:hAnsiTheme="majorHAnsi" w:cstheme="majorBidi"/>
          <w:bCs/>
          <w:color w:val="000000" w:themeColor="text1"/>
          <w:sz w:val="24"/>
          <w:szCs w:val="24"/>
        </w:rPr>
        <w:t xml:space="preserve">the </w:t>
      </w:r>
      <w:r w:rsidR="009F352C">
        <w:rPr>
          <w:rFonts w:asciiTheme="majorHAnsi" w:eastAsiaTheme="majorEastAsia" w:hAnsiTheme="majorHAnsi" w:cstheme="majorBidi"/>
          <w:bCs/>
          <w:color w:val="000000" w:themeColor="text1"/>
          <w:sz w:val="24"/>
          <w:szCs w:val="24"/>
        </w:rPr>
        <w:t>market, government intervention, such as subsidy (</w:t>
      </w:r>
      <w:r w:rsidR="00336DD4">
        <w:rPr>
          <w:rFonts w:asciiTheme="majorHAnsi" w:eastAsiaTheme="majorEastAsia" w:hAnsiTheme="majorHAnsi" w:cstheme="majorBidi"/>
          <w:bCs/>
          <w:color w:val="000000" w:themeColor="text1"/>
          <w:sz w:val="24"/>
          <w:szCs w:val="24"/>
        </w:rPr>
        <w:t xml:space="preserve">or </w:t>
      </w:r>
      <w:r w:rsidR="009F352C">
        <w:rPr>
          <w:rFonts w:asciiTheme="majorHAnsi" w:eastAsiaTheme="majorEastAsia" w:hAnsiTheme="majorHAnsi" w:cstheme="majorBidi"/>
          <w:bCs/>
          <w:color w:val="000000" w:themeColor="text1"/>
          <w:sz w:val="24"/>
          <w:szCs w:val="24"/>
        </w:rPr>
        <w:t xml:space="preserve">public funding to </w:t>
      </w:r>
      <w:r w:rsidR="00E11E99">
        <w:rPr>
          <w:rFonts w:asciiTheme="majorHAnsi" w:eastAsiaTheme="majorEastAsia" w:hAnsiTheme="majorHAnsi" w:cstheme="majorBidi"/>
          <w:bCs/>
          <w:color w:val="000000" w:themeColor="text1"/>
          <w:sz w:val="24"/>
          <w:szCs w:val="24"/>
        </w:rPr>
        <w:t>research and development</w:t>
      </w:r>
      <w:r w:rsidR="009F352C">
        <w:rPr>
          <w:rFonts w:asciiTheme="majorHAnsi" w:eastAsiaTheme="majorEastAsia" w:hAnsiTheme="majorHAnsi" w:cstheme="majorBidi"/>
          <w:bCs/>
          <w:color w:val="000000" w:themeColor="text1"/>
          <w:sz w:val="24"/>
          <w:szCs w:val="24"/>
        </w:rPr>
        <w:t>), is often viewed as necessary. The sales tax exemption for materials, tools, fuels, machinery used in the research and development can also be viewed as a tax policy</w:t>
      </w:r>
      <w:r w:rsidR="00D55E18">
        <w:rPr>
          <w:rFonts w:asciiTheme="majorHAnsi" w:eastAsiaTheme="majorEastAsia" w:hAnsiTheme="majorHAnsi" w:cstheme="majorBidi"/>
          <w:bCs/>
          <w:color w:val="000000" w:themeColor="text1"/>
          <w:sz w:val="24"/>
          <w:szCs w:val="24"/>
        </w:rPr>
        <w:t>, along with other policies,</w:t>
      </w:r>
      <w:r w:rsidR="009F352C">
        <w:rPr>
          <w:rFonts w:asciiTheme="majorHAnsi" w:eastAsiaTheme="majorEastAsia" w:hAnsiTheme="majorHAnsi" w:cstheme="majorBidi"/>
          <w:bCs/>
          <w:color w:val="000000" w:themeColor="text1"/>
          <w:sz w:val="24"/>
          <w:szCs w:val="24"/>
        </w:rPr>
        <w:t xml:space="preserve"> to encourage an activity that has positive externalities. </w:t>
      </w:r>
      <w:r w:rsidR="00D55E18">
        <w:rPr>
          <w:rFonts w:asciiTheme="majorHAnsi" w:eastAsiaTheme="majorEastAsia" w:hAnsiTheme="majorHAnsi" w:cstheme="majorBidi"/>
          <w:bCs/>
          <w:color w:val="000000" w:themeColor="text1"/>
          <w:sz w:val="24"/>
          <w:szCs w:val="24"/>
        </w:rPr>
        <w:t xml:space="preserve">However, to quantify the effectiveness of policies, especially a single policy, in encouraging research and development is challenging.  In Appendix 2, we present some data on </w:t>
      </w:r>
      <w:r w:rsidR="000108E8">
        <w:rPr>
          <w:rFonts w:asciiTheme="majorHAnsi" w:eastAsiaTheme="majorEastAsia" w:hAnsiTheme="majorHAnsi" w:cstheme="majorBidi"/>
          <w:bCs/>
          <w:color w:val="000000" w:themeColor="text1"/>
          <w:sz w:val="24"/>
          <w:szCs w:val="24"/>
        </w:rPr>
        <w:t xml:space="preserve">business </w:t>
      </w:r>
      <w:r w:rsidR="00E11E99">
        <w:rPr>
          <w:rFonts w:asciiTheme="majorHAnsi" w:eastAsiaTheme="majorEastAsia" w:hAnsiTheme="majorHAnsi" w:cstheme="majorBidi"/>
          <w:bCs/>
          <w:color w:val="000000" w:themeColor="text1"/>
          <w:sz w:val="24"/>
          <w:szCs w:val="24"/>
        </w:rPr>
        <w:t>research and development</w:t>
      </w:r>
      <w:r w:rsidR="00D55E18">
        <w:rPr>
          <w:rFonts w:asciiTheme="majorHAnsi" w:eastAsiaTheme="majorEastAsia" w:hAnsiTheme="majorHAnsi" w:cstheme="majorBidi"/>
          <w:bCs/>
          <w:color w:val="000000" w:themeColor="text1"/>
          <w:sz w:val="24"/>
          <w:szCs w:val="24"/>
        </w:rPr>
        <w:t xml:space="preserve"> in Massachusetts without attempting to identify the impact of the sales tax exemption for materials, tools, fuels, machinery used in the research and development</w:t>
      </w:r>
      <w:r w:rsidR="00D30D8A">
        <w:rPr>
          <w:rFonts w:asciiTheme="majorHAnsi" w:eastAsiaTheme="majorEastAsia" w:hAnsiTheme="majorHAnsi" w:cstheme="majorBidi"/>
          <w:bCs/>
          <w:color w:val="000000" w:themeColor="text1"/>
          <w:sz w:val="24"/>
          <w:szCs w:val="24"/>
        </w:rPr>
        <w:t>. We also present a report</w:t>
      </w:r>
      <w:r w:rsidR="000108E8">
        <w:rPr>
          <w:rFonts w:asciiTheme="majorHAnsi" w:eastAsiaTheme="majorEastAsia" w:hAnsiTheme="majorHAnsi" w:cstheme="majorBidi"/>
          <w:bCs/>
          <w:color w:val="000000" w:themeColor="text1"/>
          <w:sz w:val="24"/>
          <w:szCs w:val="24"/>
        </w:rPr>
        <w:t xml:space="preserve"> </w:t>
      </w:r>
      <w:r w:rsidR="00D30D8A">
        <w:rPr>
          <w:rFonts w:asciiTheme="majorHAnsi" w:eastAsiaTheme="majorEastAsia" w:hAnsiTheme="majorHAnsi" w:cstheme="majorBidi"/>
          <w:bCs/>
          <w:color w:val="000000" w:themeColor="text1"/>
          <w:sz w:val="24"/>
          <w:szCs w:val="24"/>
        </w:rPr>
        <w:t>showing how research contribute</w:t>
      </w:r>
      <w:r w:rsidR="00083BB0">
        <w:rPr>
          <w:rFonts w:asciiTheme="majorHAnsi" w:eastAsiaTheme="majorEastAsia" w:hAnsiTheme="majorHAnsi" w:cstheme="majorBidi"/>
          <w:bCs/>
          <w:color w:val="000000" w:themeColor="text1"/>
          <w:sz w:val="24"/>
          <w:szCs w:val="24"/>
        </w:rPr>
        <w:t>s</w:t>
      </w:r>
      <w:r w:rsidR="00D30D8A">
        <w:rPr>
          <w:rFonts w:asciiTheme="majorHAnsi" w:eastAsiaTheme="majorEastAsia" w:hAnsiTheme="majorHAnsi" w:cstheme="majorBidi"/>
          <w:bCs/>
          <w:color w:val="000000" w:themeColor="text1"/>
          <w:sz w:val="24"/>
          <w:szCs w:val="24"/>
        </w:rPr>
        <w:t xml:space="preserve"> to Massachusetts innovation economy</w:t>
      </w:r>
      <w:r w:rsidR="000108E8">
        <w:rPr>
          <w:rFonts w:asciiTheme="majorHAnsi" w:eastAsiaTheme="majorEastAsia" w:hAnsiTheme="majorHAnsi" w:cstheme="majorBidi"/>
          <w:bCs/>
          <w:color w:val="000000" w:themeColor="text1"/>
          <w:sz w:val="24"/>
          <w:szCs w:val="24"/>
        </w:rPr>
        <w:t>.</w:t>
      </w:r>
    </w:p>
    <w:p w14:paraId="7DB505CB" w14:textId="3A94E340" w:rsidR="001E7793" w:rsidRDefault="001E7793" w:rsidP="009A3998">
      <w:pPr>
        <w:rPr>
          <w:rFonts w:asciiTheme="majorHAnsi" w:eastAsiaTheme="majorEastAsia" w:hAnsiTheme="majorHAnsi" w:cstheme="majorBidi"/>
          <w:b/>
          <w:bCs/>
          <w:color w:val="E36C0A" w:themeColor="accent6" w:themeShade="BF"/>
          <w:sz w:val="28"/>
          <w:szCs w:val="28"/>
        </w:rPr>
      </w:pPr>
    </w:p>
    <w:p w14:paraId="7CDEDC66" w14:textId="77777777" w:rsidR="00AB65C2" w:rsidRDefault="00AB65C2" w:rsidP="009A3998">
      <w:pPr>
        <w:rPr>
          <w:rFonts w:asciiTheme="majorHAnsi" w:eastAsiaTheme="majorEastAsia" w:hAnsiTheme="majorHAnsi" w:cstheme="majorBidi"/>
          <w:b/>
          <w:bCs/>
          <w:color w:val="E36C0A" w:themeColor="accent6" w:themeShade="BF"/>
          <w:sz w:val="28"/>
          <w:szCs w:val="28"/>
        </w:rPr>
      </w:pPr>
    </w:p>
    <w:p w14:paraId="75935CBF" w14:textId="77777777" w:rsidR="00D55E18" w:rsidRDefault="00D55E18" w:rsidP="00BB0275">
      <w:pPr>
        <w:spacing w:after="0"/>
        <w:rPr>
          <w:rFonts w:asciiTheme="majorHAnsi" w:eastAsiaTheme="majorEastAsia" w:hAnsiTheme="majorHAnsi" w:cstheme="majorBidi"/>
          <w:b/>
          <w:bCs/>
          <w:color w:val="E36C0A" w:themeColor="accent6" w:themeShade="BF"/>
          <w:sz w:val="28"/>
          <w:szCs w:val="28"/>
        </w:rPr>
      </w:pPr>
    </w:p>
    <w:p w14:paraId="4773B67D" w14:textId="74A83F5A" w:rsidR="009A3998" w:rsidRPr="004C3153" w:rsidRDefault="009A3998" w:rsidP="00BB0275">
      <w:pPr>
        <w:spacing w:after="0"/>
        <w:rPr>
          <w:rFonts w:asciiTheme="majorHAnsi" w:eastAsiaTheme="majorEastAsia" w:hAnsiTheme="majorHAnsi" w:cstheme="majorBidi"/>
          <w:b/>
          <w:bCs/>
          <w:color w:val="E36C0A" w:themeColor="accent6" w:themeShade="BF"/>
          <w:sz w:val="28"/>
          <w:szCs w:val="28"/>
        </w:rPr>
      </w:pPr>
      <w:r w:rsidRPr="004C3153">
        <w:rPr>
          <w:rFonts w:asciiTheme="majorHAnsi" w:eastAsiaTheme="majorEastAsia" w:hAnsiTheme="majorHAnsi" w:cstheme="majorBidi"/>
          <w:b/>
          <w:bCs/>
          <w:color w:val="E36C0A" w:themeColor="accent6" w:themeShade="BF"/>
          <w:sz w:val="28"/>
          <w:szCs w:val="28"/>
        </w:rPr>
        <w:t>Similar Tax Expenditures Offered by Other States</w:t>
      </w:r>
    </w:p>
    <w:p w14:paraId="05EAC755" w14:textId="246BA9FD" w:rsidR="007D795A" w:rsidRDefault="007D795A" w:rsidP="007D795A">
      <w:pPr>
        <w:tabs>
          <w:tab w:val="left" w:pos="7050"/>
        </w:tabs>
        <w:spacing w:after="0"/>
        <w:rPr>
          <w:rFonts w:asciiTheme="majorHAnsi" w:hAnsiTheme="majorHAnsi"/>
          <w:bCs/>
          <w:sz w:val="24"/>
          <w:szCs w:val="24"/>
        </w:rPr>
      </w:pPr>
      <w:r w:rsidRPr="007D795A">
        <w:rPr>
          <w:rFonts w:asciiTheme="majorHAnsi" w:hAnsiTheme="majorHAnsi"/>
          <w:bCs/>
          <w:sz w:val="24"/>
          <w:szCs w:val="24"/>
        </w:rPr>
        <w:t>Most states provide</w:t>
      </w:r>
      <w:r w:rsidR="00987BB9">
        <w:rPr>
          <w:rFonts w:asciiTheme="majorHAnsi" w:hAnsiTheme="majorHAnsi"/>
          <w:bCs/>
          <w:sz w:val="24"/>
          <w:szCs w:val="24"/>
        </w:rPr>
        <w:t xml:space="preserve"> a</w:t>
      </w:r>
      <w:r w:rsidRPr="007D795A">
        <w:rPr>
          <w:rFonts w:asciiTheme="majorHAnsi" w:hAnsiTheme="majorHAnsi"/>
          <w:bCs/>
          <w:sz w:val="24"/>
          <w:szCs w:val="24"/>
        </w:rPr>
        <w:t xml:space="preserve"> sales tax exemption for the purchase of qualified machinery and equipment </w:t>
      </w:r>
      <w:r w:rsidR="00987BB9">
        <w:rPr>
          <w:rFonts w:asciiTheme="majorHAnsi" w:hAnsiTheme="majorHAnsi"/>
          <w:bCs/>
          <w:sz w:val="24"/>
          <w:szCs w:val="24"/>
        </w:rPr>
        <w:t xml:space="preserve">used </w:t>
      </w:r>
      <w:r w:rsidRPr="007D795A">
        <w:rPr>
          <w:rFonts w:asciiTheme="majorHAnsi" w:hAnsiTheme="majorHAnsi"/>
          <w:bCs/>
          <w:sz w:val="24"/>
          <w:szCs w:val="24"/>
        </w:rPr>
        <w:t>in the manufacturing and research and development process.</w:t>
      </w:r>
      <w:r w:rsidR="00987BB9">
        <w:rPr>
          <w:rFonts w:asciiTheme="majorHAnsi" w:hAnsiTheme="majorHAnsi"/>
          <w:bCs/>
          <w:sz w:val="24"/>
          <w:szCs w:val="24"/>
        </w:rPr>
        <w:t xml:space="preserve">  The following discussion sets out some examples.  </w:t>
      </w:r>
    </w:p>
    <w:p w14:paraId="744F5758" w14:textId="77777777" w:rsidR="007D795A" w:rsidRPr="007D795A" w:rsidRDefault="007D795A" w:rsidP="007D795A">
      <w:pPr>
        <w:tabs>
          <w:tab w:val="left" w:pos="7050"/>
        </w:tabs>
        <w:spacing w:after="0"/>
        <w:rPr>
          <w:rFonts w:asciiTheme="majorHAnsi" w:hAnsiTheme="majorHAnsi"/>
          <w:bCs/>
          <w:sz w:val="24"/>
          <w:szCs w:val="24"/>
        </w:rPr>
      </w:pPr>
    </w:p>
    <w:p w14:paraId="1AEDC459" w14:textId="11D8A5C8" w:rsidR="007D795A" w:rsidRDefault="00F455C2" w:rsidP="007D795A">
      <w:pPr>
        <w:tabs>
          <w:tab w:val="left" w:pos="7050"/>
        </w:tabs>
        <w:spacing w:after="0"/>
        <w:rPr>
          <w:rFonts w:asciiTheme="majorHAnsi" w:hAnsiTheme="majorHAnsi"/>
          <w:bCs/>
          <w:sz w:val="24"/>
          <w:szCs w:val="24"/>
        </w:rPr>
      </w:pPr>
      <w:r>
        <w:rPr>
          <w:rFonts w:asciiTheme="majorHAnsi" w:hAnsiTheme="majorHAnsi"/>
          <w:bCs/>
          <w:sz w:val="24"/>
          <w:szCs w:val="24"/>
        </w:rPr>
        <w:t xml:space="preserve">Ohio </w:t>
      </w:r>
      <w:r w:rsidR="007D795A" w:rsidRPr="007D795A">
        <w:rPr>
          <w:rFonts w:asciiTheme="majorHAnsi" w:hAnsiTheme="majorHAnsi"/>
          <w:bCs/>
          <w:sz w:val="24"/>
          <w:szCs w:val="24"/>
        </w:rPr>
        <w:t xml:space="preserve">exempts business from the entire state and county sales tax for purchases of qualified machinery and equipment used primarily for research and development. This exemption provides significant savings for companies undertaking research and development activities in Ohio. The exemption applies to machinery and equipment included in research and development activity in both direct and pure research. Direct research refers to research conducted to design, create or formulate new or better products, equipment or processes. Pure research refers to scientific or technological inquiry and experimentation in the physical sciences. </w:t>
      </w:r>
    </w:p>
    <w:p w14:paraId="0D7AC6B0" w14:textId="77777777" w:rsidR="002054D2" w:rsidRPr="007D795A" w:rsidRDefault="002054D2" w:rsidP="007D795A">
      <w:pPr>
        <w:tabs>
          <w:tab w:val="left" w:pos="7050"/>
        </w:tabs>
        <w:spacing w:after="0"/>
        <w:rPr>
          <w:rFonts w:asciiTheme="majorHAnsi" w:hAnsiTheme="majorHAnsi"/>
          <w:bCs/>
          <w:sz w:val="24"/>
          <w:szCs w:val="24"/>
        </w:rPr>
      </w:pPr>
    </w:p>
    <w:p w14:paraId="2E925436" w14:textId="77777777" w:rsidR="007D795A" w:rsidRPr="007D795A" w:rsidRDefault="007D795A" w:rsidP="007D795A">
      <w:pPr>
        <w:tabs>
          <w:tab w:val="left" w:pos="7050"/>
        </w:tabs>
        <w:spacing w:after="0"/>
        <w:rPr>
          <w:rFonts w:asciiTheme="majorHAnsi" w:hAnsiTheme="majorHAnsi"/>
          <w:bCs/>
          <w:sz w:val="24"/>
          <w:szCs w:val="24"/>
        </w:rPr>
      </w:pPr>
      <w:r w:rsidRPr="007D795A">
        <w:rPr>
          <w:rFonts w:asciiTheme="majorHAnsi" w:hAnsiTheme="majorHAnsi"/>
          <w:bCs/>
          <w:sz w:val="24"/>
          <w:szCs w:val="24"/>
        </w:rPr>
        <w:t>In New York, purchases of tangible personal property for use or consumption directly and predominantly in research and development in the </w:t>
      </w:r>
      <w:r w:rsidRPr="00054214">
        <w:rPr>
          <w:rFonts w:asciiTheme="majorHAnsi" w:hAnsiTheme="majorHAnsi"/>
          <w:bCs/>
          <w:sz w:val="24"/>
          <w:szCs w:val="24"/>
        </w:rPr>
        <w:t>experimental</w:t>
      </w:r>
      <w:r w:rsidRPr="00F455C2">
        <w:rPr>
          <w:rFonts w:asciiTheme="majorHAnsi" w:hAnsiTheme="majorHAnsi"/>
          <w:bCs/>
          <w:sz w:val="24"/>
          <w:szCs w:val="24"/>
        </w:rPr>
        <w:t> or </w:t>
      </w:r>
      <w:r w:rsidRPr="00054214">
        <w:rPr>
          <w:rFonts w:asciiTheme="majorHAnsi" w:hAnsiTheme="majorHAnsi"/>
          <w:bCs/>
          <w:sz w:val="24"/>
          <w:szCs w:val="24"/>
        </w:rPr>
        <w:t>laboratory</w:t>
      </w:r>
      <w:r w:rsidRPr="007D795A">
        <w:rPr>
          <w:rFonts w:asciiTheme="majorHAnsi" w:hAnsiTheme="majorHAnsi"/>
          <w:bCs/>
          <w:sz w:val="24"/>
          <w:szCs w:val="24"/>
        </w:rPr>
        <w:t> sense can be made without paying sales tax.</w:t>
      </w:r>
    </w:p>
    <w:p w14:paraId="3EB57934" w14:textId="77777777" w:rsidR="007D795A" w:rsidRPr="000A7AD5" w:rsidRDefault="007D795A" w:rsidP="007D795A">
      <w:pPr>
        <w:pStyle w:val="NormalWeb"/>
        <w:spacing w:before="0" w:beforeAutospacing="0" w:after="0" w:afterAutospacing="0"/>
        <w:rPr>
          <w:rFonts w:asciiTheme="majorHAnsi" w:hAnsiTheme="majorHAnsi" w:cs="Arial"/>
          <w:color w:val="525051"/>
        </w:rPr>
      </w:pPr>
    </w:p>
    <w:p w14:paraId="52F794B5" w14:textId="6837A0AF" w:rsidR="007D795A" w:rsidRPr="007D795A" w:rsidRDefault="002054D2" w:rsidP="007D795A">
      <w:pPr>
        <w:tabs>
          <w:tab w:val="left" w:pos="7050"/>
        </w:tabs>
        <w:spacing w:after="0"/>
        <w:rPr>
          <w:rFonts w:asciiTheme="majorHAnsi" w:hAnsiTheme="majorHAnsi"/>
          <w:bCs/>
          <w:sz w:val="24"/>
          <w:szCs w:val="24"/>
        </w:rPr>
      </w:pPr>
      <w:r>
        <w:rPr>
          <w:rFonts w:asciiTheme="majorHAnsi" w:hAnsiTheme="majorHAnsi"/>
          <w:bCs/>
          <w:sz w:val="24"/>
          <w:szCs w:val="24"/>
        </w:rPr>
        <w:t>In</w:t>
      </w:r>
      <w:r w:rsidR="007D795A" w:rsidRPr="007D795A">
        <w:rPr>
          <w:rFonts w:asciiTheme="majorHAnsi" w:hAnsiTheme="majorHAnsi"/>
          <w:bCs/>
          <w:sz w:val="24"/>
          <w:szCs w:val="24"/>
        </w:rPr>
        <w:t xml:space="preserve"> California, manufacturers and certain research and developers may qualify for a partial exemption of sales and use tax on certain manufacturing and research and development equipment purchases and leases.</w:t>
      </w:r>
    </w:p>
    <w:p w14:paraId="7F10D544" w14:textId="77777777" w:rsidR="007D795A" w:rsidRPr="007D795A" w:rsidRDefault="007D795A" w:rsidP="007D795A">
      <w:pPr>
        <w:tabs>
          <w:tab w:val="left" w:pos="7050"/>
        </w:tabs>
        <w:spacing w:after="0"/>
        <w:rPr>
          <w:rFonts w:asciiTheme="majorHAnsi" w:hAnsiTheme="majorHAnsi"/>
          <w:bCs/>
          <w:sz w:val="24"/>
          <w:szCs w:val="24"/>
        </w:rPr>
      </w:pPr>
      <w:r w:rsidRPr="007D795A">
        <w:rPr>
          <w:rFonts w:asciiTheme="majorHAnsi" w:hAnsiTheme="majorHAnsi"/>
          <w:bCs/>
          <w:sz w:val="24"/>
          <w:szCs w:val="24"/>
        </w:rPr>
        <w:t xml:space="preserve"> </w:t>
      </w:r>
    </w:p>
    <w:p w14:paraId="43D29906" w14:textId="77777777" w:rsidR="007D795A" w:rsidRPr="007D795A" w:rsidRDefault="007D795A" w:rsidP="007D795A">
      <w:pPr>
        <w:tabs>
          <w:tab w:val="left" w:pos="7050"/>
        </w:tabs>
        <w:spacing w:after="0"/>
        <w:rPr>
          <w:rFonts w:asciiTheme="majorHAnsi" w:hAnsiTheme="majorHAnsi"/>
          <w:bCs/>
          <w:sz w:val="24"/>
          <w:szCs w:val="24"/>
        </w:rPr>
      </w:pPr>
      <w:r w:rsidRPr="007D795A">
        <w:rPr>
          <w:rFonts w:asciiTheme="majorHAnsi" w:hAnsiTheme="majorHAnsi"/>
          <w:bCs/>
          <w:sz w:val="24"/>
          <w:szCs w:val="24"/>
        </w:rPr>
        <w:t>There is a 100 percent sales tax exemption for qualified research and development equipment and property purchased in Indiana.</w:t>
      </w:r>
    </w:p>
    <w:p w14:paraId="334B6DE4" w14:textId="77777777" w:rsidR="00FB2B1E" w:rsidRDefault="00FB2B1E" w:rsidP="00D54C68">
      <w:pPr>
        <w:tabs>
          <w:tab w:val="left" w:pos="7050"/>
        </w:tabs>
        <w:spacing w:after="0"/>
        <w:rPr>
          <w:rFonts w:asciiTheme="majorHAnsi" w:hAnsiTheme="majorHAnsi"/>
          <w:sz w:val="24"/>
          <w:szCs w:val="24"/>
        </w:rPr>
      </w:pPr>
    </w:p>
    <w:p w14:paraId="4AFF7682" w14:textId="77777777" w:rsidR="00184E87" w:rsidRDefault="00184E87" w:rsidP="00D54C68">
      <w:pPr>
        <w:tabs>
          <w:tab w:val="left" w:pos="7050"/>
        </w:tabs>
        <w:spacing w:after="0"/>
        <w:rPr>
          <w:rFonts w:asciiTheme="majorHAnsi" w:hAnsiTheme="majorHAnsi"/>
          <w:bCs/>
          <w:sz w:val="24"/>
          <w:szCs w:val="23"/>
        </w:rPr>
      </w:pPr>
    </w:p>
    <w:p w14:paraId="5993CC46" w14:textId="77777777" w:rsidR="009A3998" w:rsidRPr="00A07439" w:rsidRDefault="009A3998" w:rsidP="009A3998">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161076DE" w14:textId="77777777" w:rsidR="007D40BF" w:rsidRDefault="007D40BF" w:rsidP="007D40BF">
      <w:pPr>
        <w:tabs>
          <w:tab w:val="left" w:pos="7050"/>
        </w:tabs>
        <w:spacing w:after="0" w:line="240" w:lineRule="auto"/>
        <w:rPr>
          <w:rFonts w:asciiTheme="majorHAnsi" w:eastAsiaTheme="majorEastAsia" w:hAnsiTheme="majorHAnsi" w:cstheme="majorBidi"/>
          <w:bCs/>
          <w:color w:val="000000" w:themeColor="text1"/>
          <w:sz w:val="24"/>
          <w:szCs w:val="24"/>
        </w:rPr>
      </w:pPr>
      <w:bookmarkStart w:id="3" w:name="_Hlk51155631"/>
      <w:r>
        <w:rPr>
          <w:rFonts w:asciiTheme="majorHAnsi" w:eastAsiaTheme="majorEastAsia" w:hAnsiTheme="majorHAnsi" w:cstheme="majorBidi"/>
          <w:bCs/>
          <w:color w:val="000000" w:themeColor="text1"/>
          <w:sz w:val="24"/>
          <w:szCs w:val="24"/>
        </w:rPr>
        <w:t>[FOR TERC TO COMPLETE]</w:t>
      </w:r>
      <w:bookmarkEnd w:id="3"/>
    </w:p>
    <w:p w14:paraId="10ACE989" w14:textId="77777777" w:rsidR="00CC0DC2" w:rsidRDefault="00CC0DC2" w:rsidP="009A3998">
      <w:pPr>
        <w:tabs>
          <w:tab w:val="left" w:pos="7050"/>
        </w:tabs>
        <w:spacing w:after="0" w:line="240" w:lineRule="auto"/>
        <w:rPr>
          <w:rFonts w:asciiTheme="majorHAnsi" w:eastAsiaTheme="majorEastAsia" w:hAnsiTheme="majorHAnsi" w:cstheme="majorBidi"/>
          <w:bCs/>
          <w:color w:val="000000" w:themeColor="text1"/>
          <w:sz w:val="24"/>
          <w:szCs w:val="24"/>
        </w:rPr>
      </w:pPr>
    </w:p>
    <w:p w14:paraId="5487D9CD" w14:textId="77777777" w:rsidR="009C33C9" w:rsidRDefault="009C33C9" w:rsidP="009A3998">
      <w:pPr>
        <w:tabs>
          <w:tab w:val="left" w:pos="7050"/>
        </w:tabs>
        <w:spacing w:after="0" w:line="240" w:lineRule="auto"/>
        <w:rPr>
          <w:rFonts w:asciiTheme="majorHAnsi" w:eastAsiaTheme="majorEastAsia" w:hAnsiTheme="majorHAnsi" w:cstheme="majorBidi"/>
          <w:bCs/>
          <w:color w:val="000000" w:themeColor="text1"/>
          <w:sz w:val="24"/>
          <w:szCs w:val="24"/>
        </w:rPr>
      </w:pPr>
    </w:p>
    <w:p w14:paraId="7ABB6DAD" w14:textId="77777777" w:rsidR="00847C6B" w:rsidRDefault="00A74595" w:rsidP="00847C6B">
      <w:pPr>
        <w:pStyle w:val="Bibliography"/>
        <w:ind w:left="720" w:hanging="720"/>
      </w:pPr>
      <w:sdt>
        <w:sdtPr>
          <w:rPr>
            <w:rFonts w:asciiTheme="majorHAnsi" w:hAnsiTheme="majorHAnsi"/>
          </w:rPr>
          <w:id w:val="-619375087"/>
          <w:showingPlcHdr/>
          <w:bibliography/>
        </w:sdtPr>
        <w:sdtEndPr>
          <w:rPr>
            <w:rFonts w:asciiTheme="minorHAnsi" w:hAnsiTheme="minorHAnsi"/>
          </w:rPr>
        </w:sdtEndPr>
        <w:sdtContent>
          <w:r w:rsidR="00847C6B">
            <w:rPr>
              <w:rFonts w:asciiTheme="majorHAnsi" w:hAnsiTheme="majorHAnsi"/>
            </w:rPr>
            <w:t xml:space="preserve">     </w:t>
          </w:r>
        </w:sdtContent>
      </w:sdt>
    </w:p>
    <w:p w14:paraId="036B8EBF" w14:textId="77777777" w:rsidR="00D330CB" w:rsidRDefault="00D330CB">
      <w:pPr>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br w:type="page"/>
      </w:r>
    </w:p>
    <w:p w14:paraId="504FE378" w14:textId="366BD7D6" w:rsidR="00D330CB" w:rsidRPr="008C67C1" w:rsidRDefault="00D330CB" w:rsidP="00D330CB">
      <w:pPr>
        <w:jc w:val="center"/>
        <w:rPr>
          <w:rFonts w:asciiTheme="majorHAnsi" w:hAnsiTheme="majorHAnsi"/>
          <w:b/>
          <w:sz w:val="32"/>
          <w:szCs w:val="32"/>
        </w:rPr>
      </w:pPr>
      <w:r w:rsidRPr="008C67C1">
        <w:rPr>
          <w:rFonts w:asciiTheme="majorHAnsi" w:hAnsiTheme="majorHAnsi"/>
          <w:b/>
          <w:sz w:val="32"/>
          <w:szCs w:val="32"/>
        </w:rPr>
        <w:lastRenderedPageBreak/>
        <w:t>Appendix</w:t>
      </w:r>
      <w:r w:rsidR="00EF2F6D">
        <w:rPr>
          <w:rFonts w:asciiTheme="majorHAnsi" w:hAnsiTheme="majorHAnsi"/>
          <w:b/>
          <w:sz w:val="32"/>
          <w:szCs w:val="32"/>
        </w:rPr>
        <w:t xml:space="preserve"> 1</w:t>
      </w:r>
      <w:r w:rsidRPr="008C67C1">
        <w:rPr>
          <w:rFonts w:asciiTheme="majorHAnsi" w:hAnsiTheme="majorHAnsi"/>
          <w:b/>
          <w:sz w:val="32"/>
          <w:szCs w:val="32"/>
        </w:rPr>
        <w:t xml:space="preserve">: </w:t>
      </w:r>
      <w:r>
        <w:rPr>
          <w:rFonts w:asciiTheme="majorHAnsi" w:hAnsiTheme="majorHAnsi"/>
          <w:b/>
          <w:sz w:val="32"/>
          <w:szCs w:val="32"/>
        </w:rPr>
        <w:t>Further</w:t>
      </w:r>
      <w:r w:rsidRPr="008C67C1">
        <w:rPr>
          <w:rFonts w:asciiTheme="majorHAnsi" w:hAnsiTheme="majorHAnsi"/>
          <w:b/>
          <w:sz w:val="32"/>
          <w:szCs w:val="32"/>
        </w:rPr>
        <w:t xml:space="preserve"> Discussion on Costs and Benefits</w:t>
      </w:r>
    </w:p>
    <w:p w14:paraId="23D64145" w14:textId="7F6180B3" w:rsidR="00D330CB" w:rsidRDefault="00D330CB" w:rsidP="00D330CB">
      <w:pPr>
        <w:rPr>
          <w:rFonts w:asciiTheme="majorHAnsi" w:hAnsiTheme="majorHAnsi"/>
          <w:bCs/>
          <w:sz w:val="24"/>
          <w:szCs w:val="24"/>
        </w:rPr>
      </w:pPr>
      <w:r>
        <w:rPr>
          <w:rFonts w:asciiTheme="majorHAnsi" w:hAnsiTheme="majorHAnsi"/>
          <w:bCs/>
          <w:sz w:val="24"/>
          <w:szCs w:val="24"/>
        </w:rPr>
        <w:t xml:space="preserve">The text of the report </w:t>
      </w:r>
      <w:r w:rsidR="00557EAD">
        <w:rPr>
          <w:rFonts w:asciiTheme="majorHAnsi" w:hAnsiTheme="majorHAnsi"/>
          <w:bCs/>
          <w:sz w:val="24"/>
          <w:szCs w:val="24"/>
        </w:rPr>
        <w:t xml:space="preserve">discusses </w:t>
      </w:r>
      <w:r>
        <w:rPr>
          <w:rFonts w:asciiTheme="majorHAnsi" w:hAnsiTheme="majorHAnsi"/>
          <w:bCs/>
          <w:sz w:val="24"/>
          <w:szCs w:val="24"/>
        </w:rPr>
        <w:t>the direct costs (to the Commonwealth, or more specifically, to the Massachusetts residents or businesses who benefit from state expenditures</w:t>
      </w:r>
      <w:r>
        <w:rPr>
          <w:rStyle w:val="FootnoteReference"/>
          <w:rFonts w:asciiTheme="majorHAnsi" w:hAnsiTheme="majorHAnsi"/>
          <w:bCs/>
          <w:sz w:val="24"/>
          <w:szCs w:val="24"/>
        </w:rPr>
        <w:footnoteReference w:id="4"/>
      </w:r>
      <w:r>
        <w:rPr>
          <w:rFonts w:asciiTheme="majorHAnsi" w:hAnsiTheme="majorHAnsi"/>
          <w:bCs/>
          <w:sz w:val="24"/>
          <w:szCs w:val="24"/>
        </w:rPr>
        <w:t xml:space="preserve">) and direct benefits (to </w:t>
      </w:r>
      <w:r w:rsidR="00EF2F6D">
        <w:rPr>
          <w:rFonts w:asciiTheme="majorHAnsi" w:hAnsiTheme="majorHAnsi"/>
          <w:bCs/>
          <w:sz w:val="24"/>
          <w:szCs w:val="24"/>
        </w:rPr>
        <w:t xml:space="preserve">qualified buyers and sellers </w:t>
      </w:r>
      <w:r w:rsidR="008B0F8A">
        <w:rPr>
          <w:rFonts w:asciiTheme="majorHAnsi" w:hAnsiTheme="majorHAnsi"/>
          <w:bCs/>
          <w:sz w:val="24"/>
          <w:szCs w:val="24"/>
        </w:rPr>
        <w:t xml:space="preserve">of </w:t>
      </w:r>
      <w:r w:rsidR="00EF2F6D">
        <w:rPr>
          <w:rFonts w:asciiTheme="majorHAnsi" w:hAnsiTheme="majorHAnsi"/>
          <w:sz w:val="24"/>
          <w:szCs w:val="24"/>
        </w:rPr>
        <w:t>m</w:t>
      </w:r>
      <w:r w:rsidR="00EF2F6D" w:rsidRPr="00C3038E">
        <w:rPr>
          <w:rFonts w:asciiTheme="majorHAnsi" w:hAnsiTheme="majorHAnsi"/>
          <w:sz w:val="24"/>
          <w:szCs w:val="24"/>
        </w:rPr>
        <w:t xml:space="preserve">aterials, tools, fuels and machinery, </w:t>
      </w:r>
      <w:r w:rsidR="00EF2F6D">
        <w:rPr>
          <w:rFonts w:asciiTheme="majorHAnsi" w:hAnsiTheme="majorHAnsi"/>
          <w:sz w:val="24"/>
          <w:szCs w:val="24"/>
        </w:rPr>
        <w:t xml:space="preserve">and replacement parts </w:t>
      </w:r>
      <w:r w:rsidR="00EF2F6D" w:rsidRPr="00C3038E">
        <w:rPr>
          <w:rFonts w:asciiTheme="majorHAnsi" w:hAnsiTheme="majorHAnsi"/>
          <w:sz w:val="24"/>
          <w:szCs w:val="24"/>
        </w:rPr>
        <w:t xml:space="preserve">used </w:t>
      </w:r>
      <w:r w:rsidR="00EF2F6D">
        <w:rPr>
          <w:rFonts w:asciiTheme="majorHAnsi" w:hAnsiTheme="majorHAnsi"/>
          <w:sz w:val="24"/>
          <w:szCs w:val="24"/>
        </w:rPr>
        <w:t xml:space="preserve">directly and exclusively </w:t>
      </w:r>
      <w:r w:rsidR="00EF2F6D" w:rsidRPr="00C3038E">
        <w:rPr>
          <w:rFonts w:asciiTheme="majorHAnsi" w:hAnsiTheme="majorHAnsi"/>
          <w:sz w:val="24"/>
          <w:szCs w:val="24"/>
        </w:rPr>
        <w:t>in research and development</w:t>
      </w:r>
      <w:r>
        <w:rPr>
          <w:rFonts w:asciiTheme="majorHAnsi" w:hAnsiTheme="majorHAnsi"/>
          <w:bCs/>
          <w:sz w:val="24"/>
          <w:szCs w:val="24"/>
        </w:rPr>
        <w:t xml:space="preserve">) of this tax expenditure. It also </w:t>
      </w:r>
      <w:r w:rsidR="00557EAD">
        <w:rPr>
          <w:rFonts w:asciiTheme="majorHAnsi" w:hAnsiTheme="majorHAnsi"/>
          <w:bCs/>
          <w:sz w:val="24"/>
          <w:szCs w:val="24"/>
        </w:rPr>
        <w:t xml:space="preserve">summarizes </w:t>
      </w:r>
      <w:r>
        <w:rPr>
          <w:rFonts w:asciiTheme="majorHAnsi" w:hAnsiTheme="majorHAnsi"/>
          <w:bCs/>
          <w:sz w:val="24"/>
          <w:szCs w:val="24"/>
        </w:rPr>
        <w:t>indirect and induced costs and benefits associated with this tax expenditure.  This appendix will discuss the indirect and induced costs and benefits in more detail.</w:t>
      </w:r>
    </w:p>
    <w:p w14:paraId="6D92C343" w14:textId="77777777" w:rsidR="00D330CB" w:rsidRDefault="00D330CB" w:rsidP="00D330CB">
      <w:pPr>
        <w:rPr>
          <w:rFonts w:asciiTheme="majorHAnsi" w:hAnsiTheme="majorHAnsi"/>
          <w:b/>
          <w:sz w:val="24"/>
          <w:szCs w:val="24"/>
        </w:rPr>
      </w:pPr>
      <w:r w:rsidRPr="00782E31">
        <w:rPr>
          <w:rFonts w:asciiTheme="majorHAnsi" w:hAnsiTheme="majorHAnsi"/>
          <w:b/>
          <w:sz w:val="24"/>
          <w:szCs w:val="24"/>
        </w:rPr>
        <w:t>Other costs</w:t>
      </w:r>
      <w:r>
        <w:rPr>
          <w:rFonts w:asciiTheme="majorHAnsi" w:hAnsiTheme="majorHAnsi"/>
          <w:b/>
          <w:sz w:val="24"/>
          <w:szCs w:val="24"/>
        </w:rPr>
        <w:t xml:space="preserve"> and benefits</w:t>
      </w:r>
      <w:r w:rsidRPr="00A046B8">
        <w:rPr>
          <w:rFonts w:asciiTheme="majorHAnsi" w:hAnsiTheme="majorHAnsi"/>
          <w:b/>
          <w:sz w:val="24"/>
          <w:szCs w:val="24"/>
        </w:rPr>
        <w:t>:  Indirect and Induced</w:t>
      </w:r>
    </w:p>
    <w:p w14:paraId="3259E152" w14:textId="77777777" w:rsidR="00D330CB" w:rsidRPr="00EB68D5" w:rsidRDefault="00D330CB" w:rsidP="00D330CB">
      <w:pPr>
        <w:spacing w:after="0"/>
        <w:rPr>
          <w:rFonts w:asciiTheme="majorHAnsi" w:eastAsiaTheme="majorEastAsia" w:hAnsiTheme="majorHAnsi" w:cstheme="majorBidi"/>
          <w:bCs/>
          <w:i/>
          <w:iCs/>
          <w:color w:val="000000" w:themeColor="text1"/>
          <w:sz w:val="24"/>
          <w:szCs w:val="24"/>
        </w:rPr>
      </w:pPr>
      <w:r w:rsidRPr="00EB68D5">
        <w:rPr>
          <w:rFonts w:asciiTheme="majorHAnsi" w:eastAsiaTheme="majorEastAsia" w:hAnsiTheme="majorHAnsi" w:cstheme="majorBidi"/>
          <w:bCs/>
          <w:i/>
          <w:iCs/>
          <w:color w:val="000000" w:themeColor="text1"/>
          <w:sz w:val="24"/>
          <w:szCs w:val="24"/>
        </w:rPr>
        <w:t>Indirect and Induced Costs</w:t>
      </w:r>
    </w:p>
    <w:p w14:paraId="3D25C38E" w14:textId="3582C7A3" w:rsidR="00D330CB" w:rsidRDefault="00D330CB" w:rsidP="00D330CB">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Regardless of its size, </w:t>
      </w:r>
      <w:r>
        <w:rPr>
          <w:rFonts w:asciiTheme="majorHAnsi" w:eastAsiaTheme="majorEastAsia" w:hAnsiTheme="majorHAnsi" w:cstheme="majorBidi"/>
          <w:bCs/>
          <w:color w:val="000000" w:themeColor="text1"/>
          <w:sz w:val="24"/>
          <w:szCs w:val="24"/>
        </w:rPr>
        <w:t xml:space="preserve">the existence of </w:t>
      </w:r>
      <w:r w:rsidRPr="00DF1213">
        <w:rPr>
          <w:rFonts w:asciiTheme="majorHAnsi" w:eastAsiaTheme="majorEastAsia" w:hAnsiTheme="majorHAnsi" w:cstheme="majorBidi"/>
          <w:bCs/>
          <w:color w:val="000000" w:themeColor="text1"/>
          <w:sz w:val="24"/>
          <w:szCs w:val="24"/>
        </w:rPr>
        <w:t xml:space="preserve">a specific tax incentive means less </w:t>
      </w:r>
      <w:r>
        <w:rPr>
          <w:rFonts w:asciiTheme="majorHAnsi" w:eastAsiaTheme="majorEastAsia" w:hAnsiTheme="majorHAnsi" w:cstheme="majorBidi"/>
          <w:bCs/>
          <w:color w:val="000000" w:themeColor="text1"/>
          <w:sz w:val="24"/>
          <w:szCs w:val="24"/>
        </w:rPr>
        <w:t xml:space="preserve">revenue for other </w:t>
      </w:r>
      <w:r w:rsidRPr="00DF1213">
        <w:rPr>
          <w:rFonts w:asciiTheme="majorHAnsi" w:eastAsiaTheme="majorEastAsia" w:hAnsiTheme="majorHAnsi" w:cstheme="majorBidi"/>
          <w:bCs/>
          <w:color w:val="000000" w:themeColor="text1"/>
          <w:sz w:val="24"/>
          <w:szCs w:val="24"/>
        </w:rPr>
        <w:t xml:space="preserve">spending </w:t>
      </w:r>
      <w:r>
        <w:rPr>
          <w:rFonts w:asciiTheme="majorHAnsi" w:eastAsiaTheme="majorEastAsia" w:hAnsiTheme="majorHAnsi" w:cstheme="majorBidi"/>
          <w:bCs/>
          <w:color w:val="000000" w:themeColor="text1"/>
          <w:sz w:val="24"/>
          <w:szCs w:val="24"/>
        </w:rPr>
        <w:t>given</w:t>
      </w:r>
      <w:r w:rsidRPr="00DF1213">
        <w:rPr>
          <w:rFonts w:asciiTheme="majorHAnsi" w:eastAsiaTheme="majorEastAsia" w:hAnsiTheme="majorHAnsi" w:cstheme="majorBidi"/>
          <w:bCs/>
          <w:color w:val="000000" w:themeColor="text1"/>
          <w:sz w:val="24"/>
          <w:szCs w:val="24"/>
        </w:rPr>
        <w:t xml:space="preserve"> the Commonwealth</w:t>
      </w:r>
      <w:r>
        <w:rPr>
          <w:rFonts w:asciiTheme="majorHAnsi" w:eastAsiaTheme="majorEastAsia" w:hAnsiTheme="majorHAnsi" w:cstheme="majorBidi"/>
          <w:bCs/>
          <w:color w:val="000000" w:themeColor="text1"/>
          <w:sz w:val="24"/>
          <w:szCs w:val="24"/>
        </w:rPr>
        <w:t>’s</w:t>
      </w:r>
      <w:r w:rsidRPr="009A02FB">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balanced budget requirement</w:t>
      </w:r>
      <w:r w:rsidR="00027220">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assuming no increase in state revenues. R</w:t>
      </w:r>
      <w:r w:rsidRPr="00DF1213">
        <w:rPr>
          <w:rFonts w:asciiTheme="majorHAnsi" w:eastAsiaTheme="majorEastAsia" w:hAnsiTheme="majorHAnsi" w:cstheme="majorBidi"/>
          <w:bCs/>
          <w:color w:val="000000" w:themeColor="text1"/>
          <w:sz w:val="24"/>
          <w:szCs w:val="24"/>
        </w:rPr>
        <w:t xml:space="preserve">educed spending on </w:t>
      </w:r>
      <w:r>
        <w:rPr>
          <w:rFonts w:asciiTheme="majorHAnsi" w:eastAsiaTheme="majorEastAsia" w:hAnsiTheme="majorHAnsi" w:cstheme="majorBidi"/>
          <w:bCs/>
          <w:color w:val="000000" w:themeColor="text1"/>
          <w:sz w:val="24"/>
          <w:szCs w:val="24"/>
        </w:rPr>
        <w:t>other</w:t>
      </w:r>
      <w:r w:rsidRPr="00DF1213">
        <w:rPr>
          <w:rFonts w:asciiTheme="majorHAnsi" w:eastAsiaTheme="majorEastAsia" w:hAnsiTheme="majorHAnsi" w:cstheme="majorBidi"/>
          <w:bCs/>
          <w:color w:val="000000" w:themeColor="text1"/>
          <w:sz w:val="24"/>
          <w:szCs w:val="24"/>
        </w:rPr>
        <w:t xml:space="preserve"> expenditure </w:t>
      </w:r>
      <w:r>
        <w:rPr>
          <w:rFonts w:asciiTheme="majorHAnsi" w:eastAsiaTheme="majorEastAsia" w:hAnsiTheme="majorHAnsi" w:cstheme="majorBidi"/>
          <w:bCs/>
          <w:color w:val="000000" w:themeColor="text1"/>
          <w:sz w:val="24"/>
          <w:szCs w:val="24"/>
        </w:rPr>
        <w:t>items</w:t>
      </w:r>
      <w:r w:rsidRPr="00DF1213">
        <w:rPr>
          <w:rFonts w:asciiTheme="majorHAnsi" w:eastAsiaTheme="majorEastAsia" w:hAnsiTheme="majorHAnsi" w:cstheme="majorBidi"/>
          <w:bCs/>
          <w:color w:val="000000" w:themeColor="text1"/>
          <w:sz w:val="24"/>
          <w:szCs w:val="24"/>
        </w:rPr>
        <w:t xml:space="preserve"> means forgone benefits from </w:t>
      </w:r>
      <w:r>
        <w:rPr>
          <w:rFonts w:asciiTheme="majorHAnsi" w:eastAsiaTheme="majorEastAsia" w:hAnsiTheme="majorHAnsi" w:cstheme="majorBidi"/>
          <w:bCs/>
          <w:color w:val="000000" w:themeColor="text1"/>
          <w:sz w:val="24"/>
          <w:szCs w:val="24"/>
        </w:rPr>
        <w:t>those</w:t>
      </w:r>
      <w:r w:rsidRPr="00DF1213">
        <w:rPr>
          <w:rFonts w:asciiTheme="majorHAnsi" w:eastAsiaTheme="majorEastAsia" w:hAnsiTheme="majorHAnsi" w:cstheme="majorBidi"/>
          <w:bCs/>
          <w:color w:val="000000" w:themeColor="text1"/>
          <w:sz w:val="24"/>
          <w:szCs w:val="24"/>
        </w:rPr>
        <w:t xml:space="preserve"> items. This is an </w:t>
      </w:r>
      <w:r w:rsidR="00115475" w:rsidRPr="003B4056">
        <w:rPr>
          <w:rFonts w:asciiTheme="majorHAnsi" w:eastAsiaTheme="majorEastAsia" w:hAnsiTheme="majorHAnsi" w:cstheme="majorBidi"/>
          <w:b/>
          <w:color w:val="000000" w:themeColor="text1"/>
          <w:sz w:val="24"/>
          <w:szCs w:val="24"/>
        </w:rPr>
        <w:t>“</w:t>
      </w:r>
      <w:r w:rsidRPr="00027220">
        <w:rPr>
          <w:rFonts w:asciiTheme="majorHAnsi" w:eastAsiaTheme="majorEastAsia" w:hAnsiTheme="majorHAnsi" w:cstheme="majorBidi"/>
          <w:b/>
          <w:color w:val="000000" w:themeColor="text1"/>
          <w:sz w:val="24"/>
          <w:szCs w:val="24"/>
        </w:rPr>
        <w:t>opportunity cost</w:t>
      </w:r>
      <w:r w:rsidR="00115475">
        <w:rPr>
          <w:rFonts w:asciiTheme="majorHAnsi" w:eastAsiaTheme="majorEastAsia" w:hAnsiTheme="majorHAnsi" w:cstheme="majorBidi"/>
          <w:b/>
          <w:color w:val="000000" w:themeColor="text1"/>
          <w:sz w:val="24"/>
          <w:szCs w:val="24"/>
        </w:rPr>
        <w:t>”</w:t>
      </w:r>
      <w:r w:rsidRPr="00DF1213">
        <w:rPr>
          <w:rFonts w:asciiTheme="majorHAnsi" w:eastAsiaTheme="majorEastAsia" w:hAnsiTheme="majorHAnsi" w:cstheme="majorBidi"/>
          <w:bCs/>
          <w:color w:val="000000" w:themeColor="text1"/>
          <w:sz w:val="24"/>
          <w:szCs w:val="24"/>
        </w:rPr>
        <w:t xml:space="preserve"> to the Commonwealth. </w:t>
      </w:r>
      <w:r>
        <w:rPr>
          <w:rFonts w:asciiTheme="majorHAnsi" w:eastAsiaTheme="majorEastAsia" w:hAnsiTheme="majorHAnsi" w:cstheme="majorBidi"/>
          <w:bCs/>
          <w:color w:val="000000" w:themeColor="text1"/>
          <w:sz w:val="24"/>
          <w:szCs w:val="24"/>
        </w:rPr>
        <w:t>The opportunity cost to the state include</w:t>
      </w:r>
      <w:r w:rsidR="00E37E4F">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not only the impact on</w:t>
      </w:r>
      <w:r w:rsidR="00E37E4F">
        <w:rPr>
          <w:rFonts w:asciiTheme="majorHAnsi" w:eastAsiaTheme="majorEastAsia" w:hAnsiTheme="majorHAnsi" w:cstheme="majorBidi"/>
          <w:bCs/>
          <w:color w:val="000000" w:themeColor="text1"/>
          <w:sz w:val="24"/>
          <w:szCs w:val="24"/>
        </w:rPr>
        <w:t xml:space="preserve"> the individuals and</w:t>
      </w:r>
      <w:r>
        <w:rPr>
          <w:rFonts w:asciiTheme="majorHAnsi" w:eastAsiaTheme="majorEastAsia" w:hAnsiTheme="majorHAnsi" w:cstheme="majorBidi"/>
          <w:bCs/>
          <w:color w:val="000000" w:themeColor="text1"/>
          <w:sz w:val="24"/>
          <w:szCs w:val="24"/>
        </w:rPr>
        <w:t xml:space="preserve"> the businesses that directly benefit from those expenditure items (this is called “direct impact”), but also the indirect impact on the chain of businesses that provide intermediate products and services to the directly impacted businesses (this is called “indirect impact”).  In addition, there is the cost to the chain of businesses that benefit when the employees working for the directly impacted businesses spend their wages and salaries to buy goods and services (this is called “induced impact”). The total forgone benefits to the whole economy are larger than the initial forgone benefits. This phenomenon is called the “Multiplier Effect”. </w:t>
      </w:r>
    </w:p>
    <w:p w14:paraId="6CCC0456"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69CF4AB4" w14:textId="751D6501" w:rsidR="00D330CB" w:rsidRDefault="00D330CB" w:rsidP="00D330CB">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To estimate the </w:t>
      </w:r>
      <w:r>
        <w:rPr>
          <w:rFonts w:asciiTheme="majorHAnsi" w:eastAsiaTheme="majorEastAsia" w:hAnsiTheme="majorHAnsi" w:cstheme="majorBidi"/>
          <w:bCs/>
          <w:color w:val="000000" w:themeColor="text1"/>
          <w:sz w:val="24"/>
          <w:szCs w:val="24"/>
        </w:rPr>
        <w:t xml:space="preserve">total </w:t>
      </w:r>
      <w:r w:rsidRPr="00DF1213">
        <w:rPr>
          <w:rFonts w:asciiTheme="majorHAnsi" w:eastAsiaTheme="majorEastAsia" w:hAnsiTheme="majorHAnsi" w:cstheme="majorBidi"/>
          <w:bCs/>
          <w:color w:val="000000" w:themeColor="text1"/>
          <w:sz w:val="24"/>
          <w:szCs w:val="24"/>
        </w:rPr>
        <w:t xml:space="preserve">forgone </w:t>
      </w:r>
      <w:r>
        <w:rPr>
          <w:rFonts w:asciiTheme="majorHAnsi" w:eastAsiaTheme="majorEastAsia" w:hAnsiTheme="majorHAnsi" w:cstheme="majorBidi"/>
          <w:bCs/>
          <w:color w:val="000000" w:themeColor="text1"/>
          <w:sz w:val="24"/>
          <w:szCs w:val="24"/>
        </w:rPr>
        <w:t>benefits</w:t>
      </w:r>
      <w:r w:rsidRPr="00DF1213">
        <w:rPr>
          <w:rFonts w:asciiTheme="majorHAnsi" w:eastAsiaTheme="majorEastAsia" w:hAnsiTheme="majorHAnsi" w:cstheme="majorBidi"/>
          <w:bCs/>
          <w:color w:val="000000" w:themeColor="text1"/>
          <w:sz w:val="24"/>
          <w:szCs w:val="24"/>
        </w:rPr>
        <w:t xml:space="preserve"> of the reduced spending, we employed Tax-PI</w:t>
      </w:r>
      <w:r>
        <w:rPr>
          <w:rFonts w:asciiTheme="majorHAnsi" w:eastAsiaTheme="majorEastAsia" w:hAnsiTheme="majorHAnsi" w:cstheme="majorBidi"/>
          <w:bCs/>
          <w:color w:val="000000" w:themeColor="text1"/>
          <w:sz w:val="24"/>
          <w:szCs w:val="24"/>
        </w:rPr>
        <w:t xml:space="preserve">, an economic analysis </w:t>
      </w:r>
      <w:r w:rsidRPr="00DF1213">
        <w:rPr>
          <w:rFonts w:asciiTheme="majorHAnsi" w:eastAsiaTheme="majorEastAsia" w:hAnsiTheme="majorHAnsi" w:cstheme="majorBidi"/>
          <w:bCs/>
          <w:color w:val="000000" w:themeColor="text1"/>
          <w:sz w:val="24"/>
          <w:szCs w:val="24"/>
        </w:rPr>
        <w:t>tool for evaluating the total fiscal and economic effects of tax policy changes. Tax-PI is built on over 30 years of experience in modeling the economic effects of tax policy changes, according to MODELS: TAX-PI</w:t>
      </w:r>
      <w:r w:rsidR="00D62DBC">
        <w:rPr>
          <w:rStyle w:val="FootnoteReference"/>
          <w:rFonts w:asciiTheme="majorHAnsi" w:eastAsiaTheme="majorEastAsia" w:hAnsiTheme="majorHAnsi"/>
          <w:bCs/>
          <w:color w:val="000000" w:themeColor="text1"/>
          <w:sz w:val="24"/>
          <w:szCs w:val="24"/>
        </w:rPr>
        <w:footnoteReference w:id="5"/>
      </w:r>
      <w:r w:rsidRPr="00DF1213">
        <w:rPr>
          <w:rFonts w:asciiTheme="majorHAnsi" w:eastAsiaTheme="majorEastAsia" w:hAnsiTheme="majorHAnsi" w:cstheme="majorBidi"/>
          <w:bCs/>
          <w:color w:val="000000" w:themeColor="text1"/>
          <w:sz w:val="24"/>
          <w:szCs w:val="24"/>
        </w:rPr>
        <w:t xml:space="preserve">. The popularity of the model has grown substantially since it was introduced.  Note that while the tax incentive </w:t>
      </w:r>
      <w:r w:rsidR="00C14A91">
        <w:rPr>
          <w:rFonts w:asciiTheme="majorHAnsi" w:eastAsiaTheme="majorEastAsia" w:hAnsiTheme="majorHAnsi" w:cstheme="majorBidi"/>
          <w:bCs/>
          <w:color w:val="000000" w:themeColor="text1"/>
          <w:sz w:val="24"/>
          <w:szCs w:val="24"/>
        </w:rPr>
        <w:t xml:space="preserve">has </w:t>
      </w:r>
      <w:r>
        <w:rPr>
          <w:rFonts w:asciiTheme="majorHAnsi" w:eastAsiaTheme="majorEastAsia" w:hAnsiTheme="majorHAnsi" w:cstheme="majorBidi"/>
          <w:bCs/>
          <w:color w:val="000000" w:themeColor="text1"/>
          <w:sz w:val="24"/>
          <w:szCs w:val="24"/>
        </w:rPr>
        <w:t>a</w:t>
      </w:r>
      <w:r w:rsidRPr="00DF1213">
        <w:rPr>
          <w:rFonts w:asciiTheme="majorHAnsi" w:eastAsiaTheme="majorEastAsia" w:hAnsiTheme="majorHAnsi" w:cstheme="majorBidi"/>
          <w:bCs/>
          <w:color w:val="000000" w:themeColor="text1"/>
          <w:sz w:val="24"/>
          <w:szCs w:val="24"/>
        </w:rPr>
        <w:t xml:space="preserve"> specific</w:t>
      </w:r>
      <w:r>
        <w:rPr>
          <w:rFonts w:asciiTheme="majorHAnsi" w:eastAsiaTheme="majorEastAsia" w:hAnsiTheme="majorHAnsi" w:cstheme="majorBidi"/>
          <w:bCs/>
          <w:color w:val="000000" w:themeColor="text1"/>
          <w:sz w:val="24"/>
          <w:szCs w:val="24"/>
        </w:rPr>
        <w:t xml:space="preserve"> purpose</w:t>
      </w:r>
      <w:r w:rsidRPr="00DF1213">
        <w:rPr>
          <w:rFonts w:asciiTheme="majorHAnsi" w:eastAsiaTheme="majorEastAsia" w:hAnsiTheme="majorHAnsi" w:cstheme="majorBidi"/>
          <w:bCs/>
          <w:color w:val="000000" w:themeColor="text1"/>
          <w:sz w:val="24"/>
          <w:szCs w:val="24"/>
        </w:rPr>
        <w:t xml:space="preserve">, the reduced spending is assumed to be </w:t>
      </w:r>
      <w:r w:rsidR="008F4766">
        <w:rPr>
          <w:rFonts w:asciiTheme="majorHAnsi" w:hAnsiTheme="majorHAnsi"/>
          <w:sz w:val="24"/>
          <w:szCs w:val="24"/>
        </w:rPr>
        <w:t>proportionally</w:t>
      </w:r>
      <w:r w:rsidR="00D62DBC" w:rsidRPr="00097F9B">
        <w:rPr>
          <w:rFonts w:asciiTheme="majorHAnsi" w:hAnsiTheme="majorHAnsi"/>
          <w:sz w:val="24"/>
          <w:szCs w:val="24"/>
        </w:rPr>
        <w:t xml:space="preserve"> distributed across the Commonwealth’s current expenditures</w:t>
      </w:r>
      <w:r w:rsidRPr="00DF1213">
        <w:rPr>
          <w:rFonts w:asciiTheme="majorHAnsi" w:eastAsiaTheme="majorEastAsia" w:hAnsiTheme="majorHAnsi" w:cstheme="majorBidi"/>
          <w:bCs/>
          <w:color w:val="000000" w:themeColor="text1"/>
          <w:sz w:val="24"/>
          <w:szCs w:val="24"/>
        </w:rPr>
        <w:t>.</w:t>
      </w:r>
    </w:p>
    <w:p w14:paraId="5071D825"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3A7DEDD7" w14:textId="77777777" w:rsidR="00D330CB" w:rsidRPr="00E0511F" w:rsidRDefault="00D330CB" w:rsidP="00D330CB">
      <w:pPr>
        <w:spacing w:after="0"/>
        <w:rPr>
          <w:rFonts w:asciiTheme="majorHAnsi" w:eastAsiaTheme="majorEastAsia" w:hAnsiTheme="majorHAnsi" w:cstheme="majorBidi"/>
          <w:bCs/>
          <w:i/>
          <w:iCs/>
          <w:color w:val="000000" w:themeColor="text1"/>
          <w:sz w:val="24"/>
          <w:szCs w:val="24"/>
        </w:rPr>
      </w:pPr>
      <w:r w:rsidRPr="00E0511F">
        <w:rPr>
          <w:rFonts w:asciiTheme="majorHAnsi" w:eastAsiaTheme="majorEastAsia" w:hAnsiTheme="majorHAnsi" w:cstheme="majorBidi"/>
          <w:bCs/>
          <w:i/>
          <w:iCs/>
          <w:color w:val="000000" w:themeColor="text1"/>
          <w:sz w:val="24"/>
          <w:szCs w:val="24"/>
        </w:rPr>
        <w:t xml:space="preserve">Quantifying </w:t>
      </w:r>
      <w:r>
        <w:rPr>
          <w:rFonts w:asciiTheme="majorHAnsi" w:eastAsiaTheme="majorEastAsia" w:hAnsiTheme="majorHAnsi" w:cstheme="majorBidi"/>
          <w:bCs/>
          <w:i/>
          <w:iCs/>
          <w:color w:val="000000" w:themeColor="text1"/>
          <w:sz w:val="24"/>
          <w:szCs w:val="24"/>
        </w:rPr>
        <w:t>total</w:t>
      </w:r>
      <w:r w:rsidRPr="00E0511F">
        <w:rPr>
          <w:rFonts w:asciiTheme="majorHAnsi" w:eastAsiaTheme="majorEastAsia" w:hAnsiTheme="majorHAnsi" w:cstheme="majorBidi"/>
          <w:bCs/>
          <w:i/>
          <w:iCs/>
          <w:color w:val="000000" w:themeColor="text1"/>
          <w:sz w:val="24"/>
          <w:szCs w:val="24"/>
        </w:rPr>
        <w:t xml:space="preserve"> costs </w:t>
      </w:r>
      <w:r>
        <w:rPr>
          <w:rFonts w:asciiTheme="majorHAnsi" w:eastAsiaTheme="majorEastAsia" w:hAnsiTheme="majorHAnsi" w:cstheme="majorBidi"/>
          <w:bCs/>
          <w:i/>
          <w:iCs/>
          <w:color w:val="000000" w:themeColor="text1"/>
          <w:sz w:val="24"/>
          <w:szCs w:val="24"/>
        </w:rPr>
        <w:t>(direct, indirect and induced)</w:t>
      </w:r>
    </w:p>
    <w:p w14:paraId="0C1A2840" w14:textId="5E24C7B5" w:rsidR="00D330CB" w:rsidRDefault="00D330CB" w:rsidP="00D330CB">
      <w:pPr>
        <w:spacing w:after="0"/>
        <w:rPr>
          <w:rFonts w:asciiTheme="majorHAnsi" w:eastAsiaTheme="majorEastAsia" w:hAnsiTheme="majorHAnsi" w:cstheme="majorBidi"/>
          <w:bCs/>
          <w:color w:val="000000" w:themeColor="text1"/>
          <w:sz w:val="24"/>
          <w:szCs w:val="24"/>
        </w:rPr>
      </w:pPr>
      <w:r w:rsidRPr="00537A8B">
        <w:rPr>
          <w:rFonts w:asciiTheme="majorHAnsi" w:eastAsiaTheme="majorEastAsia" w:hAnsiTheme="majorHAnsi" w:cstheme="majorBidi"/>
          <w:bCs/>
          <w:color w:val="000000" w:themeColor="text1"/>
          <w:sz w:val="24"/>
          <w:szCs w:val="24"/>
        </w:rPr>
        <w:lastRenderedPageBreak/>
        <w:t xml:space="preserve">The period of study is limited to </w:t>
      </w:r>
      <w:r>
        <w:rPr>
          <w:rFonts w:asciiTheme="majorHAnsi" w:eastAsiaTheme="majorEastAsia" w:hAnsiTheme="majorHAnsi" w:cstheme="majorBidi"/>
          <w:bCs/>
          <w:color w:val="000000" w:themeColor="text1"/>
          <w:sz w:val="24"/>
          <w:szCs w:val="24"/>
        </w:rPr>
        <w:t xml:space="preserve">the </w:t>
      </w:r>
      <w:r w:rsidRPr="00537A8B">
        <w:rPr>
          <w:rFonts w:asciiTheme="majorHAnsi" w:eastAsiaTheme="majorEastAsia" w:hAnsiTheme="majorHAnsi" w:cstheme="majorBidi"/>
          <w:bCs/>
          <w:color w:val="000000" w:themeColor="text1"/>
          <w:sz w:val="24"/>
          <w:szCs w:val="24"/>
        </w:rPr>
        <w:t xml:space="preserve">five years from 2018 through 2022, for which we prepared input data to run the model. Tables </w:t>
      </w:r>
      <w:r>
        <w:rPr>
          <w:rFonts w:asciiTheme="majorHAnsi" w:eastAsiaTheme="majorEastAsia" w:hAnsiTheme="majorHAnsi" w:cstheme="majorBidi"/>
          <w:bCs/>
          <w:color w:val="000000" w:themeColor="text1"/>
          <w:sz w:val="24"/>
          <w:szCs w:val="24"/>
        </w:rPr>
        <w:t>A</w:t>
      </w:r>
      <w:r w:rsidR="00EF2F6D">
        <w:rPr>
          <w:rFonts w:asciiTheme="majorHAnsi" w:eastAsiaTheme="majorEastAsia" w:hAnsiTheme="majorHAnsi" w:cstheme="majorBidi"/>
          <w:bCs/>
          <w:color w:val="000000" w:themeColor="text1"/>
          <w:sz w:val="24"/>
          <w:szCs w:val="24"/>
        </w:rPr>
        <w:t>1-</w:t>
      </w:r>
      <w:r w:rsidR="00D2202B">
        <w:rPr>
          <w:rFonts w:asciiTheme="majorHAnsi" w:eastAsiaTheme="majorEastAsia" w:hAnsiTheme="majorHAnsi" w:cstheme="majorBidi"/>
          <w:bCs/>
          <w:color w:val="000000" w:themeColor="text1"/>
          <w:sz w:val="24"/>
          <w:szCs w:val="24"/>
        </w:rPr>
        <w:t>1</w:t>
      </w:r>
      <w:r w:rsidRPr="00537A8B">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w:t>
      </w:r>
      <w:r w:rsidR="00EF2F6D">
        <w:rPr>
          <w:rFonts w:asciiTheme="majorHAnsi" w:eastAsiaTheme="majorEastAsia" w:hAnsiTheme="majorHAnsi" w:cstheme="majorBidi"/>
          <w:bCs/>
          <w:color w:val="000000" w:themeColor="text1"/>
          <w:sz w:val="24"/>
          <w:szCs w:val="24"/>
        </w:rPr>
        <w:t>1-</w:t>
      </w:r>
      <w:r w:rsidR="00D2202B">
        <w:rPr>
          <w:rFonts w:asciiTheme="majorHAnsi" w:eastAsiaTheme="majorEastAsia" w:hAnsiTheme="majorHAnsi" w:cstheme="majorBidi"/>
          <w:bCs/>
          <w:color w:val="000000" w:themeColor="text1"/>
          <w:sz w:val="24"/>
          <w:szCs w:val="24"/>
        </w:rPr>
        <w:t>2</w:t>
      </w:r>
      <w:r w:rsidRPr="00537A8B">
        <w:rPr>
          <w:rFonts w:asciiTheme="majorHAnsi" w:eastAsiaTheme="majorEastAsia" w:hAnsiTheme="majorHAnsi" w:cstheme="majorBidi"/>
          <w:bCs/>
          <w:color w:val="000000" w:themeColor="text1"/>
          <w:sz w:val="24"/>
          <w:szCs w:val="24"/>
        </w:rPr>
        <w:t xml:space="preserve"> report </w:t>
      </w:r>
      <w:r>
        <w:rPr>
          <w:rFonts w:asciiTheme="majorHAnsi" w:eastAsiaTheme="majorEastAsia" w:hAnsiTheme="majorHAnsi" w:cstheme="majorBidi"/>
          <w:bCs/>
          <w:color w:val="000000" w:themeColor="text1"/>
          <w:sz w:val="24"/>
          <w:szCs w:val="24"/>
        </w:rPr>
        <w:t xml:space="preserve">the model </w:t>
      </w:r>
      <w:r w:rsidRPr="00537A8B">
        <w:rPr>
          <w:rFonts w:asciiTheme="majorHAnsi" w:eastAsiaTheme="majorEastAsia" w:hAnsiTheme="majorHAnsi" w:cstheme="majorBidi"/>
          <w:bCs/>
          <w:color w:val="000000" w:themeColor="text1"/>
          <w:sz w:val="24"/>
          <w:szCs w:val="24"/>
        </w:rPr>
        <w:t xml:space="preserve">results. </w:t>
      </w:r>
      <w:r w:rsidRPr="001F3681">
        <w:rPr>
          <w:rFonts w:asciiTheme="majorHAnsi" w:eastAsiaTheme="majorEastAsia" w:hAnsiTheme="majorHAnsi" w:cstheme="majorBidi"/>
          <w:bCs/>
          <w:color w:val="000000" w:themeColor="text1"/>
          <w:sz w:val="24"/>
          <w:szCs w:val="24"/>
        </w:rPr>
        <w:t xml:space="preserve">The figures are estimates </w:t>
      </w:r>
      <w:r w:rsidR="00B34F05">
        <w:rPr>
          <w:rFonts w:asciiTheme="majorHAnsi" w:eastAsiaTheme="majorEastAsia" w:hAnsiTheme="majorHAnsi" w:cstheme="majorBidi"/>
          <w:bCs/>
          <w:color w:val="000000" w:themeColor="text1"/>
          <w:sz w:val="24"/>
          <w:szCs w:val="24"/>
        </w:rPr>
        <w:t xml:space="preserve">or projections </w:t>
      </w:r>
      <w:r w:rsidRPr="001F3681">
        <w:rPr>
          <w:rFonts w:asciiTheme="majorHAnsi" w:eastAsiaTheme="majorEastAsia" w:hAnsiTheme="majorHAnsi" w:cstheme="majorBidi"/>
          <w:bCs/>
          <w:color w:val="000000" w:themeColor="text1"/>
          <w:sz w:val="24"/>
          <w:szCs w:val="24"/>
        </w:rPr>
        <w:t xml:space="preserve">of forgone benefits (opportunity costs) that the Massachusetts economy </w:t>
      </w:r>
      <w:r>
        <w:rPr>
          <w:rFonts w:asciiTheme="majorHAnsi" w:eastAsiaTheme="majorEastAsia" w:hAnsiTheme="majorHAnsi" w:cstheme="majorBidi"/>
          <w:bCs/>
          <w:color w:val="000000" w:themeColor="text1"/>
          <w:sz w:val="24"/>
          <w:szCs w:val="24"/>
        </w:rPr>
        <w:t>experience</w:t>
      </w:r>
      <w:r w:rsidR="008209C3">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due to having the expenditure</w:t>
      </w:r>
      <w:r w:rsidRPr="001F3681">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The effects are displayed as negative numbers as reduced spending has a negative impact on the state economy.</w:t>
      </w:r>
    </w:p>
    <w:p w14:paraId="6286DC3D" w14:textId="77777777" w:rsidR="00D330CB" w:rsidRDefault="00D330CB" w:rsidP="00D330CB">
      <w:pPr>
        <w:spacing w:after="0"/>
        <w:rPr>
          <w:rFonts w:asciiTheme="majorHAnsi" w:hAnsiTheme="majorHAnsi"/>
          <w:bCs/>
          <w:sz w:val="24"/>
          <w:szCs w:val="24"/>
        </w:rPr>
      </w:pPr>
    </w:p>
    <w:p w14:paraId="6ABC0AD1" w14:textId="73FAD4D3" w:rsidR="00D330CB" w:rsidRDefault="00D330CB" w:rsidP="00D330CB">
      <w:pPr>
        <w:spacing w:after="0"/>
        <w:rPr>
          <w:rFonts w:asciiTheme="majorHAnsi" w:eastAsiaTheme="majorEastAsia" w:hAnsiTheme="majorHAnsi" w:cstheme="majorBidi"/>
          <w:bCs/>
          <w:color w:val="000000" w:themeColor="text1"/>
          <w:sz w:val="24"/>
          <w:szCs w:val="24"/>
        </w:rPr>
      </w:pPr>
      <w:r w:rsidRPr="00D86973">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w:t>
      </w:r>
      <w:r w:rsidR="00B34F05">
        <w:rPr>
          <w:rFonts w:asciiTheme="majorHAnsi" w:eastAsiaTheme="majorEastAsia" w:hAnsiTheme="majorHAnsi" w:cstheme="majorBidi"/>
          <w:bCs/>
          <w:color w:val="000000" w:themeColor="text1"/>
          <w:sz w:val="24"/>
          <w:szCs w:val="24"/>
        </w:rPr>
        <w:t>1-</w:t>
      </w:r>
      <w:r w:rsidR="00D2202B">
        <w:rPr>
          <w:rFonts w:asciiTheme="majorHAnsi" w:eastAsiaTheme="majorEastAsia" w:hAnsiTheme="majorHAnsi" w:cstheme="majorBidi"/>
          <w:bCs/>
          <w:color w:val="000000" w:themeColor="text1"/>
          <w:sz w:val="24"/>
          <w:szCs w:val="24"/>
        </w:rPr>
        <w:t>1</w:t>
      </w:r>
      <w:r w:rsidRPr="00D86973">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w:t>
      </w:r>
      <w:r w:rsidR="00B34F05">
        <w:rPr>
          <w:rFonts w:asciiTheme="majorHAnsi" w:eastAsiaTheme="majorEastAsia" w:hAnsiTheme="majorHAnsi" w:cstheme="majorBidi"/>
          <w:bCs/>
          <w:color w:val="000000" w:themeColor="text1"/>
          <w:sz w:val="24"/>
          <w:szCs w:val="24"/>
        </w:rPr>
        <w:t>1-</w:t>
      </w:r>
      <w:r w:rsidR="00D2202B">
        <w:rPr>
          <w:rFonts w:asciiTheme="majorHAnsi" w:eastAsiaTheme="majorEastAsia" w:hAnsiTheme="majorHAnsi" w:cstheme="majorBidi"/>
          <w:bCs/>
          <w:color w:val="000000" w:themeColor="text1"/>
          <w:sz w:val="24"/>
          <w:szCs w:val="24"/>
        </w:rPr>
        <w:t>2</w:t>
      </w:r>
      <w:r w:rsidRPr="00D86973">
        <w:rPr>
          <w:rFonts w:asciiTheme="majorHAnsi" w:eastAsiaTheme="majorEastAsia" w:hAnsiTheme="majorHAnsi" w:cstheme="majorBidi"/>
          <w:bCs/>
          <w:color w:val="000000" w:themeColor="text1"/>
          <w:sz w:val="24"/>
          <w:szCs w:val="24"/>
        </w:rPr>
        <w:t xml:space="preserve"> show that the </w:t>
      </w:r>
      <w:r>
        <w:rPr>
          <w:rFonts w:asciiTheme="majorHAnsi" w:eastAsiaTheme="majorEastAsia" w:hAnsiTheme="majorHAnsi" w:cstheme="majorBidi"/>
          <w:bCs/>
          <w:color w:val="000000" w:themeColor="text1"/>
          <w:sz w:val="24"/>
          <w:szCs w:val="24"/>
        </w:rPr>
        <w:t>reduction</w:t>
      </w:r>
      <w:r w:rsidRPr="00D86973">
        <w:rPr>
          <w:rFonts w:asciiTheme="majorHAnsi" w:eastAsiaTheme="majorEastAsia" w:hAnsiTheme="majorHAnsi" w:cstheme="majorBidi"/>
          <w:bCs/>
          <w:color w:val="000000" w:themeColor="text1"/>
          <w:sz w:val="24"/>
          <w:szCs w:val="24"/>
        </w:rPr>
        <w:t xml:space="preserve"> in state government spending results in lost economic activities, with real state GDP declining </w:t>
      </w:r>
      <w:r>
        <w:rPr>
          <w:rFonts w:asciiTheme="majorHAnsi" w:eastAsiaTheme="majorEastAsia" w:hAnsiTheme="majorHAnsi" w:cstheme="majorBidi"/>
          <w:bCs/>
          <w:color w:val="000000" w:themeColor="text1"/>
          <w:sz w:val="24"/>
          <w:szCs w:val="24"/>
        </w:rPr>
        <w:t xml:space="preserve">by </w:t>
      </w:r>
      <w:r w:rsidRPr="00857C1A">
        <w:rPr>
          <w:rFonts w:asciiTheme="majorHAnsi" w:eastAsiaTheme="majorEastAsia" w:hAnsiTheme="majorHAnsi" w:cstheme="majorBidi"/>
          <w:bCs/>
          <w:color w:val="000000" w:themeColor="text1"/>
          <w:sz w:val="24"/>
          <w:szCs w:val="24"/>
        </w:rPr>
        <w:t>$</w:t>
      </w:r>
      <w:r w:rsidR="00E25583">
        <w:rPr>
          <w:rFonts w:asciiTheme="majorHAnsi" w:eastAsiaTheme="majorEastAsia" w:hAnsiTheme="majorHAnsi" w:cstheme="majorBidi"/>
          <w:bCs/>
          <w:color w:val="000000" w:themeColor="text1"/>
          <w:sz w:val="24"/>
          <w:szCs w:val="24"/>
        </w:rPr>
        <w:t>189</w:t>
      </w:r>
      <w:r w:rsidR="00C622CD">
        <w:rPr>
          <w:rFonts w:asciiTheme="majorHAnsi" w:eastAsiaTheme="majorEastAsia" w:hAnsiTheme="majorHAnsi" w:cstheme="majorBidi"/>
          <w:bCs/>
          <w:color w:val="000000" w:themeColor="text1"/>
          <w:sz w:val="24"/>
          <w:szCs w:val="24"/>
        </w:rPr>
        <w:t xml:space="preserve"> </w:t>
      </w:r>
      <w:r w:rsidRPr="00857C1A">
        <w:rPr>
          <w:rFonts w:asciiTheme="majorHAnsi" w:eastAsiaTheme="majorEastAsia" w:hAnsiTheme="majorHAnsi" w:cstheme="majorBidi"/>
          <w:bCs/>
          <w:color w:val="000000" w:themeColor="text1"/>
          <w:sz w:val="24"/>
          <w:szCs w:val="24"/>
        </w:rPr>
        <w:t>million-$</w:t>
      </w:r>
      <w:r w:rsidR="00E25583">
        <w:rPr>
          <w:rFonts w:asciiTheme="majorHAnsi" w:eastAsiaTheme="majorEastAsia" w:hAnsiTheme="majorHAnsi" w:cstheme="majorBidi"/>
          <w:bCs/>
          <w:color w:val="000000" w:themeColor="text1"/>
          <w:sz w:val="24"/>
          <w:szCs w:val="24"/>
        </w:rPr>
        <w:t>216</w:t>
      </w:r>
      <w:r w:rsidR="008B0F8A">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million and total employment declining </w:t>
      </w:r>
      <w:r>
        <w:rPr>
          <w:rFonts w:asciiTheme="majorHAnsi" w:eastAsiaTheme="majorEastAsia" w:hAnsiTheme="majorHAnsi" w:cstheme="majorBidi"/>
          <w:bCs/>
          <w:color w:val="000000" w:themeColor="text1"/>
          <w:sz w:val="24"/>
          <w:szCs w:val="24"/>
        </w:rPr>
        <w:t xml:space="preserve">by </w:t>
      </w:r>
      <w:r w:rsidR="00E25583">
        <w:rPr>
          <w:rFonts w:asciiTheme="majorHAnsi" w:eastAsiaTheme="majorEastAsia" w:hAnsiTheme="majorHAnsi" w:cstheme="majorBidi"/>
          <w:bCs/>
          <w:color w:val="000000" w:themeColor="text1"/>
          <w:sz w:val="24"/>
          <w:szCs w:val="24"/>
        </w:rPr>
        <w:t>2,188</w:t>
      </w:r>
      <w:r>
        <w:rPr>
          <w:rFonts w:asciiTheme="majorHAnsi" w:eastAsiaTheme="majorEastAsia" w:hAnsiTheme="majorHAnsi" w:cstheme="majorBidi"/>
          <w:bCs/>
          <w:color w:val="000000" w:themeColor="text1"/>
          <w:sz w:val="24"/>
          <w:szCs w:val="24"/>
        </w:rPr>
        <w:t xml:space="preserve"> </w:t>
      </w:r>
      <w:r w:rsidRPr="00857C1A">
        <w:rPr>
          <w:rFonts w:asciiTheme="majorHAnsi" w:eastAsiaTheme="majorEastAsia" w:hAnsiTheme="majorHAnsi" w:cstheme="majorBidi"/>
          <w:bCs/>
          <w:color w:val="000000" w:themeColor="text1"/>
          <w:sz w:val="24"/>
          <w:szCs w:val="24"/>
        </w:rPr>
        <w:t>-</w:t>
      </w:r>
      <w:r w:rsidR="00E25583">
        <w:rPr>
          <w:rFonts w:asciiTheme="majorHAnsi" w:eastAsiaTheme="majorEastAsia" w:hAnsiTheme="majorHAnsi" w:cstheme="majorBidi"/>
          <w:bCs/>
          <w:color w:val="000000" w:themeColor="text1"/>
          <w:sz w:val="24"/>
          <w:szCs w:val="24"/>
        </w:rPr>
        <w:t>2,450</w:t>
      </w:r>
      <w:r w:rsidRPr="00857C1A">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jobs </w:t>
      </w:r>
      <w:r w:rsidRPr="00D86973">
        <w:rPr>
          <w:rFonts w:asciiTheme="majorHAnsi" w:eastAsiaTheme="majorEastAsia" w:hAnsiTheme="majorHAnsi" w:cstheme="majorBidi"/>
          <w:bCs/>
          <w:color w:val="000000" w:themeColor="text1"/>
          <w:sz w:val="24"/>
          <w:szCs w:val="24"/>
        </w:rPr>
        <w:t xml:space="preserve">annually. Lost economic activities result in further loss </w:t>
      </w:r>
      <w:r>
        <w:rPr>
          <w:rFonts w:asciiTheme="majorHAnsi" w:eastAsiaTheme="majorEastAsia" w:hAnsiTheme="majorHAnsi" w:cstheme="majorBidi"/>
          <w:bCs/>
          <w:color w:val="000000" w:themeColor="text1"/>
          <w:sz w:val="24"/>
          <w:szCs w:val="24"/>
        </w:rPr>
        <w:t>of</w:t>
      </w:r>
      <w:r w:rsidRPr="00D86973">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state </w:t>
      </w:r>
      <w:r w:rsidRPr="00D86973">
        <w:rPr>
          <w:rFonts w:asciiTheme="majorHAnsi" w:eastAsiaTheme="majorEastAsia" w:hAnsiTheme="majorHAnsi" w:cstheme="majorBidi"/>
          <w:bCs/>
          <w:color w:val="000000" w:themeColor="text1"/>
          <w:sz w:val="24"/>
          <w:szCs w:val="24"/>
        </w:rPr>
        <w:t>revenues</w:t>
      </w:r>
      <w:r w:rsidR="00781AD9">
        <w:rPr>
          <w:rStyle w:val="FootnoteReference"/>
          <w:rFonts w:asciiTheme="majorHAnsi" w:eastAsiaTheme="majorEastAsia" w:hAnsiTheme="majorHAnsi"/>
          <w:bCs/>
          <w:color w:val="000000" w:themeColor="text1"/>
          <w:sz w:val="24"/>
          <w:szCs w:val="24"/>
        </w:rPr>
        <w:footnoteReference w:id="6"/>
      </w:r>
      <w:r w:rsidRPr="00D86973">
        <w:rPr>
          <w:rFonts w:asciiTheme="majorHAnsi" w:eastAsiaTheme="majorEastAsia" w:hAnsiTheme="majorHAnsi" w:cstheme="majorBidi"/>
          <w:bCs/>
          <w:color w:val="000000" w:themeColor="text1"/>
          <w:sz w:val="24"/>
          <w:szCs w:val="24"/>
        </w:rPr>
        <w:t xml:space="preserve">, ranging from </w:t>
      </w:r>
      <w:r w:rsidRPr="00857C1A">
        <w:rPr>
          <w:rFonts w:asciiTheme="majorHAnsi" w:eastAsiaTheme="majorEastAsia" w:hAnsiTheme="majorHAnsi" w:cstheme="majorBidi"/>
          <w:bCs/>
          <w:color w:val="000000" w:themeColor="text1"/>
          <w:sz w:val="24"/>
          <w:szCs w:val="24"/>
        </w:rPr>
        <w:t>$</w:t>
      </w:r>
      <w:r w:rsidR="00E25583">
        <w:rPr>
          <w:rFonts w:asciiTheme="majorHAnsi" w:eastAsiaTheme="majorEastAsia" w:hAnsiTheme="majorHAnsi" w:cstheme="majorBidi"/>
          <w:bCs/>
          <w:color w:val="000000" w:themeColor="text1"/>
          <w:sz w:val="24"/>
          <w:szCs w:val="24"/>
        </w:rPr>
        <w:t>4.0</w:t>
      </w:r>
      <w:r w:rsidR="008B0F8A">
        <w:rPr>
          <w:rFonts w:asciiTheme="majorHAnsi" w:eastAsiaTheme="majorEastAsia" w:hAnsiTheme="majorHAnsi" w:cstheme="majorBidi"/>
          <w:bCs/>
          <w:color w:val="000000" w:themeColor="text1"/>
          <w:sz w:val="24"/>
          <w:szCs w:val="24"/>
        </w:rPr>
        <w:t xml:space="preserve"> </w:t>
      </w:r>
      <w:r w:rsidRPr="00857C1A">
        <w:rPr>
          <w:rFonts w:asciiTheme="majorHAnsi" w:eastAsiaTheme="majorEastAsia" w:hAnsiTheme="majorHAnsi" w:cstheme="majorBidi"/>
          <w:bCs/>
          <w:color w:val="000000" w:themeColor="text1"/>
          <w:sz w:val="24"/>
          <w:szCs w:val="24"/>
        </w:rPr>
        <w:t>million to $</w:t>
      </w:r>
      <w:r w:rsidR="00E25583">
        <w:rPr>
          <w:rFonts w:asciiTheme="majorHAnsi" w:eastAsiaTheme="majorEastAsia" w:hAnsiTheme="majorHAnsi" w:cstheme="majorBidi"/>
          <w:bCs/>
          <w:color w:val="000000" w:themeColor="text1"/>
          <w:sz w:val="24"/>
          <w:szCs w:val="24"/>
        </w:rPr>
        <w:t>11.8</w:t>
      </w:r>
      <w:r w:rsidRPr="00857C1A">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million annually. </w:t>
      </w:r>
      <w:r>
        <w:rPr>
          <w:rFonts w:asciiTheme="majorHAnsi" w:eastAsiaTheme="majorEastAsia" w:hAnsiTheme="majorHAnsi" w:cstheme="majorBidi"/>
          <w:bCs/>
          <w:color w:val="000000" w:themeColor="text1"/>
          <w:sz w:val="24"/>
          <w:szCs w:val="24"/>
        </w:rPr>
        <w:t>Note that the revenue impact reported in Table A</w:t>
      </w:r>
      <w:r w:rsidR="00B34F05">
        <w:rPr>
          <w:rFonts w:asciiTheme="majorHAnsi" w:eastAsiaTheme="majorEastAsia" w:hAnsiTheme="majorHAnsi" w:cstheme="majorBidi"/>
          <w:bCs/>
          <w:color w:val="000000" w:themeColor="text1"/>
          <w:sz w:val="24"/>
          <w:szCs w:val="24"/>
        </w:rPr>
        <w:t>1-</w:t>
      </w:r>
      <w:r w:rsidR="00CA51E9">
        <w:rPr>
          <w:rFonts w:asciiTheme="majorHAnsi" w:eastAsiaTheme="majorEastAsia" w:hAnsiTheme="majorHAnsi" w:cstheme="majorBidi"/>
          <w:bCs/>
          <w:color w:val="000000" w:themeColor="text1"/>
          <w:sz w:val="24"/>
          <w:szCs w:val="24"/>
        </w:rPr>
        <w:t>1</w:t>
      </w:r>
      <w:r>
        <w:rPr>
          <w:rFonts w:asciiTheme="majorHAnsi" w:eastAsiaTheme="majorEastAsia" w:hAnsiTheme="majorHAnsi" w:cstheme="majorBidi"/>
          <w:bCs/>
          <w:color w:val="000000" w:themeColor="text1"/>
          <w:sz w:val="24"/>
          <w:szCs w:val="24"/>
        </w:rPr>
        <w:t xml:space="preserve"> does not include the estimated direct impact of the tax expenditure from Table </w:t>
      </w:r>
      <w:r w:rsidR="008576F7">
        <w:rPr>
          <w:rFonts w:asciiTheme="majorHAnsi" w:eastAsiaTheme="majorEastAsia" w:hAnsiTheme="majorHAnsi" w:cstheme="majorBidi"/>
          <w:bCs/>
          <w:color w:val="000000" w:themeColor="text1"/>
          <w:sz w:val="24"/>
          <w:szCs w:val="24"/>
        </w:rPr>
        <w:t>1</w:t>
      </w:r>
      <w:r>
        <w:rPr>
          <w:rFonts w:asciiTheme="majorHAnsi" w:eastAsiaTheme="majorEastAsia" w:hAnsiTheme="majorHAnsi" w:cstheme="majorBidi"/>
          <w:bCs/>
          <w:color w:val="000000" w:themeColor="text1"/>
          <w:sz w:val="24"/>
          <w:szCs w:val="24"/>
        </w:rPr>
        <w:t>, but only the additional indirect/induced impact.</w:t>
      </w:r>
    </w:p>
    <w:p w14:paraId="4AF7DB07" w14:textId="77777777" w:rsidR="00D330CB" w:rsidRDefault="00D330CB" w:rsidP="00D330CB">
      <w:pPr>
        <w:spacing w:after="0"/>
        <w:rPr>
          <w:rFonts w:asciiTheme="majorHAnsi" w:hAnsiTheme="majorHAnsi"/>
          <w:bCs/>
          <w:sz w:val="24"/>
          <w:szCs w:val="24"/>
        </w:rPr>
      </w:pPr>
    </w:p>
    <w:p w14:paraId="219A72FD" w14:textId="3BF0B204" w:rsidR="00D330CB"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B34F05">
        <w:rPr>
          <w:rFonts w:asciiTheme="majorHAnsi" w:eastAsiaTheme="majorEastAsia" w:hAnsiTheme="majorHAnsi" w:cstheme="majorBidi"/>
          <w:b/>
          <w:color w:val="000000" w:themeColor="text1"/>
          <w:sz w:val="24"/>
          <w:szCs w:val="24"/>
        </w:rPr>
        <w:t>1-</w:t>
      </w:r>
      <w:r w:rsidR="00CA16D7">
        <w:rPr>
          <w:rFonts w:asciiTheme="majorHAnsi" w:eastAsiaTheme="majorEastAsia" w:hAnsiTheme="majorHAnsi" w:cstheme="majorBidi"/>
          <w:b/>
          <w:color w:val="000000" w:themeColor="text1"/>
          <w:sz w:val="24"/>
          <w:szCs w:val="24"/>
        </w:rPr>
        <w:t>1</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Additional Revenue Impact due to Decreased Government Spending* </w:t>
      </w:r>
    </w:p>
    <w:tbl>
      <w:tblPr>
        <w:tblW w:w="9350" w:type="dxa"/>
        <w:jc w:val="center"/>
        <w:tblLook w:val="04A0" w:firstRow="1" w:lastRow="0" w:firstColumn="1" w:lastColumn="0" w:noHBand="0" w:noVBand="1"/>
      </w:tblPr>
      <w:tblGrid>
        <w:gridCol w:w="3655"/>
        <w:gridCol w:w="1139"/>
        <w:gridCol w:w="1139"/>
        <w:gridCol w:w="1139"/>
        <w:gridCol w:w="1139"/>
        <w:gridCol w:w="1139"/>
      </w:tblGrid>
      <w:tr w:rsidR="00D330CB" w:rsidRPr="008B33E0" w14:paraId="46E52EA6" w14:textId="77777777" w:rsidTr="00A47BE2">
        <w:trPr>
          <w:trHeight w:val="500"/>
          <w:jc w:val="center"/>
        </w:trPr>
        <w:tc>
          <w:tcPr>
            <w:tcW w:w="365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3D3A066A"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Fiscal Year</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7614D451"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2018</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18221007"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2019</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6DCDA5E5"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2020</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05623BBB"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2021</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249A1A06"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2022</w:t>
            </w:r>
          </w:p>
        </w:tc>
      </w:tr>
      <w:tr w:rsidR="00846A33" w:rsidRPr="008B33E0" w14:paraId="02EB6D48" w14:textId="77777777" w:rsidTr="00846A33">
        <w:trPr>
          <w:trHeight w:val="500"/>
          <w:jc w:val="center"/>
        </w:trPr>
        <w:tc>
          <w:tcPr>
            <w:tcW w:w="3655" w:type="dxa"/>
            <w:tcBorders>
              <w:top w:val="nil"/>
              <w:left w:val="single" w:sz="4" w:space="0" w:color="auto"/>
              <w:bottom w:val="single" w:sz="4" w:space="0" w:color="auto"/>
              <w:right w:val="single" w:sz="4" w:space="0" w:color="auto"/>
            </w:tcBorders>
            <w:shd w:val="clear" w:color="auto" w:fill="auto"/>
            <w:noWrap/>
            <w:vAlign w:val="center"/>
            <w:hideMark/>
          </w:tcPr>
          <w:p w14:paraId="613B614E" w14:textId="77777777" w:rsidR="00846A33" w:rsidRPr="008B33E0" w:rsidRDefault="00846A33" w:rsidP="00846A33">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Additional r</w:t>
            </w:r>
            <w:r w:rsidRPr="008B33E0">
              <w:rPr>
                <w:rFonts w:ascii="Cambria" w:eastAsia="Times New Roman" w:hAnsi="Cambria" w:cs="Helvetica"/>
                <w:sz w:val="20"/>
                <w:szCs w:val="20"/>
                <w:lang w:eastAsia="ko-KR"/>
              </w:rPr>
              <w:t xml:space="preserve">evenue </w:t>
            </w:r>
            <w:r>
              <w:rPr>
                <w:rFonts w:ascii="Cambria" w:eastAsia="Times New Roman" w:hAnsi="Cambria" w:cs="Helvetica"/>
                <w:sz w:val="20"/>
                <w:szCs w:val="20"/>
                <w:lang w:eastAsia="ko-KR"/>
              </w:rPr>
              <w:t xml:space="preserve">impact </w:t>
            </w:r>
            <w:r w:rsidRPr="008B33E0">
              <w:rPr>
                <w:rFonts w:ascii="Cambria" w:eastAsia="Times New Roman" w:hAnsi="Cambria" w:cs="Helvetica"/>
                <w:sz w:val="20"/>
                <w:szCs w:val="20"/>
                <w:lang w:eastAsia="ko-KR"/>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0E6B8" w14:textId="34FECEE3"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-$3,972</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29700493" w14:textId="5A6FDA92"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-$8,974</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496C4C2D" w14:textId="5A90E0E2"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-$10,408</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5AB32CD8" w14:textId="1CC39B18"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-$11,353</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26CC33C9" w14:textId="01B5BA0A"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-$11,793</w:t>
            </w:r>
          </w:p>
        </w:tc>
      </w:tr>
    </w:tbl>
    <w:p w14:paraId="1CCC0CAB" w14:textId="0AC23A31" w:rsidR="00D330CB" w:rsidRDefault="00D330CB" w:rsidP="00D330CB">
      <w:pPr>
        <w:spacing w:after="0"/>
        <w:rPr>
          <w:rFonts w:asciiTheme="majorHAnsi" w:eastAsiaTheme="majorEastAsia" w:hAnsiTheme="majorHAnsi" w:cstheme="majorBidi"/>
          <w:bCs/>
          <w:color w:val="000000" w:themeColor="text1"/>
          <w:sz w:val="20"/>
          <w:szCs w:val="20"/>
        </w:rPr>
      </w:pPr>
      <w:r w:rsidRPr="00304366">
        <w:rPr>
          <w:rFonts w:asciiTheme="majorHAnsi" w:eastAsiaTheme="majorEastAsia" w:hAnsiTheme="majorHAnsi" w:cstheme="majorBidi"/>
          <w:bCs/>
          <w:color w:val="000000" w:themeColor="text1"/>
          <w:sz w:val="20"/>
          <w:szCs w:val="20"/>
        </w:rPr>
        <w:t>*</w:t>
      </w:r>
      <w:r w:rsidRPr="001E30CF">
        <w:rPr>
          <w:rFonts w:asciiTheme="majorHAnsi" w:eastAsiaTheme="majorEastAsia" w:hAnsiTheme="majorHAnsi" w:cstheme="majorBidi"/>
          <w:bCs/>
          <w:color w:val="000000" w:themeColor="text1"/>
          <w:sz w:val="20"/>
          <w:szCs w:val="20"/>
        </w:rPr>
        <w:t xml:space="preserve"> </w:t>
      </w:r>
      <w:r w:rsidRPr="00304366">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304366">
        <w:rPr>
          <w:rFonts w:asciiTheme="majorHAnsi" w:eastAsiaTheme="majorEastAsia" w:hAnsiTheme="majorHAnsi" w:cstheme="majorBidi"/>
          <w:bCs/>
          <w:color w:val="000000" w:themeColor="text1"/>
          <w:sz w:val="20"/>
          <w:szCs w:val="20"/>
        </w:rPr>
        <w:t xml:space="preserve"> the lost revenues from the foregone economic activities as the state </w:t>
      </w:r>
      <w:r>
        <w:rPr>
          <w:rFonts w:asciiTheme="majorHAnsi" w:eastAsiaTheme="majorEastAsia" w:hAnsiTheme="majorHAnsi" w:cstheme="majorBidi"/>
          <w:bCs/>
          <w:color w:val="000000" w:themeColor="text1"/>
          <w:sz w:val="20"/>
          <w:szCs w:val="20"/>
        </w:rPr>
        <w:t>reduced</w:t>
      </w:r>
      <w:r w:rsidRPr="00304366">
        <w:rPr>
          <w:rFonts w:asciiTheme="majorHAnsi" w:eastAsiaTheme="majorEastAsia" w:hAnsiTheme="majorHAnsi" w:cstheme="majorBidi"/>
          <w:bCs/>
          <w:color w:val="000000" w:themeColor="text1"/>
          <w:sz w:val="20"/>
          <w:szCs w:val="20"/>
        </w:rPr>
        <w:t xml:space="preserve"> government spending to finance </w:t>
      </w:r>
      <w:r w:rsidR="001323B1">
        <w:rPr>
          <w:rFonts w:asciiTheme="majorHAnsi" w:eastAsiaTheme="majorEastAsia" w:hAnsiTheme="majorHAnsi" w:cstheme="majorBidi"/>
          <w:bCs/>
          <w:color w:val="000000" w:themeColor="text1"/>
          <w:sz w:val="20"/>
          <w:szCs w:val="20"/>
        </w:rPr>
        <w:t xml:space="preserve">the </w:t>
      </w:r>
      <w:r w:rsidR="008B0F8A">
        <w:rPr>
          <w:rFonts w:asciiTheme="majorHAnsi" w:eastAsiaTheme="majorEastAsia" w:hAnsiTheme="majorHAnsi" w:cstheme="majorBidi"/>
          <w:bCs/>
          <w:color w:val="000000" w:themeColor="text1"/>
          <w:sz w:val="20"/>
          <w:szCs w:val="20"/>
        </w:rPr>
        <w:t xml:space="preserve">sales tax exemption for </w:t>
      </w:r>
      <w:r w:rsidR="00813FFD">
        <w:rPr>
          <w:rFonts w:asciiTheme="majorHAnsi" w:hAnsiTheme="majorHAnsi"/>
          <w:bCs/>
          <w:sz w:val="20"/>
          <w:szCs w:val="20"/>
        </w:rPr>
        <w:t>certain</w:t>
      </w:r>
      <w:r w:rsidR="00B34F05">
        <w:rPr>
          <w:rFonts w:asciiTheme="majorHAnsi" w:hAnsiTheme="majorHAnsi"/>
          <w:bCs/>
          <w:sz w:val="20"/>
          <w:szCs w:val="20"/>
        </w:rPr>
        <w:t xml:space="preserve"> products used in research and development</w:t>
      </w:r>
      <w:r w:rsidR="008B0F8A" w:rsidRPr="005906BA">
        <w:rPr>
          <w:rFonts w:asciiTheme="majorHAnsi" w:eastAsiaTheme="majorEastAsia" w:hAnsiTheme="majorHAnsi" w:cstheme="majorBidi"/>
          <w:bCs/>
          <w:color w:val="000000" w:themeColor="text1"/>
          <w:sz w:val="20"/>
          <w:szCs w:val="20"/>
        </w:rPr>
        <w:t>.</w:t>
      </w:r>
    </w:p>
    <w:p w14:paraId="5B0EC7BA" w14:textId="77777777" w:rsidR="008B0F8A" w:rsidRDefault="008B0F8A" w:rsidP="00D330CB">
      <w:pPr>
        <w:spacing w:after="0"/>
        <w:rPr>
          <w:rFonts w:asciiTheme="majorHAnsi" w:eastAsiaTheme="majorEastAsia" w:hAnsiTheme="majorHAnsi" w:cstheme="majorBidi"/>
          <w:bCs/>
          <w:color w:val="000000" w:themeColor="text1"/>
          <w:sz w:val="24"/>
          <w:szCs w:val="24"/>
        </w:rPr>
      </w:pPr>
    </w:p>
    <w:p w14:paraId="2BE4E668" w14:textId="5232EF99" w:rsidR="005906BA"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8209C3">
        <w:rPr>
          <w:rFonts w:asciiTheme="majorHAnsi" w:eastAsiaTheme="majorEastAsia" w:hAnsiTheme="majorHAnsi" w:cstheme="majorBidi"/>
          <w:b/>
          <w:color w:val="000000" w:themeColor="text1"/>
          <w:sz w:val="24"/>
          <w:szCs w:val="24"/>
        </w:rPr>
        <w:t>1-</w:t>
      </w:r>
      <w:r w:rsidR="00CA16D7">
        <w:rPr>
          <w:rFonts w:asciiTheme="majorHAnsi" w:eastAsiaTheme="majorEastAsia" w:hAnsiTheme="majorHAnsi" w:cstheme="majorBidi"/>
          <w:b/>
          <w:color w:val="000000" w:themeColor="text1"/>
          <w:sz w:val="24"/>
          <w:szCs w:val="24"/>
        </w:rPr>
        <w:t>2</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Economic Impacts due to Decreased Government Spending </w:t>
      </w:r>
    </w:p>
    <w:p w14:paraId="6110FF9D" w14:textId="3CFC08A8" w:rsidR="00D330CB" w:rsidRDefault="00D330CB" w:rsidP="00D330CB">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by Selected Economic Measure*</w:t>
      </w:r>
    </w:p>
    <w:tbl>
      <w:tblPr>
        <w:tblW w:w="9265" w:type="dxa"/>
        <w:jc w:val="center"/>
        <w:tblLook w:val="04A0" w:firstRow="1" w:lastRow="0" w:firstColumn="1" w:lastColumn="0" w:noHBand="0" w:noVBand="1"/>
      </w:tblPr>
      <w:tblGrid>
        <w:gridCol w:w="3260"/>
        <w:gridCol w:w="1201"/>
        <w:gridCol w:w="1201"/>
        <w:gridCol w:w="1201"/>
        <w:gridCol w:w="1201"/>
        <w:gridCol w:w="1201"/>
      </w:tblGrid>
      <w:tr w:rsidR="00D330CB" w:rsidRPr="00DC336F" w14:paraId="5246B5F1" w14:textId="77777777" w:rsidTr="00382DE3">
        <w:trPr>
          <w:trHeight w:val="380"/>
          <w:jc w:val="center"/>
        </w:trPr>
        <w:tc>
          <w:tcPr>
            <w:tcW w:w="27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42B0A17"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Calendar Year</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622F0F50"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2018</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426B4CAD"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2019</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29694FCE"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2020</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48276C33"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2021</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2B6EBC9E"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2022</w:t>
            </w:r>
          </w:p>
        </w:tc>
      </w:tr>
      <w:tr w:rsidR="00846A33" w:rsidRPr="00DC336F" w14:paraId="40BFE637" w14:textId="77777777" w:rsidTr="00382DE3">
        <w:trPr>
          <w:trHeight w:val="54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7DBEAF65" w14:textId="77777777" w:rsidR="00846A33" w:rsidRPr="00DC336F" w:rsidRDefault="00846A33" w:rsidP="00846A33">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total employment</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BB586" w14:textId="2A2A8155"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-2,188</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344F84A9" w14:textId="7B8DA8ED"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-2,350</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69A11CF6" w14:textId="1DA58254"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-2,450</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64E0F3D7" w14:textId="2A05DA5F"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-2,401</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75D38" w14:textId="6AFCAD33"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-2,296</w:t>
            </w:r>
          </w:p>
        </w:tc>
      </w:tr>
      <w:tr w:rsidR="00846A33" w:rsidRPr="00DC336F" w14:paraId="07770F1A" w14:textId="77777777" w:rsidTr="00382DE3">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1CEFA0A7" w14:textId="77777777" w:rsidR="00846A33" w:rsidRPr="00DC336F" w:rsidRDefault="00846A33" w:rsidP="00846A33">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private non-farm employment</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FF2E3E3" w14:textId="523E6EB9"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-1,206</w:t>
            </w:r>
          </w:p>
        </w:tc>
        <w:tc>
          <w:tcPr>
            <w:tcW w:w="1008" w:type="dxa"/>
            <w:tcBorders>
              <w:top w:val="nil"/>
              <w:left w:val="nil"/>
              <w:bottom w:val="single" w:sz="4" w:space="0" w:color="auto"/>
              <w:right w:val="single" w:sz="4" w:space="0" w:color="auto"/>
            </w:tcBorders>
            <w:shd w:val="clear" w:color="auto" w:fill="auto"/>
            <w:noWrap/>
            <w:vAlign w:val="center"/>
            <w:hideMark/>
          </w:tcPr>
          <w:p w14:paraId="141D3E4E" w14:textId="3B8A9B03"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-1,295</w:t>
            </w:r>
          </w:p>
        </w:tc>
        <w:tc>
          <w:tcPr>
            <w:tcW w:w="1008" w:type="dxa"/>
            <w:tcBorders>
              <w:top w:val="nil"/>
              <w:left w:val="nil"/>
              <w:bottom w:val="single" w:sz="4" w:space="0" w:color="auto"/>
              <w:right w:val="single" w:sz="4" w:space="0" w:color="auto"/>
            </w:tcBorders>
            <w:shd w:val="clear" w:color="auto" w:fill="auto"/>
            <w:noWrap/>
            <w:vAlign w:val="center"/>
            <w:hideMark/>
          </w:tcPr>
          <w:p w14:paraId="40EBEAB6" w14:textId="2372B568"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-1,356</w:t>
            </w:r>
          </w:p>
        </w:tc>
        <w:tc>
          <w:tcPr>
            <w:tcW w:w="1008" w:type="dxa"/>
            <w:tcBorders>
              <w:top w:val="nil"/>
              <w:left w:val="nil"/>
              <w:bottom w:val="single" w:sz="4" w:space="0" w:color="auto"/>
              <w:right w:val="single" w:sz="4" w:space="0" w:color="auto"/>
            </w:tcBorders>
            <w:shd w:val="clear" w:color="auto" w:fill="auto"/>
            <w:noWrap/>
            <w:vAlign w:val="center"/>
            <w:hideMark/>
          </w:tcPr>
          <w:p w14:paraId="359820AF" w14:textId="3C4DD950"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-1,309</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82AA7E0" w14:textId="5D8417A0"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-1,222</w:t>
            </w:r>
          </w:p>
        </w:tc>
      </w:tr>
      <w:tr w:rsidR="00846A33" w:rsidRPr="00DC336F" w14:paraId="53807BF6" w14:textId="77777777" w:rsidTr="00382DE3">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7D8AF9EF" w14:textId="77777777" w:rsidR="00846A33" w:rsidRPr="00DC336F" w:rsidRDefault="00846A33" w:rsidP="00846A33">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GDP ($000), real dollars (2012)</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7A34D71" w14:textId="6C0F5FA4"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-$189,000</w:t>
            </w:r>
          </w:p>
        </w:tc>
        <w:tc>
          <w:tcPr>
            <w:tcW w:w="1008" w:type="dxa"/>
            <w:tcBorders>
              <w:top w:val="nil"/>
              <w:left w:val="nil"/>
              <w:bottom w:val="single" w:sz="4" w:space="0" w:color="auto"/>
              <w:right w:val="single" w:sz="4" w:space="0" w:color="auto"/>
            </w:tcBorders>
            <w:shd w:val="clear" w:color="auto" w:fill="auto"/>
            <w:noWrap/>
            <w:vAlign w:val="center"/>
            <w:hideMark/>
          </w:tcPr>
          <w:p w14:paraId="2EDEDF90" w14:textId="1B1A67F6"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-$205,000</w:t>
            </w:r>
          </w:p>
        </w:tc>
        <w:tc>
          <w:tcPr>
            <w:tcW w:w="1008" w:type="dxa"/>
            <w:tcBorders>
              <w:top w:val="nil"/>
              <w:left w:val="nil"/>
              <w:bottom w:val="single" w:sz="4" w:space="0" w:color="auto"/>
              <w:right w:val="single" w:sz="4" w:space="0" w:color="auto"/>
            </w:tcBorders>
            <w:shd w:val="clear" w:color="auto" w:fill="auto"/>
            <w:noWrap/>
            <w:vAlign w:val="center"/>
            <w:hideMark/>
          </w:tcPr>
          <w:p w14:paraId="3733664A" w14:textId="7884E5EB"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-$216,000</w:t>
            </w:r>
          </w:p>
        </w:tc>
        <w:tc>
          <w:tcPr>
            <w:tcW w:w="1008" w:type="dxa"/>
            <w:tcBorders>
              <w:top w:val="nil"/>
              <w:left w:val="nil"/>
              <w:bottom w:val="single" w:sz="4" w:space="0" w:color="auto"/>
              <w:right w:val="single" w:sz="4" w:space="0" w:color="auto"/>
            </w:tcBorders>
            <w:shd w:val="clear" w:color="auto" w:fill="auto"/>
            <w:noWrap/>
            <w:vAlign w:val="center"/>
            <w:hideMark/>
          </w:tcPr>
          <w:p w14:paraId="49E7E997" w14:textId="3C75FE5C"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-$214,000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0F93559" w14:textId="7D96B2BA"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-$208,000</w:t>
            </w:r>
          </w:p>
        </w:tc>
      </w:tr>
      <w:tr w:rsidR="00846A33" w:rsidRPr="00DC336F" w14:paraId="58C40F7F" w14:textId="77777777" w:rsidTr="00382DE3">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0320640A" w14:textId="77777777" w:rsidR="00846A33" w:rsidRPr="00DC336F" w:rsidRDefault="00846A33" w:rsidP="00846A33">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personal income ($000)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CAA74AE" w14:textId="69A7BAD4"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-$158,000</w:t>
            </w:r>
          </w:p>
        </w:tc>
        <w:tc>
          <w:tcPr>
            <w:tcW w:w="1008" w:type="dxa"/>
            <w:tcBorders>
              <w:top w:val="nil"/>
              <w:left w:val="nil"/>
              <w:bottom w:val="single" w:sz="4" w:space="0" w:color="auto"/>
              <w:right w:val="single" w:sz="4" w:space="0" w:color="auto"/>
            </w:tcBorders>
            <w:shd w:val="clear" w:color="auto" w:fill="auto"/>
            <w:noWrap/>
            <w:vAlign w:val="center"/>
            <w:hideMark/>
          </w:tcPr>
          <w:p w14:paraId="024AEEAA" w14:textId="2E99D104"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-$187,000</w:t>
            </w:r>
          </w:p>
        </w:tc>
        <w:tc>
          <w:tcPr>
            <w:tcW w:w="1008" w:type="dxa"/>
            <w:tcBorders>
              <w:top w:val="nil"/>
              <w:left w:val="nil"/>
              <w:bottom w:val="single" w:sz="4" w:space="0" w:color="auto"/>
              <w:right w:val="single" w:sz="4" w:space="0" w:color="auto"/>
            </w:tcBorders>
            <w:shd w:val="clear" w:color="auto" w:fill="auto"/>
            <w:noWrap/>
            <w:vAlign w:val="center"/>
            <w:hideMark/>
          </w:tcPr>
          <w:p w14:paraId="0FB2A3C1" w14:textId="030DAFB3"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-$212,000</w:t>
            </w:r>
          </w:p>
        </w:tc>
        <w:tc>
          <w:tcPr>
            <w:tcW w:w="1008" w:type="dxa"/>
            <w:tcBorders>
              <w:top w:val="nil"/>
              <w:left w:val="nil"/>
              <w:bottom w:val="single" w:sz="4" w:space="0" w:color="auto"/>
              <w:right w:val="single" w:sz="4" w:space="0" w:color="auto"/>
            </w:tcBorders>
            <w:shd w:val="clear" w:color="auto" w:fill="auto"/>
            <w:noWrap/>
            <w:vAlign w:val="center"/>
            <w:hideMark/>
          </w:tcPr>
          <w:p w14:paraId="5340C995" w14:textId="6534D3D9"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-$224,000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78231F9" w14:textId="1E57154D" w:rsidR="00846A33" w:rsidRPr="001C52C6" w:rsidRDefault="00846A33" w:rsidP="00846A33">
            <w:pPr>
              <w:spacing w:after="0" w:line="240" w:lineRule="auto"/>
              <w:jc w:val="center"/>
              <w:rPr>
                <w:rFonts w:ascii="Cambria" w:hAnsi="Cambria" w:cs="Arial"/>
                <w:sz w:val="19"/>
                <w:szCs w:val="19"/>
              </w:rPr>
            </w:pPr>
            <w:r w:rsidRPr="00846A33">
              <w:rPr>
                <w:rFonts w:ascii="Cambria" w:hAnsi="Cambria" w:cs="Arial"/>
                <w:sz w:val="19"/>
                <w:szCs w:val="19"/>
              </w:rPr>
              <w:t>-$230,000</w:t>
            </w:r>
          </w:p>
        </w:tc>
      </w:tr>
    </w:tbl>
    <w:p w14:paraId="749366A8" w14:textId="755D5E38" w:rsidR="008B0F8A" w:rsidRDefault="00D330CB" w:rsidP="008B0F8A">
      <w:pPr>
        <w:spacing w:after="0"/>
        <w:rPr>
          <w:rFonts w:asciiTheme="majorHAnsi" w:eastAsiaTheme="majorEastAsia" w:hAnsiTheme="majorHAnsi" w:cstheme="majorBidi"/>
          <w:bCs/>
          <w:color w:val="000000" w:themeColor="text1"/>
          <w:sz w:val="20"/>
          <w:szCs w:val="20"/>
        </w:rPr>
      </w:pPr>
      <w:r w:rsidRPr="008A3AB7">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8A3AB7">
        <w:rPr>
          <w:rFonts w:asciiTheme="majorHAnsi" w:eastAsiaTheme="majorEastAsia" w:hAnsiTheme="majorHAnsi" w:cstheme="majorBidi"/>
          <w:bCs/>
          <w:color w:val="000000" w:themeColor="text1"/>
          <w:sz w:val="20"/>
          <w:szCs w:val="20"/>
        </w:rPr>
        <w:t xml:space="preserve"> the </w:t>
      </w:r>
      <w:r>
        <w:rPr>
          <w:rFonts w:asciiTheme="majorHAnsi" w:eastAsiaTheme="majorEastAsia" w:hAnsiTheme="majorHAnsi" w:cstheme="majorBidi"/>
          <w:bCs/>
          <w:color w:val="000000" w:themeColor="text1"/>
          <w:sz w:val="20"/>
          <w:szCs w:val="20"/>
        </w:rPr>
        <w:t>lost</w:t>
      </w:r>
      <w:r w:rsidRPr="008A3AB7">
        <w:rPr>
          <w:rFonts w:asciiTheme="majorHAnsi" w:eastAsiaTheme="majorEastAsia" w:hAnsiTheme="majorHAnsi" w:cstheme="majorBidi"/>
          <w:bCs/>
          <w:color w:val="000000" w:themeColor="text1"/>
          <w:sz w:val="20"/>
          <w:szCs w:val="20"/>
        </w:rPr>
        <w:t xml:space="preserve"> economic activities as the state </w:t>
      </w:r>
      <w:r>
        <w:rPr>
          <w:rFonts w:asciiTheme="majorHAnsi" w:eastAsiaTheme="majorEastAsia" w:hAnsiTheme="majorHAnsi" w:cstheme="majorBidi"/>
          <w:bCs/>
          <w:color w:val="000000" w:themeColor="text1"/>
          <w:sz w:val="20"/>
          <w:szCs w:val="20"/>
        </w:rPr>
        <w:t>reduced</w:t>
      </w:r>
      <w:r w:rsidRPr="008A3AB7">
        <w:rPr>
          <w:rFonts w:asciiTheme="majorHAnsi" w:eastAsiaTheme="majorEastAsia" w:hAnsiTheme="majorHAnsi" w:cstheme="majorBidi"/>
          <w:bCs/>
          <w:color w:val="000000" w:themeColor="text1"/>
          <w:sz w:val="20"/>
          <w:szCs w:val="20"/>
        </w:rPr>
        <w:t xml:space="preserve"> government spending to </w:t>
      </w:r>
      <w:r w:rsidR="001323B1" w:rsidRPr="00304366">
        <w:rPr>
          <w:rFonts w:asciiTheme="majorHAnsi" w:eastAsiaTheme="majorEastAsia" w:hAnsiTheme="majorHAnsi" w:cstheme="majorBidi"/>
          <w:bCs/>
          <w:color w:val="000000" w:themeColor="text1"/>
          <w:sz w:val="20"/>
          <w:szCs w:val="20"/>
        </w:rPr>
        <w:t xml:space="preserve">finance </w:t>
      </w:r>
      <w:r w:rsidR="008B0F8A">
        <w:rPr>
          <w:rFonts w:asciiTheme="majorHAnsi" w:eastAsiaTheme="majorEastAsia" w:hAnsiTheme="majorHAnsi" w:cstheme="majorBidi"/>
          <w:bCs/>
          <w:color w:val="000000" w:themeColor="text1"/>
          <w:sz w:val="20"/>
          <w:szCs w:val="20"/>
        </w:rPr>
        <w:t xml:space="preserve">the sales tax exemption for </w:t>
      </w:r>
      <w:r w:rsidR="00813FFD">
        <w:rPr>
          <w:rFonts w:asciiTheme="majorHAnsi" w:hAnsiTheme="majorHAnsi"/>
          <w:bCs/>
          <w:sz w:val="20"/>
          <w:szCs w:val="20"/>
        </w:rPr>
        <w:t>certain products used in research and development</w:t>
      </w:r>
      <w:r w:rsidR="008B0F8A">
        <w:rPr>
          <w:rFonts w:asciiTheme="majorHAnsi" w:eastAsiaTheme="majorEastAsia" w:hAnsiTheme="majorHAnsi" w:cstheme="majorBidi"/>
          <w:bCs/>
          <w:color w:val="000000" w:themeColor="text1"/>
          <w:sz w:val="20"/>
          <w:szCs w:val="20"/>
        </w:rPr>
        <w:t>.</w:t>
      </w:r>
    </w:p>
    <w:p w14:paraId="55D62DF8" w14:textId="77777777" w:rsidR="008B0F8A" w:rsidRDefault="008B0F8A" w:rsidP="008B0F8A">
      <w:pPr>
        <w:spacing w:after="0"/>
        <w:rPr>
          <w:rFonts w:asciiTheme="majorHAnsi" w:eastAsiaTheme="majorEastAsia" w:hAnsiTheme="majorHAnsi" w:cstheme="majorBidi"/>
          <w:bCs/>
          <w:color w:val="000000" w:themeColor="text1"/>
          <w:sz w:val="24"/>
          <w:szCs w:val="24"/>
        </w:rPr>
      </w:pPr>
    </w:p>
    <w:p w14:paraId="03DEE415" w14:textId="77777777" w:rsidR="00D330CB" w:rsidRPr="00782E31" w:rsidRDefault="00D330CB" w:rsidP="00D330CB">
      <w:pPr>
        <w:rPr>
          <w:rFonts w:asciiTheme="majorHAnsi" w:hAnsiTheme="majorHAnsi"/>
          <w:b/>
          <w:sz w:val="24"/>
          <w:szCs w:val="24"/>
        </w:rPr>
      </w:pPr>
      <w:r w:rsidRPr="00924C01">
        <w:rPr>
          <w:rFonts w:asciiTheme="majorHAnsi" w:eastAsiaTheme="majorEastAsia" w:hAnsiTheme="majorHAnsi" w:cstheme="majorBidi"/>
          <w:bCs/>
          <w:i/>
          <w:iCs/>
          <w:color w:val="000000" w:themeColor="text1"/>
          <w:sz w:val="24"/>
          <w:szCs w:val="24"/>
        </w:rPr>
        <w:t xml:space="preserve">Indirect and Induced </w:t>
      </w:r>
      <w:r w:rsidRPr="00EB68D5">
        <w:rPr>
          <w:rFonts w:asciiTheme="majorHAnsi" w:eastAsiaTheme="majorEastAsia" w:hAnsiTheme="majorHAnsi" w:cstheme="majorBidi"/>
          <w:bCs/>
          <w:i/>
          <w:iCs/>
          <w:color w:val="000000" w:themeColor="text1"/>
          <w:sz w:val="24"/>
          <w:szCs w:val="24"/>
        </w:rPr>
        <w:t>Benefits</w:t>
      </w:r>
    </w:p>
    <w:p w14:paraId="18E0A3AB" w14:textId="7B824E4D" w:rsidR="00D330CB" w:rsidRDefault="00D330CB" w:rsidP="00D330CB">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w:t>
      </w:r>
      <w:r w:rsidR="006941B4">
        <w:rPr>
          <w:rFonts w:asciiTheme="majorHAnsi" w:eastAsiaTheme="majorEastAsia" w:hAnsiTheme="majorHAnsi" w:cstheme="majorBidi"/>
          <w:bCs/>
          <w:color w:val="000000" w:themeColor="text1"/>
          <w:sz w:val="24"/>
          <w:szCs w:val="24"/>
        </w:rPr>
        <w:t>tax</w:t>
      </w:r>
      <w:r>
        <w:rPr>
          <w:rFonts w:asciiTheme="majorHAnsi" w:eastAsiaTheme="majorEastAsia" w:hAnsiTheme="majorHAnsi" w:cstheme="majorBidi"/>
          <w:bCs/>
          <w:color w:val="000000" w:themeColor="text1"/>
          <w:sz w:val="24"/>
          <w:szCs w:val="24"/>
        </w:rPr>
        <w:t xml:space="preserve"> savings </w:t>
      </w:r>
      <w:r w:rsidR="006941B4">
        <w:rPr>
          <w:rFonts w:asciiTheme="majorHAnsi" w:eastAsiaTheme="majorEastAsia" w:hAnsiTheme="majorHAnsi" w:cstheme="majorBidi"/>
          <w:bCs/>
          <w:color w:val="000000" w:themeColor="text1"/>
          <w:sz w:val="24"/>
          <w:szCs w:val="24"/>
        </w:rPr>
        <w:t xml:space="preserve">to buyers and sellers </w:t>
      </w:r>
      <w:r w:rsidR="006941B4" w:rsidRPr="008777CE">
        <w:rPr>
          <w:rFonts w:asciiTheme="majorHAnsi" w:eastAsiaTheme="majorEastAsia" w:hAnsiTheme="majorHAnsi" w:cstheme="majorBidi"/>
          <w:bCs/>
          <w:color w:val="000000" w:themeColor="text1"/>
          <w:sz w:val="24"/>
          <w:szCs w:val="24"/>
        </w:rPr>
        <w:t xml:space="preserve">of </w:t>
      </w:r>
      <w:r w:rsidR="00994B28">
        <w:rPr>
          <w:rFonts w:asciiTheme="majorHAnsi" w:hAnsiTheme="majorHAnsi"/>
          <w:bCs/>
          <w:sz w:val="24"/>
          <w:szCs w:val="24"/>
        </w:rPr>
        <w:t>exempt products used in research and development</w:t>
      </w:r>
      <w:r w:rsidR="006941B4">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encourage directly affected </w:t>
      </w:r>
      <w:r w:rsidR="00994B28">
        <w:rPr>
          <w:rFonts w:asciiTheme="majorHAnsi" w:eastAsiaTheme="majorEastAsia" w:hAnsiTheme="majorHAnsi" w:cstheme="majorBidi"/>
          <w:bCs/>
          <w:color w:val="000000" w:themeColor="text1"/>
          <w:sz w:val="24"/>
          <w:szCs w:val="24"/>
        </w:rPr>
        <w:t>buyers</w:t>
      </w:r>
      <w:r w:rsidR="00D30D8A">
        <w:rPr>
          <w:rFonts w:asciiTheme="majorHAnsi" w:eastAsiaTheme="majorEastAsia" w:hAnsiTheme="majorHAnsi" w:cstheme="majorBidi"/>
          <w:bCs/>
          <w:color w:val="000000" w:themeColor="text1"/>
          <w:sz w:val="24"/>
          <w:szCs w:val="24"/>
        </w:rPr>
        <w:t xml:space="preserve"> and sellers</w:t>
      </w:r>
      <w:r w:rsidR="006941B4">
        <w:rPr>
          <w:rFonts w:asciiTheme="majorHAnsi" w:eastAsiaTheme="majorEastAsia" w:hAnsiTheme="majorHAnsi" w:cstheme="majorBidi"/>
          <w:bCs/>
          <w:color w:val="000000" w:themeColor="text1"/>
          <w:sz w:val="24"/>
          <w:szCs w:val="24"/>
        </w:rPr>
        <w:t xml:space="preserve"> to </w:t>
      </w:r>
      <w:r w:rsidR="00994B28">
        <w:rPr>
          <w:rFonts w:asciiTheme="majorHAnsi" w:eastAsiaTheme="majorEastAsia" w:hAnsiTheme="majorHAnsi" w:cstheme="majorBidi"/>
          <w:bCs/>
          <w:color w:val="000000" w:themeColor="text1"/>
          <w:sz w:val="24"/>
          <w:szCs w:val="24"/>
        </w:rPr>
        <w:t xml:space="preserve">expand business activities, </w:t>
      </w:r>
      <w:r w:rsidR="00994B28">
        <w:rPr>
          <w:rFonts w:asciiTheme="majorHAnsi" w:eastAsiaTheme="majorEastAsia" w:hAnsiTheme="majorHAnsi" w:cstheme="majorBidi"/>
          <w:bCs/>
          <w:color w:val="000000" w:themeColor="text1"/>
          <w:sz w:val="24"/>
          <w:szCs w:val="24"/>
        </w:rPr>
        <w:lastRenderedPageBreak/>
        <w:t xml:space="preserve">hire additional employees, rent or purchase additional office or laboratory space, or make other investments, </w:t>
      </w:r>
      <w:r>
        <w:rPr>
          <w:rFonts w:asciiTheme="majorHAnsi" w:eastAsiaTheme="majorEastAsia" w:hAnsiTheme="majorHAnsi" w:cstheme="majorBidi"/>
          <w:bCs/>
          <w:color w:val="000000" w:themeColor="text1"/>
          <w:sz w:val="24"/>
          <w:szCs w:val="24"/>
        </w:rPr>
        <w:t>etc. Such decisions would increase demand for goods and services provided by other individuals and businesses</w:t>
      </w:r>
      <w:r w:rsidR="006941B4">
        <w:rPr>
          <w:rFonts w:asciiTheme="majorHAnsi" w:eastAsiaTheme="majorEastAsia" w:hAnsiTheme="majorHAnsi" w:cstheme="majorBidi"/>
          <w:bCs/>
          <w:color w:val="000000" w:themeColor="text1"/>
          <w:sz w:val="24"/>
          <w:szCs w:val="24"/>
        </w:rPr>
        <w:t xml:space="preserve"> in the economy</w:t>
      </w:r>
      <w:r>
        <w:rPr>
          <w:rFonts w:asciiTheme="majorHAnsi" w:eastAsiaTheme="majorEastAsia" w:hAnsiTheme="majorHAnsi" w:cstheme="majorBidi"/>
          <w:bCs/>
          <w:color w:val="000000" w:themeColor="text1"/>
          <w:sz w:val="24"/>
          <w:szCs w:val="24"/>
        </w:rPr>
        <w:t>, or put another way, generate a “Multiplier Effect” (see discussion in the previous section) from the initial or direct benefits as reported in the text. As a result, the total benefits of th</w:t>
      </w:r>
      <w:r w:rsidR="00E43DB5">
        <w:rPr>
          <w:rFonts w:asciiTheme="majorHAnsi" w:eastAsiaTheme="majorEastAsia" w:hAnsiTheme="majorHAnsi" w:cstheme="majorBidi"/>
          <w:bCs/>
          <w:color w:val="000000" w:themeColor="text1"/>
          <w:sz w:val="24"/>
          <w:szCs w:val="24"/>
        </w:rPr>
        <w:t>is</w:t>
      </w:r>
      <w:r>
        <w:rPr>
          <w:rFonts w:asciiTheme="majorHAnsi" w:eastAsiaTheme="majorEastAsia" w:hAnsiTheme="majorHAnsi" w:cstheme="majorBidi"/>
          <w:bCs/>
          <w:color w:val="000000" w:themeColor="text1"/>
          <w:sz w:val="24"/>
          <w:szCs w:val="24"/>
        </w:rPr>
        <w:t xml:space="preserve"> </w:t>
      </w:r>
      <w:r w:rsidR="006941B4">
        <w:rPr>
          <w:rFonts w:asciiTheme="majorHAnsi" w:eastAsiaTheme="majorEastAsia" w:hAnsiTheme="majorHAnsi" w:cstheme="majorBidi"/>
          <w:bCs/>
          <w:color w:val="000000" w:themeColor="text1"/>
          <w:sz w:val="24"/>
          <w:szCs w:val="24"/>
        </w:rPr>
        <w:t xml:space="preserve">sales tax exemption </w:t>
      </w:r>
      <w:r>
        <w:rPr>
          <w:rFonts w:asciiTheme="majorHAnsi" w:eastAsiaTheme="majorEastAsia" w:hAnsiTheme="majorHAnsi" w:cstheme="majorBidi"/>
          <w:bCs/>
          <w:color w:val="000000" w:themeColor="text1"/>
          <w:sz w:val="24"/>
          <w:szCs w:val="24"/>
        </w:rPr>
        <w:t>would be larger than the initial or direct benefits.</w:t>
      </w:r>
    </w:p>
    <w:p w14:paraId="7CF386C6"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258647DA" w14:textId="77777777" w:rsidR="00D330CB" w:rsidRDefault="00D330CB" w:rsidP="00D330CB">
      <w:pPr>
        <w:spacing w:after="0"/>
        <w:rPr>
          <w:rFonts w:asciiTheme="majorHAnsi" w:eastAsiaTheme="majorEastAsia" w:hAnsiTheme="majorHAnsi" w:cstheme="majorBidi"/>
          <w:bCs/>
          <w:color w:val="000000" w:themeColor="text1"/>
          <w:sz w:val="24"/>
          <w:szCs w:val="24"/>
        </w:rPr>
      </w:pPr>
      <w:r w:rsidRPr="00E0511F">
        <w:rPr>
          <w:rFonts w:asciiTheme="majorHAnsi" w:eastAsiaTheme="majorEastAsia" w:hAnsiTheme="majorHAnsi" w:cstheme="majorBidi"/>
          <w:bCs/>
          <w:i/>
          <w:iCs/>
          <w:color w:val="000000" w:themeColor="text1"/>
          <w:sz w:val="24"/>
          <w:szCs w:val="24"/>
        </w:rPr>
        <w:t>Quantifying t</w:t>
      </w:r>
      <w:r>
        <w:rPr>
          <w:rFonts w:asciiTheme="majorHAnsi" w:eastAsiaTheme="majorEastAsia" w:hAnsiTheme="majorHAnsi" w:cstheme="majorBidi"/>
          <w:bCs/>
          <w:i/>
          <w:iCs/>
          <w:color w:val="000000" w:themeColor="text1"/>
          <w:sz w:val="24"/>
          <w:szCs w:val="24"/>
        </w:rPr>
        <w:t>otal</w:t>
      </w:r>
      <w:r w:rsidRPr="00E0511F">
        <w:rPr>
          <w:rFonts w:asciiTheme="majorHAnsi" w:eastAsiaTheme="majorEastAsia" w:hAnsiTheme="majorHAnsi" w:cstheme="majorBidi"/>
          <w:bCs/>
          <w:i/>
          <w:iCs/>
          <w:color w:val="000000" w:themeColor="text1"/>
          <w:sz w:val="24"/>
          <w:szCs w:val="24"/>
        </w:rPr>
        <w:t xml:space="preserve"> </w:t>
      </w:r>
      <w:r>
        <w:rPr>
          <w:rFonts w:asciiTheme="majorHAnsi" w:eastAsiaTheme="majorEastAsia" w:hAnsiTheme="majorHAnsi" w:cstheme="majorBidi"/>
          <w:bCs/>
          <w:i/>
          <w:iCs/>
          <w:color w:val="000000" w:themeColor="text1"/>
          <w:sz w:val="24"/>
          <w:szCs w:val="24"/>
        </w:rPr>
        <w:t>benefits (direct, indirect and induced)</w:t>
      </w:r>
    </w:p>
    <w:p w14:paraId="2B7F3BA8" w14:textId="71E66AAD" w:rsidR="00D330CB" w:rsidRDefault="00D330CB" w:rsidP="00D330CB">
      <w:pPr>
        <w:spacing w:after="0"/>
        <w:rPr>
          <w:rFonts w:asciiTheme="majorHAnsi" w:eastAsiaTheme="majorEastAsia" w:hAnsiTheme="majorHAnsi" w:cstheme="majorBidi"/>
          <w:noProof/>
          <w:color w:val="000000" w:themeColor="text1"/>
          <w:sz w:val="24"/>
          <w:szCs w:val="24"/>
        </w:rPr>
      </w:pPr>
      <w:r>
        <w:rPr>
          <w:rFonts w:asciiTheme="majorHAnsi" w:eastAsiaTheme="majorEastAsia" w:hAnsiTheme="majorHAnsi" w:cstheme="majorBidi"/>
          <w:bCs/>
          <w:color w:val="000000" w:themeColor="text1"/>
          <w:sz w:val="24"/>
          <w:szCs w:val="24"/>
        </w:rPr>
        <w:t xml:space="preserve">To quantify the total benefits, including indirect/induced benefits, we again employed Tax-PI.  A summary of the revenue impact of the </w:t>
      </w:r>
      <w:r w:rsidR="006941B4">
        <w:rPr>
          <w:rFonts w:asciiTheme="majorHAnsi" w:eastAsiaTheme="majorEastAsia" w:hAnsiTheme="majorHAnsi" w:cstheme="majorBidi"/>
          <w:bCs/>
          <w:color w:val="000000" w:themeColor="text1"/>
          <w:sz w:val="24"/>
          <w:szCs w:val="24"/>
        </w:rPr>
        <w:t xml:space="preserve">sales tax exemption for </w:t>
      </w:r>
      <w:r w:rsidR="008209C3">
        <w:rPr>
          <w:rFonts w:asciiTheme="majorHAnsi" w:hAnsiTheme="majorHAnsi"/>
          <w:sz w:val="24"/>
          <w:szCs w:val="24"/>
        </w:rPr>
        <w:t>m</w:t>
      </w:r>
      <w:r w:rsidR="008209C3" w:rsidRPr="00C3038E">
        <w:rPr>
          <w:rFonts w:asciiTheme="majorHAnsi" w:hAnsiTheme="majorHAnsi"/>
          <w:sz w:val="24"/>
          <w:szCs w:val="24"/>
        </w:rPr>
        <w:t xml:space="preserve">aterials, tools, fuels and machinery, </w:t>
      </w:r>
      <w:r w:rsidR="008209C3">
        <w:rPr>
          <w:rFonts w:asciiTheme="majorHAnsi" w:hAnsiTheme="majorHAnsi"/>
          <w:sz w:val="24"/>
          <w:szCs w:val="24"/>
        </w:rPr>
        <w:t xml:space="preserve">and replacement parts </w:t>
      </w:r>
      <w:r w:rsidR="008209C3" w:rsidRPr="00C3038E">
        <w:rPr>
          <w:rFonts w:asciiTheme="majorHAnsi" w:hAnsiTheme="majorHAnsi"/>
          <w:sz w:val="24"/>
          <w:szCs w:val="24"/>
        </w:rPr>
        <w:t xml:space="preserve">used </w:t>
      </w:r>
      <w:r w:rsidR="008209C3">
        <w:rPr>
          <w:rFonts w:asciiTheme="majorHAnsi" w:hAnsiTheme="majorHAnsi"/>
          <w:sz w:val="24"/>
          <w:szCs w:val="24"/>
        </w:rPr>
        <w:t xml:space="preserve">directly and exclusively </w:t>
      </w:r>
      <w:r w:rsidR="008209C3" w:rsidRPr="00C3038E">
        <w:rPr>
          <w:rFonts w:asciiTheme="majorHAnsi" w:hAnsiTheme="majorHAnsi"/>
          <w:sz w:val="24"/>
          <w:szCs w:val="24"/>
        </w:rPr>
        <w:t xml:space="preserve">in research and </w:t>
      </w:r>
      <w:r w:rsidR="008209C3">
        <w:rPr>
          <w:rFonts w:asciiTheme="majorHAnsi" w:hAnsiTheme="majorHAnsi"/>
          <w:sz w:val="24"/>
          <w:szCs w:val="24"/>
        </w:rPr>
        <w:t xml:space="preserve">development </w:t>
      </w:r>
      <w:r>
        <w:rPr>
          <w:rFonts w:asciiTheme="majorHAnsi" w:eastAsiaTheme="majorEastAsia" w:hAnsiTheme="majorHAnsi" w:cstheme="majorBidi"/>
          <w:noProof/>
          <w:color w:val="000000" w:themeColor="text1"/>
          <w:sz w:val="24"/>
          <w:szCs w:val="24"/>
        </w:rPr>
        <w:t>is reported in Table A</w:t>
      </w:r>
      <w:r w:rsidR="008209C3">
        <w:rPr>
          <w:rFonts w:asciiTheme="majorHAnsi" w:eastAsiaTheme="majorEastAsia" w:hAnsiTheme="majorHAnsi" w:cstheme="majorBidi"/>
          <w:noProof/>
          <w:color w:val="000000" w:themeColor="text1"/>
          <w:sz w:val="24"/>
          <w:szCs w:val="24"/>
        </w:rPr>
        <w:t>1-</w:t>
      </w:r>
      <w:r w:rsidR="00D328A3">
        <w:rPr>
          <w:rFonts w:asciiTheme="majorHAnsi" w:eastAsiaTheme="majorEastAsia" w:hAnsiTheme="majorHAnsi" w:cstheme="majorBidi"/>
          <w:noProof/>
          <w:color w:val="000000" w:themeColor="text1"/>
          <w:sz w:val="24"/>
          <w:szCs w:val="24"/>
        </w:rPr>
        <w:t>3</w:t>
      </w:r>
      <w:r>
        <w:rPr>
          <w:rFonts w:asciiTheme="majorHAnsi" w:eastAsiaTheme="majorEastAsia" w:hAnsiTheme="majorHAnsi" w:cstheme="majorBidi"/>
          <w:noProof/>
          <w:color w:val="000000" w:themeColor="text1"/>
          <w:sz w:val="24"/>
          <w:szCs w:val="24"/>
        </w:rPr>
        <w:t>, and the economic benefit from th</w:t>
      </w:r>
      <w:r w:rsidR="008209C3">
        <w:rPr>
          <w:rFonts w:asciiTheme="majorHAnsi" w:eastAsiaTheme="majorEastAsia" w:hAnsiTheme="majorHAnsi" w:cstheme="majorBidi"/>
          <w:noProof/>
          <w:color w:val="000000" w:themeColor="text1"/>
          <w:sz w:val="24"/>
          <w:szCs w:val="24"/>
        </w:rPr>
        <w:t>is</w:t>
      </w:r>
      <w:r>
        <w:rPr>
          <w:rFonts w:asciiTheme="majorHAnsi" w:eastAsiaTheme="majorEastAsia" w:hAnsiTheme="majorHAnsi" w:cstheme="majorBidi"/>
          <w:noProof/>
          <w:color w:val="000000" w:themeColor="text1"/>
          <w:sz w:val="24"/>
          <w:szCs w:val="24"/>
        </w:rPr>
        <w:t xml:space="preserve"> </w:t>
      </w:r>
      <w:r w:rsidR="006941B4">
        <w:rPr>
          <w:rFonts w:asciiTheme="majorHAnsi" w:eastAsiaTheme="majorEastAsia" w:hAnsiTheme="majorHAnsi" w:cstheme="majorBidi"/>
          <w:bCs/>
          <w:color w:val="000000" w:themeColor="text1"/>
          <w:sz w:val="24"/>
          <w:szCs w:val="24"/>
        </w:rPr>
        <w:t xml:space="preserve">sales tax exemption </w:t>
      </w:r>
      <w:r>
        <w:rPr>
          <w:rFonts w:asciiTheme="majorHAnsi" w:eastAsiaTheme="majorEastAsia" w:hAnsiTheme="majorHAnsi" w:cstheme="majorBidi"/>
          <w:noProof/>
          <w:color w:val="000000" w:themeColor="text1"/>
          <w:sz w:val="24"/>
          <w:szCs w:val="24"/>
        </w:rPr>
        <w:t>is reflected in Table A</w:t>
      </w:r>
      <w:r w:rsidR="008209C3">
        <w:rPr>
          <w:rFonts w:asciiTheme="majorHAnsi" w:eastAsiaTheme="majorEastAsia" w:hAnsiTheme="majorHAnsi" w:cstheme="majorBidi"/>
          <w:noProof/>
          <w:color w:val="000000" w:themeColor="text1"/>
          <w:sz w:val="24"/>
          <w:szCs w:val="24"/>
        </w:rPr>
        <w:t>1-</w:t>
      </w:r>
      <w:r w:rsidR="00D328A3">
        <w:rPr>
          <w:rFonts w:asciiTheme="majorHAnsi" w:eastAsiaTheme="majorEastAsia" w:hAnsiTheme="majorHAnsi" w:cstheme="majorBidi"/>
          <w:noProof/>
          <w:color w:val="000000" w:themeColor="text1"/>
          <w:sz w:val="24"/>
          <w:szCs w:val="24"/>
        </w:rPr>
        <w:t>4</w:t>
      </w:r>
      <w:r>
        <w:rPr>
          <w:rFonts w:asciiTheme="majorHAnsi" w:eastAsiaTheme="majorEastAsia" w:hAnsiTheme="majorHAnsi" w:cstheme="majorBidi"/>
          <w:noProof/>
          <w:color w:val="000000" w:themeColor="text1"/>
          <w:sz w:val="24"/>
          <w:szCs w:val="24"/>
        </w:rPr>
        <w:t xml:space="preserve"> below. The figures are estimates</w:t>
      </w:r>
      <w:r w:rsidR="008209C3">
        <w:rPr>
          <w:rFonts w:asciiTheme="majorHAnsi" w:eastAsiaTheme="majorEastAsia" w:hAnsiTheme="majorHAnsi" w:cstheme="majorBidi"/>
          <w:noProof/>
          <w:color w:val="000000" w:themeColor="text1"/>
          <w:sz w:val="24"/>
          <w:szCs w:val="24"/>
        </w:rPr>
        <w:t xml:space="preserve"> or projections</w:t>
      </w:r>
      <w:r>
        <w:rPr>
          <w:rFonts w:asciiTheme="majorHAnsi" w:eastAsiaTheme="majorEastAsia" w:hAnsiTheme="majorHAnsi" w:cstheme="majorBidi"/>
          <w:noProof/>
          <w:color w:val="000000" w:themeColor="text1"/>
          <w:sz w:val="24"/>
          <w:szCs w:val="24"/>
        </w:rPr>
        <w:t xml:space="preserve"> of benefits that the Massachusetts economy experience</w:t>
      </w:r>
      <w:r w:rsidR="008209C3">
        <w:rPr>
          <w:rFonts w:asciiTheme="majorHAnsi" w:eastAsiaTheme="majorEastAsia" w:hAnsiTheme="majorHAnsi" w:cstheme="majorBidi"/>
          <w:noProof/>
          <w:color w:val="000000" w:themeColor="text1"/>
          <w:sz w:val="24"/>
          <w:szCs w:val="24"/>
        </w:rPr>
        <w:t>s</w:t>
      </w:r>
      <w:r>
        <w:rPr>
          <w:rFonts w:asciiTheme="majorHAnsi" w:eastAsiaTheme="majorEastAsia" w:hAnsiTheme="majorHAnsi" w:cstheme="majorBidi"/>
          <w:noProof/>
          <w:color w:val="000000" w:themeColor="text1"/>
          <w:sz w:val="24"/>
          <w:szCs w:val="24"/>
        </w:rPr>
        <w:t xml:space="preserve">.  </w:t>
      </w:r>
    </w:p>
    <w:p w14:paraId="4B205E1E"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33C786AE" w14:textId="6A0F4C0F" w:rsidR="00D330CB" w:rsidRDefault="00D330CB" w:rsidP="00D330CB">
      <w:pPr>
        <w:spacing w:after="0"/>
        <w:rPr>
          <w:rFonts w:asciiTheme="majorHAnsi" w:eastAsiaTheme="majorEastAsia" w:hAnsiTheme="majorHAnsi" w:cstheme="majorBidi"/>
          <w:bCs/>
          <w:color w:val="000000" w:themeColor="text1"/>
          <w:sz w:val="24"/>
          <w:szCs w:val="24"/>
        </w:rPr>
      </w:pPr>
      <w:r w:rsidRPr="009E0158">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w:t>
      </w:r>
      <w:r w:rsidR="008209C3">
        <w:rPr>
          <w:rFonts w:asciiTheme="majorHAnsi" w:eastAsiaTheme="majorEastAsia" w:hAnsiTheme="majorHAnsi" w:cstheme="majorBidi"/>
          <w:bCs/>
          <w:color w:val="000000" w:themeColor="text1"/>
          <w:sz w:val="24"/>
          <w:szCs w:val="24"/>
        </w:rPr>
        <w:t>1-</w:t>
      </w:r>
      <w:r w:rsidR="00D328A3">
        <w:rPr>
          <w:rFonts w:asciiTheme="majorHAnsi" w:eastAsiaTheme="majorEastAsia" w:hAnsiTheme="majorHAnsi" w:cstheme="majorBidi"/>
          <w:bCs/>
          <w:color w:val="000000" w:themeColor="text1"/>
          <w:sz w:val="24"/>
          <w:szCs w:val="24"/>
        </w:rPr>
        <w:t xml:space="preserve">3 </w:t>
      </w:r>
      <w:r w:rsidRPr="009E0158">
        <w:rPr>
          <w:rFonts w:asciiTheme="majorHAnsi" w:eastAsiaTheme="majorEastAsia" w:hAnsiTheme="majorHAnsi" w:cstheme="majorBidi"/>
          <w:bCs/>
          <w:color w:val="000000" w:themeColor="text1"/>
          <w:sz w:val="24"/>
          <w:szCs w:val="24"/>
        </w:rPr>
        <w:t xml:space="preserve">and </w:t>
      </w:r>
      <w:r>
        <w:rPr>
          <w:rFonts w:asciiTheme="majorHAnsi" w:eastAsiaTheme="majorEastAsia" w:hAnsiTheme="majorHAnsi" w:cstheme="majorBidi"/>
          <w:bCs/>
          <w:color w:val="000000" w:themeColor="text1"/>
          <w:sz w:val="24"/>
          <w:szCs w:val="24"/>
        </w:rPr>
        <w:t>A</w:t>
      </w:r>
      <w:r w:rsidR="008209C3">
        <w:rPr>
          <w:rFonts w:asciiTheme="majorHAnsi" w:eastAsiaTheme="majorEastAsia" w:hAnsiTheme="majorHAnsi" w:cstheme="majorBidi"/>
          <w:bCs/>
          <w:color w:val="000000" w:themeColor="text1"/>
          <w:sz w:val="24"/>
          <w:szCs w:val="24"/>
        </w:rPr>
        <w:t>1-</w:t>
      </w:r>
      <w:r w:rsidR="00D328A3">
        <w:rPr>
          <w:rFonts w:asciiTheme="majorHAnsi" w:eastAsiaTheme="majorEastAsia" w:hAnsiTheme="majorHAnsi" w:cstheme="majorBidi"/>
          <w:bCs/>
          <w:color w:val="000000" w:themeColor="text1"/>
          <w:sz w:val="24"/>
          <w:szCs w:val="24"/>
        </w:rPr>
        <w:t>4</w:t>
      </w:r>
      <w:r w:rsidRPr="009E0158">
        <w:rPr>
          <w:rFonts w:asciiTheme="majorHAnsi" w:eastAsiaTheme="majorEastAsia" w:hAnsiTheme="majorHAnsi" w:cstheme="majorBidi"/>
          <w:bCs/>
          <w:color w:val="000000" w:themeColor="text1"/>
          <w:sz w:val="24"/>
          <w:szCs w:val="24"/>
        </w:rPr>
        <w:t xml:space="preserve"> show that, the </w:t>
      </w:r>
      <w:r w:rsidR="006941B4">
        <w:rPr>
          <w:rFonts w:asciiTheme="majorHAnsi" w:eastAsiaTheme="majorEastAsia" w:hAnsiTheme="majorHAnsi" w:cstheme="majorBidi"/>
          <w:bCs/>
          <w:color w:val="000000" w:themeColor="text1"/>
          <w:sz w:val="24"/>
          <w:szCs w:val="24"/>
        </w:rPr>
        <w:t xml:space="preserve">sales tax exemption for </w:t>
      </w:r>
      <w:r w:rsidR="008209C3">
        <w:rPr>
          <w:rFonts w:asciiTheme="majorHAnsi" w:hAnsiTheme="majorHAnsi"/>
          <w:sz w:val="24"/>
          <w:szCs w:val="24"/>
        </w:rPr>
        <w:t>m</w:t>
      </w:r>
      <w:r w:rsidR="008209C3" w:rsidRPr="00C3038E">
        <w:rPr>
          <w:rFonts w:asciiTheme="majorHAnsi" w:hAnsiTheme="majorHAnsi"/>
          <w:sz w:val="24"/>
          <w:szCs w:val="24"/>
        </w:rPr>
        <w:t xml:space="preserve">aterials, tools, fuels and machinery, </w:t>
      </w:r>
      <w:r w:rsidR="008209C3">
        <w:rPr>
          <w:rFonts w:asciiTheme="majorHAnsi" w:hAnsiTheme="majorHAnsi"/>
          <w:sz w:val="24"/>
          <w:szCs w:val="24"/>
        </w:rPr>
        <w:t xml:space="preserve">and replacement parts </w:t>
      </w:r>
      <w:r w:rsidR="008209C3" w:rsidRPr="00C3038E">
        <w:rPr>
          <w:rFonts w:asciiTheme="majorHAnsi" w:hAnsiTheme="majorHAnsi"/>
          <w:sz w:val="24"/>
          <w:szCs w:val="24"/>
        </w:rPr>
        <w:t xml:space="preserve">used </w:t>
      </w:r>
      <w:r w:rsidR="008209C3">
        <w:rPr>
          <w:rFonts w:asciiTheme="majorHAnsi" w:hAnsiTheme="majorHAnsi"/>
          <w:sz w:val="24"/>
          <w:szCs w:val="24"/>
        </w:rPr>
        <w:t xml:space="preserve">directly and exclusively </w:t>
      </w:r>
      <w:r w:rsidR="008209C3" w:rsidRPr="00C3038E">
        <w:rPr>
          <w:rFonts w:asciiTheme="majorHAnsi" w:hAnsiTheme="majorHAnsi"/>
          <w:sz w:val="24"/>
          <w:szCs w:val="24"/>
        </w:rPr>
        <w:t xml:space="preserve">in research and </w:t>
      </w:r>
      <w:r w:rsidR="008209C3">
        <w:rPr>
          <w:rFonts w:asciiTheme="majorHAnsi" w:hAnsiTheme="majorHAnsi"/>
          <w:sz w:val="24"/>
          <w:szCs w:val="24"/>
        </w:rPr>
        <w:t xml:space="preserve">development </w:t>
      </w:r>
      <w:r w:rsidRPr="009E0158">
        <w:rPr>
          <w:rFonts w:asciiTheme="majorHAnsi" w:eastAsiaTheme="majorEastAsia" w:hAnsiTheme="majorHAnsi" w:cstheme="majorBidi"/>
          <w:bCs/>
          <w:color w:val="000000" w:themeColor="text1"/>
          <w:sz w:val="24"/>
          <w:szCs w:val="24"/>
        </w:rPr>
        <w:t xml:space="preserve">results in more economic activities, with real state GDP increasing </w:t>
      </w:r>
      <w:r>
        <w:rPr>
          <w:rFonts w:asciiTheme="majorHAnsi" w:eastAsiaTheme="majorEastAsia" w:hAnsiTheme="majorHAnsi" w:cstheme="majorBidi"/>
          <w:bCs/>
          <w:color w:val="000000" w:themeColor="text1"/>
          <w:sz w:val="24"/>
          <w:szCs w:val="24"/>
        </w:rPr>
        <w:t xml:space="preserve">by </w:t>
      </w:r>
      <w:r w:rsidRPr="009E0158">
        <w:rPr>
          <w:rFonts w:asciiTheme="majorHAnsi" w:eastAsiaTheme="majorEastAsia" w:hAnsiTheme="majorHAnsi" w:cstheme="majorBidi"/>
          <w:bCs/>
          <w:color w:val="000000" w:themeColor="text1"/>
          <w:sz w:val="24"/>
          <w:szCs w:val="24"/>
        </w:rPr>
        <w:t>$</w:t>
      </w:r>
      <w:r w:rsidR="0056167E">
        <w:rPr>
          <w:rFonts w:asciiTheme="majorHAnsi" w:eastAsiaTheme="majorEastAsia" w:hAnsiTheme="majorHAnsi" w:cstheme="majorBidi"/>
          <w:bCs/>
          <w:color w:val="000000" w:themeColor="text1"/>
          <w:sz w:val="24"/>
          <w:szCs w:val="24"/>
        </w:rPr>
        <w:t>19</w:t>
      </w:r>
      <w:r w:rsidR="00E25583">
        <w:rPr>
          <w:rFonts w:asciiTheme="majorHAnsi" w:eastAsiaTheme="majorEastAsia" w:hAnsiTheme="majorHAnsi" w:cstheme="majorBidi"/>
          <w:bCs/>
          <w:color w:val="000000" w:themeColor="text1"/>
          <w:sz w:val="24"/>
          <w:szCs w:val="24"/>
        </w:rPr>
        <w:t>0</w:t>
      </w:r>
      <w:r w:rsidRPr="009E0158">
        <w:rPr>
          <w:rFonts w:asciiTheme="majorHAnsi" w:eastAsiaTheme="majorEastAsia" w:hAnsiTheme="majorHAnsi" w:cstheme="majorBidi"/>
          <w:bCs/>
          <w:color w:val="000000" w:themeColor="text1"/>
          <w:sz w:val="24"/>
          <w:szCs w:val="24"/>
        </w:rPr>
        <w:t xml:space="preserve"> million</w:t>
      </w:r>
      <w:r>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w:t>
      </w:r>
      <w:r w:rsidR="00E25583">
        <w:rPr>
          <w:rFonts w:asciiTheme="majorHAnsi" w:eastAsiaTheme="majorEastAsia" w:hAnsiTheme="majorHAnsi" w:cstheme="majorBidi"/>
          <w:bCs/>
          <w:color w:val="000000" w:themeColor="text1"/>
          <w:sz w:val="24"/>
          <w:szCs w:val="24"/>
        </w:rPr>
        <w:t>257</w:t>
      </w:r>
      <w:r w:rsidRPr="009E0158">
        <w:rPr>
          <w:rFonts w:asciiTheme="majorHAnsi" w:eastAsiaTheme="majorEastAsia" w:hAnsiTheme="majorHAnsi" w:cstheme="majorBidi"/>
          <w:bCs/>
          <w:color w:val="000000" w:themeColor="text1"/>
          <w:sz w:val="24"/>
          <w:szCs w:val="24"/>
        </w:rPr>
        <w:t xml:space="preserve"> million and total employment increasing </w:t>
      </w:r>
      <w:r>
        <w:rPr>
          <w:rFonts w:asciiTheme="majorHAnsi" w:eastAsiaTheme="majorEastAsia" w:hAnsiTheme="majorHAnsi" w:cstheme="majorBidi"/>
          <w:bCs/>
          <w:color w:val="000000" w:themeColor="text1"/>
          <w:sz w:val="24"/>
          <w:szCs w:val="24"/>
        </w:rPr>
        <w:t xml:space="preserve">by </w:t>
      </w:r>
      <w:r w:rsidR="0056167E">
        <w:rPr>
          <w:rFonts w:asciiTheme="majorHAnsi" w:eastAsiaTheme="majorEastAsia" w:hAnsiTheme="majorHAnsi" w:cstheme="majorBidi"/>
          <w:bCs/>
          <w:color w:val="000000" w:themeColor="text1"/>
          <w:sz w:val="24"/>
          <w:szCs w:val="24"/>
        </w:rPr>
        <w:t>1</w:t>
      </w:r>
      <w:r w:rsidR="00E25583">
        <w:rPr>
          <w:rFonts w:asciiTheme="majorHAnsi" w:eastAsiaTheme="majorEastAsia" w:hAnsiTheme="majorHAnsi" w:cstheme="majorBidi"/>
          <w:bCs/>
          <w:color w:val="000000" w:themeColor="text1"/>
          <w:sz w:val="24"/>
          <w:szCs w:val="24"/>
        </w:rPr>
        <w:t>,71</w:t>
      </w:r>
      <w:r w:rsidR="0056167E">
        <w:rPr>
          <w:rFonts w:asciiTheme="majorHAnsi" w:eastAsiaTheme="majorEastAsia" w:hAnsiTheme="majorHAnsi" w:cstheme="majorBidi"/>
          <w:bCs/>
          <w:color w:val="000000" w:themeColor="text1"/>
          <w:sz w:val="24"/>
          <w:szCs w:val="24"/>
        </w:rPr>
        <w:t>9</w:t>
      </w:r>
      <w:r w:rsidRPr="009E0158">
        <w:rPr>
          <w:rFonts w:asciiTheme="majorHAnsi" w:eastAsiaTheme="majorEastAsia" w:hAnsiTheme="majorHAnsi" w:cstheme="majorBidi"/>
          <w:bCs/>
          <w:color w:val="000000" w:themeColor="text1"/>
          <w:sz w:val="24"/>
          <w:szCs w:val="24"/>
        </w:rPr>
        <w:t>-</w:t>
      </w:r>
      <w:r w:rsidR="00E25583">
        <w:rPr>
          <w:rFonts w:asciiTheme="majorHAnsi" w:eastAsiaTheme="majorEastAsia" w:hAnsiTheme="majorHAnsi" w:cstheme="majorBidi"/>
          <w:bCs/>
          <w:color w:val="000000" w:themeColor="text1"/>
          <w:sz w:val="24"/>
          <w:szCs w:val="24"/>
        </w:rPr>
        <w:t>2,</w:t>
      </w:r>
      <w:r w:rsidR="0056167E">
        <w:rPr>
          <w:rFonts w:asciiTheme="majorHAnsi" w:eastAsiaTheme="majorEastAsia" w:hAnsiTheme="majorHAnsi" w:cstheme="majorBidi"/>
          <w:bCs/>
          <w:color w:val="000000" w:themeColor="text1"/>
          <w:sz w:val="24"/>
          <w:szCs w:val="24"/>
        </w:rPr>
        <w:t>2</w:t>
      </w:r>
      <w:r w:rsidR="00E25583">
        <w:rPr>
          <w:rFonts w:asciiTheme="majorHAnsi" w:eastAsiaTheme="majorEastAsia" w:hAnsiTheme="majorHAnsi" w:cstheme="majorBidi"/>
          <w:bCs/>
          <w:color w:val="000000" w:themeColor="text1"/>
          <w:sz w:val="24"/>
          <w:szCs w:val="24"/>
        </w:rPr>
        <w:t>42</w:t>
      </w:r>
      <w:r w:rsidRPr="009E0158">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jobs </w:t>
      </w:r>
      <w:r w:rsidRPr="009E0158">
        <w:rPr>
          <w:rFonts w:asciiTheme="majorHAnsi" w:eastAsiaTheme="majorEastAsia" w:hAnsiTheme="majorHAnsi" w:cstheme="majorBidi"/>
          <w:bCs/>
          <w:color w:val="000000" w:themeColor="text1"/>
          <w:sz w:val="24"/>
          <w:szCs w:val="24"/>
        </w:rPr>
        <w:t xml:space="preserve">annually. More economic activities result in more </w:t>
      </w:r>
      <w:r>
        <w:rPr>
          <w:rFonts w:asciiTheme="majorHAnsi" w:eastAsiaTheme="majorEastAsia" w:hAnsiTheme="majorHAnsi" w:cstheme="majorBidi"/>
          <w:bCs/>
          <w:color w:val="000000" w:themeColor="text1"/>
          <w:sz w:val="24"/>
          <w:szCs w:val="24"/>
        </w:rPr>
        <w:t xml:space="preserve">state </w:t>
      </w:r>
      <w:r w:rsidRPr="009E0158">
        <w:rPr>
          <w:rFonts w:asciiTheme="majorHAnsi" w:eastAsiaTheme="majorEastAsia" w:hAnsiTheme="majorHAnsi" w:cstheme="majorBidi"/>
          <w:bCs/>
          <w:color w:val="000000" w:themeColor="text1"/>
          <w:sz w:val="24"/>
          <w:szCs w:val="24"/>
        </w:rPr>
        <w:t>revenues, ranging from $</w:t>
      </w:r>
      <w:r w:rsidR="00E25583">
        <w:rPr>
          <w:rFonts w:asciiTheme="majorHAnsi" w:eastAsiaTheme="majorEastAsia" w:hAnsiTheme="majorHAnsi" w:cstheme="majorBidi"/>
          <w:bCs/>
          <w:color w:val="000000" w:themeColor="text1"/>
          <w:sz w:val="24"/>
          <w:szCs w:val="24"/>
        </w:rPr>
        <w:t>3.7</w:t>
      </w:r>
      <w:r w:rsidRPr="009E0158">
        <w:rPr>
          <w:rFonts w:asciiTheme="majorHAnsi" w:eastAsiaTheme="majorEastAsia" w:hAnsiTheme="majorHAnsi" w:cstheme="majorBidi"/>
          <w:bCs/>
          <w:color w:val="000000" w:themeColor="text1"/>
          <w:sz w:val="24"/>
          <w:szCs w:val="24"/>
        </w:rPr>
        <w:t xml:space="preserve"> million to $</w:t>
      </w:r>
      <w:r>
        <w:rPr>
          <w:rFonts w:asciiTheme="majorHAnsi" w:eastAsiaTheme="majorEastAsia" w:hAnsiTheme="majorHAnsi" w:cstheme="majorBidi"/>
          <w:bCs/>
          <w:color w:val="000000" w:themeColor="text1"/>
          <w:sz w:val="24"/>
          <w:szCs w:val="24"/>
        </w:rPr>
        <w:t>1</w:t>
      </w:r>
      <w:r w:rsidR="00E25583">
        <w:rPr>
          <w:rFonts w:asciiTheme="majorHAnsi" w:eastAsiaTheme="majorEastAsia" w:hAnsiTheme="majorHAnsi" w:cstheme="majorBidi"/>
          <w:bCs/>
          <w:color w:val="000000" w:themeColor="text1"/>
          <w:sz w:val="24"/>
          <w:szCs w:val="24"/>
        </w:rPr>
        <w:t>2</w:t>
      </w:r>
      <w:r w:rsidRPr="009E0158">
        <w:rPr>
          <w:rFonts w:asciiTheme="majorHAnsi" w:eastAsiaTheme="majorEastAsia" w:hAnsiTheme="majorHAnsi" w:cstheme="majorBidi"/>
          <w:bCs/>
          <w:color w:val="000000" w:themeColor="text1"/>
          <w:sz w:val="24"/>
          <w:szCs w:val="24"/>
        </w:rPr>
        <w:t>.</w:t>
      </w:r>
      <w:r w:rsidR="00E25583">
        <w:rPr>
          <w:rFonts w:asciiTheme="majorHAnsi" w:eastAsiaTheme="majorEastAsia" w:hAnsiTheme="majorHAnsi" w:cstheme="majorBidi"/>
          <w:bCs/>
          <w:color w:val="000000" w:themeColor="text1"/>
          <w:sz w:val="24"/>
          <w:szCs w:val="24"/>
        </w:rPr>
        <w:t>9</w:t>
      </w:r>
      <w:r w:rsidR="00DA1587">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million annually, which partially offset</w:t>
      </w:r>
      <w:r>
        <w:rPr>
          <w:rFonts w:asciiTheme="majorHAnsi" w:eastAsiaTheme="majorEastAsia" w:hAnsiTheme="majorHAnsi" w:cstheme="majorBidi"/>
          <w:bCs/>
          <w:color w:val="000000" w:themeColor="text1"/>
          <w:sz w:val="24"/>
          <w:szCs w:val="24"/>
        </w:rPr>
        <w:t>s</w:t>
      </w:r>
      <w:r w:rsidRPr="009E0158">
        <w:rPr>
          <w:rFonts w:asciiTheme="majorHAnsi" w:eastAsiaTheme="majorEastAsia" w:hAnsiTheme="majorHAnsi" w:cstheme="majorBidi"/>
          <w:bCs/>
          <w:color w:val="000000" w:themeColor="text1"/>
          <w:sz w:val="24"/>
          <w:szCs w:val="24"/>
        </w:rPr>
        <w:t xml:space="preserve"> the </w:t>
      </w:r>
      <w:r>
        <w:rPr>
          <w:rFonts w:asciiTheme="majorHAnsi" w:eastAsiaTheme="majorEastAsia" w:hAnsiTheme="majorHAnsi" w:cstheme="majorBidi"/>
          <w:bCs/>
          <w:color w:val="000000" w:themeColor="text1"/>
          <w:sz w:val="24"/>
          <w:szCs w:val="24"/>
        </w:rPr>
        <w:t xml:space="preserve">cost of </w:t>
      </w:r>
      <w:r w:rsidRPr="009E0158">
        <w:rPr>
          <w:rFonts w:asciiTheme="majorHAnsi" w:eastAsiaTheme="majorEastAsia" w:hAnsiTheme="majorHAnsi" w:cstheme="majorBidi"/>
          <w:bCs/>
          <w:color w:val="000000" w:themeColor="text1"/>
          <w:sz w:val="24"/>
          <w:szCs w:val="24"/>
        </w:rPr>
        <w:t>this tax incentive.</w:t>
      </w:r>
    </w:p>
    <w:p w14:paraId="08869CA1"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2F3370AE" w14:textId="75E98134" w:rsidR="006941B4"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8209C3">
        <w:rPr>
          <w:rFonts w:asciiTheme="majorHAnsi" w:eastAsiaTheme="majorEastAsia" w:hAnsiTheme="majorHAnsi" w:cstheme="majorBidi"/>
          <w:b/>
          <w:color w:val="000000" w:themeColor="text1"/>
          <w:sz w:val="24"/>
          <w:szCs w:val="24"/>
        </w:rPr>
        <w:t>1-</w:t>
      </w:r>
      <w:r w:rsidR="00D328A3">
        <w:rPr>
          <w:rFonts w:asciiTheme="majorHAnsi" w:eastAsiaTheme="majorEastAsia" w:hAnsiTheme="majorHAnsi" w:cstheme="majorBidi"/>
          <w:b/>
          <w:color w:val="000000" w:themeColor="text1"/>
          <w:sz w:val="24"/>
          <w:szCs w:val="24"/>
        </w:rPr>
        <w:t>3</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Additional Revenue Impact of </w:t>
      </w:r>
      <w:r w:rsidR="006941B4">
        <w:rPr>
          <w:rFonts w:asciiTheme="majorHAnsi" w:eastAsiaTheme="majorEastAsia" w:hAnsiTheme="majorHAnsi" w:cstheme="majorBidi"/>
          <w:b/>
          <w:color w:val="000000" w:themeColor="text1"/>
          <w:sz w:val="24"/>
          <w:szCs w:val="24"/>
        </w:rPr>
        <w:t>S</w:t>
      </w:r>
      <w:r w:rsidR="006941B4" w:rsidRPr="006941B4">
        <w:rPr>
          <w:rFonts w:asciiTheme="majorHAnsi" w:eastAsiaTheme="majorEastAsia" w:hAnsiTheme="majorHAnsi" w:cstheme="majorBidi"/>
          <w:b/>
          <w:color w:val="000000" w:themeColor="text1"/>
          <w:sz w:val="24"/>
          <w:szCs w:val="24"/>
        </w:rPr>
        <w:t xml:space="preserve">ales </w:t>
      </w:r>
      <w:r w:rsidR="006941B4">
        <w:rPr>
          <w:rFonts w:asciiTheme="majorHAnsi" w:eastAsiaTheme="majorEastAsia" w:hAnsiTheme="majorHAnsi" w:cstheme="majorBidi"/>
          <w:b/>
          <w:color w:val="000000" w:themeColor="text1"/>
          <w:sz w:val="24"/>
          <w:szCs w:val="24"/>
        </w:rPr>
        <w:t>T</w:t>
      </w:r>
      <w:r w:rsidR="006941B4" w:rsidRPr="006941B4">
        <w:rPr>
          <w:rFonts w:asciiTheme="majorHAnsi" w:eastAsiaTheme="majorEastAsia" w:hAnsiTheme="majorHAnsi" w:cstheme="majorBidi"/>
          <w:b/>
          <w:color w:val="000000" w:themeColor="text1"/>
          <w:sz w:val="24"/>
          <w:szCs w:val="24"/>
        </w:rPr>
        <w:t xml:space="preserve">ax </w:t>
      </w:r>
      <w:r w:rsidR="006941B4">
        <w:rPr>
          <w:rFonts w:asciiTheme="majorHAnsi" w:eastAsiaTheme="majorEastAsia" w:hAnsiTheme="majorHAnsi" w:cstheme="majorBidi"/>
          <w:b/>
          <w:color w:val="000000" w:themeColor="text1"/>
          <w:sz w:val="24"/>
          <w:szCs w:val="24"/>
        </w:rPr>
        <w:t>E</w:t>
      </w:r>
      <w:r w:rsidR="006941B4" w:rsidRPr="006941B4">
        <w:rPr>
          <w:rFonts w:asciiTheme="majorHAnsi" w:eastAsiaTheme="majorEastAsia" w:hAnsiTheme="majorHAnsi" w:cstheme="majorBidi"/>
          <w:b/>
          <w:color w:val="000000" w:themeColor="text1"/>
          <w:sz w:val="24"/>
          <w:szCs w:val="24"/>
        </w:rPr>
        <w:t xml:space="preserve">xemption </w:t>
      </w:r>
    </w:p>
    <w:p w14:paraId="637692C8" w14:textId="6927F39D" w:rsidR="00D330CB" w:rsidRDefault="006941B4" w:rsidP="00D330CB">
      <w:pPr>
        <w:spacing w:after="0"/>
        <w:jc w:val="center"/>
        <w:rPr>
          <w:rFonts w:asciiTheme="majorHAnsi" w:eastAsiaTheme="majorEastAsia" w:hAnsiTheme="majorHAnsi" w:cstheme="majorBidi"/>
          <w:b/>
          <w:color w:val="000000" w:themeColor="text1"/>
          <w:sz w:val="24"/>
          <w:szCs w:val="24"/>
        </w:rPr>
      </w:pPr>
      <w:r w:rsidRPr="006941B4">
        <w:rPr>
          <w:rFonts w:asciiTheme="majorHAnsi" w:eastAsiaTheme="majorEastAsia" w:hAnsiTheme="majorHAnsi" w:cstheme="majorBidi"/>
          <w:b/>
          <w:color w:val="000000" w:themeColor="text1"/>
          <w:sz w:val="24"/>
          <w:szCs w:val="24"/>
        </w:rPr>
        <w:t xml:space="preserve">for </w:t>
      </w:r>
      <w:r w:rsidR="008209C3">
        <w:rPr>
          <w:rFonts w:asciiTheme="majorHAnsi" w:eastAsiaTheme="majorEastAsia" w:hAnsiTheme="majorHAnsi" w:cstheme="majorBidi"/>
          <w:b/>
          <w:color w:val="000000" w:themeColor="text1"/>
          <w:sz w:val="24"/>
          <w:szCs w:val="24"/>
        </w:rPr>
        <w:t>Certain Products used in Research and Development</w:t>
      </w:r>
    </w:p>
    <w:tbl>
      <w:tblPr>
        <w:tblW w:w="9157" w:type="dxa"/>
        <w:tblInd w:w="108" w:type="dxa"/>
        <w:tblLook w:val="04A0" w:firstRow="1" w:lastRow="0" w:firstColumn="1" w:lastColumn="0" w:noHBand="0" w:noVBand="1"/>
      </w:tblPr>
      <w:tblGrid>
        <w:gridCol w:w="3397"/>
        <w:gridCol w:w="1152"/>
        <w:gridCol w:w="1152"/>
        <w:gridCol w:w="1152"/>
        <w:gridCol w:w="1152"/>
        <w:gridCol w:w="1152"/>
      </w:tblGrid>
      <w:tr w:rsidR="00D330CB" w:rsidRPr="006809CE" w14:paraId="0D3E8803" w14:textId="77777777" w:rsidTr="008D7AD7">
        <w:trPr>
          <w:trHeight w:val="500"/>
        </w:trPr>
        <w:tc>
          <w:tcPr>
            <w:tcW w:w="3397"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6E9FF1C"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 xml:space="preserve">Fiscal </w:t>
            </w:r>
            <w:r w:rsidRPr="006809CE">
              <w:rPr>
                <w:rFonts w:ascii="Cambria" w:eastAsia="Times New Roman" w:hAnsi="Cambria" w:cs="Helvetica"/>
                <w:sz w:val="20"/>
                <w:szCs w:val="20"/>
                <w:lang w:eastAsia="ko-KR"/>
              </w:rPr>
              <w:t>Year</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69ECCA0F"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2018</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3C108913"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2019</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61677FC2"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2020</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5A9D17DB"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2021</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57A9195A"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2022</w:t>
            </w:r>
          </w:p>
        </w:tc>
      </w:tr>
      <w:tr w:rsidR="00CB28BE" w:rsidRPr="006809CE" w14:paraId="5408B52A" w14:textId="77777777" w:rsidTr="008D7AD7">
        <w:trPr>
          <w:trHeight w:val="5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2F4874C" w14:textId="77777777" w:rsidR="00CB28BE" w:rsidRPr="006809CE" w:rsidRDefault="00CB28BE" w:rsidP="00CB28BE">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w:t>
            </w:r>
            <w:r w:rsidRPr="006809CE">
              <w:rPr>
                <w:rFonts w:ascii="Cambria" w:eastAsia="Times New Roman" w:hAnsi="Cambria" w:cs="Helvetica"/>
                <w:sz w:val="20"/>
                <w:szCs w:val="20"/>
                <w:lang w:eastAsia="ko-KR"/>
              </w:rPr>
              <w:t>dditional revenue impact ($000)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74EE4" w14:textId="6522BB97" w:rsidR="00CB28BE" w:rsidRPr="001C52C6" w:rsidRDefault="00CB28BE" w:rsidP="00CB28BE">
            <w:pPr>
              <w:spacing w:after="0" w:line="240" w:lineRule="auto"/>
              <w:jc w:val="center"/>
              <w:rPr>
                <w:rFonts w:ascii="Cambria" w:hAnsi="Cambria" w:cs="Arial"/>
                <w:sz w:val="20"/>
                <w:szCs w:val="20"/>
              </w:rPr>
            </w:pPr>
            <w:r w:rsidRPr="00CB28BE">
              <w:rPr>
                <w:rFonts w:ascii="Cambria" w:hAnsi="Cambria" w:cs="Arial"/>
                <w:sz w:val="20"/>
                <w:szCs w:val="20"/>
              </w:rPr>
              <w:t>$3,666</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4F9A6A54" w14:textId="4D6EF858" w:rsidR="00CB28BE" w:rsidRPr="001C52C6" w:rsidRDefault="00CB28BE" w:rsidP="00CB28BE">
            <w:pPr>
              <w:spacing w:after="0" w:line="240" w:lineRule="auto"/>
              <w:jc w:val="center"/>
              <w:rPr>
                <w:rFonts w:ascii="Cambria" w:hAnsi="Cambria" w:cs="Arial"/>
                <w:sz w:val="20"/>
                <w:szCs w:val="20"/>
              </w:rPr>
            </w:pPr>
            <w:r w:rsidRPr="00CB28BE">
              <w:rPr>
                <w:rFonts w:ascii="Cambria" w:hAnsi="Cambria" w:cs="Arial"/>
                <w:sz w:val="20"/>
                <w:szCs w:val="20"/>
              </w:rPr>
              <w:t>$8,645</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71EDE8C3" w14:textId="115E08C7" w:rsidR="00CB28BE" w:rsidRPr="001C52C6" w:rsidRDefault="00CB28BE" w:rsidP="00CB28BE">
            <w:pPr>
              <w:spacing w:after="0" w:line="240" w:lineRule="auto"/>
              <w:jc w:val="center"/>
              <w:rPr>
                <w:rFonts w:ascii="Cambria" w:hAnsi="Cambria" w:cs="Arial"/>
                <w:sz w:val="20"/>
                <w:szCs w:val="20"/>
              </w:rPr>
            </w:pPr>
            <w:r w:rsidRPr="00CB28BE">
              <w:rPr>
                <w:rFonts w:ascii="Cambria" w:hAnsi="Cambria" w:cs="Arial"/>
                <w:sz w:val="20"/>
                <w:szCs w:val="20"/>
              </w:rPr>
              <w:t>$10,639</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4F076F49" w14:textId="53A9071D" w:rsidR="00CB28BE" w:rsidRPr="001C52C6" w:rsidRDefault="00CB28BE" w:rsidP="00CB28BE">
            <w:pPr>
              <w:spacing w:after="0" w:line="240" w:lineRule="auto"/>
              <w:jc w:val="center"/>
              <w:rPr>
                <w:rFonts w:ascii="Cambria" w:hAnsi="Cambria" w:cs="Arial"/>
                <w:sz w:val="20"/>
                <w:szCs w:val="20"/>
              </w:rPr>
            </w:pPr>
            <w:r w:rsidRPr="00CB28BE">
              <w:rPr>
                <w:rFonts w:ascii="Cambria" w:hAnsi="Cambria" w:cs="Arial"/>
                <w:sz w:val="20"/>
                <w:szCs w:val="20"/>
              </w:rPr>
              <w:t>$12,063</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B451377" w14:textId="2FAAE8EE" w:rsidR="00CB28BE" w:rsidRPr="001C52C6" w:rsidRDefault="00CB28BE" w:rsidP="00CB28BE">
            <w:pPr>
              <w:spacing w:after="0" w:line="240" w:lineRule="auto"/>
              <w:jc w:val="center"/>
              <w:rPr>
                <w:rFonts w:ascii="Cambria" w:hAnsi="Cambria" w:cs="Arial"/>
                <w:sz w:val="20"/>
                <w:szCs w:val="20"/>
              </w:rPr>
            </w:pPr>
            <w:r w:rsidRPr="00CB28BE">
              <w:rPr>
                <w:rFonts w:ascii="Cambria" w:hAnsi="Cambria" w:cs="Arial"/>
                <w:sz w:val="20"/>
                <w:szCs w:val="20"/>
              </w:rPr>
              <w:t>$12,915</w:t>
            </w:r>
          </w:p>
        </w:tc>
      </w:tr>
    </w:tbl>
    <w:p w14:paraId="6D1AECB0" w14:textId="77777777" w:rsidR="00D330CB" w:rsidRDefault="00D330CB" w:rsidP="00D330CB">
      <w:pPr>
        <w:tabs>
          <w:tab w:val="left" w:pos="7050"/>
        </w:tabs>
        <w:spacing w:after="0"/>
        <w:rPr>
          <w:rFonts w:asciiTheme="majorHAnsi" w:hAnsiTheme="majorHAnsi"/>
          <w:sz w:val="24"/>
          <w:szCs w:val="24"/>
        </w:rPr>
      </w:pPr>
    </w:p>
    <w:p w14:paraId="43D65BCE" w14:textId="118CD5C4" w:rsidR="008209C3"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8209C3">
        <w:rPr>
          <w:rFonts w:asciiTheme="majorHAnsi" w:eastAsiaTheme="majorEastAsia" w:hAnsiTheme="majorHAnsi" w:cstheme="majorBidi"/>
          <w:b/>
          <w:color w:val="000000" w:themeColor="text1"/>
          <w:sz w:val="24"/>
          <w:szCs w:val="24"/>
        </w:rPr>
        <w:t>1-</w:t>
      </w:r>
      <w:r w:rsidR="00D328A3">
        <w:rPr>
          <w:rFonts w:asciiTheme="majorHAnsi" w:eastAsiaTheme="majorEastAsia" w:hAnsiTheme="majorHAnsi" w:cstheme="majorBidi"/>
          <w:b/>
          <w:color w:val="000000" w:themeColor="text1"/>
          <w:sz w:val="24"/>
          <w:szCs w:val="24"/>
        </w:rPr>
        <w:t>4</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Economic Impacts of </w:t>
      </w:r>
      <w:r w:rsidR="006941B4">
        <w:rPr>
          <w:rFonts w:asciiTheme="majorHAnsi" w:eastAsiaTheme="majorEastAsia" w:hAnsiTheme="majorHAnsi" w:cstheme="majorBidi"/>
          <w:b/>
          <w:color w:val="000000" w:themeColor="text1"/>
          <w:sz w:val="24"/>
          <w:szCs w:val="24"/>
        </w:rPr>
        <w:t>S</w:t>
      </w:r>
      <w:r w:rsidR="006941B4" w:rsidRPr="006941B4">
        <w:rPr>
          <w:rFonts w:asciiTheme="majorHAnsi" w:eastAsiaTheme="majorEastAsia" w:hAnsiTheme="majorHAnsi" w:cstheme="majorBidi"/>
          <w:b/>
          <w:color w:val="000000" w:themeColor="text1"/>
          <w:sz w:val="24"/>
          <w:szCs w:val="24"/>
        </w:rPr>
        <w:t xml:space="preserve">ales </w:t>
      </w:r>
      <w:r w:rsidR="006941B4">
        <w:rPr>
          <w:rFonts w:asciiTheme="majorHAnsi" w:eastAsiaTheme="majorEastAsia" w:hAnsiTheme="majorHAnsi" w:cstheme="majorBidi"/>
          <w:b/>
          <w:color w:val="000000" w:themeColor="text1"/>
          <w:sz w:val="24"/>
          <w:szCs w:val="24"/>
        </w:rPr>
        <w:t>T</w:t>
      </w:r>
      <w:r w:rsidR="006941B4" w:rsidRPr="006941B4">
        <w:rPr>
          <w:rFonts w:asciiTheme="majorHAnsi" w:eastAsiaTheme="majorEastAsia" w:hAnsiTheme="majorHAnsi" w:cstheme="majorBidi"/>
          <w:b/>
          <w:color w:val="000000" w:themeColor="text1"/>
          <w:sz w:val="24"/>
          <w:szCs w:val="24"/>
        </w:rPr>
        <w:t xml:space="preserve">ax </w:t>
      </w:r>
      <w:r w:rsidR="006941B4">
        <w:rPr>
          <w:rFonts w:asciiTheme="majorHAnsi" w:eastAsiaTheme="majorEastAsia" w:hAnsiTheme="majorHAnsi" w:cstheme="majorBidi"/>
          <w:b/>
          <w:color w:val="000000" w:themeColor="text1"/>
          <w:sz w:val="24"/>
          <w:szCs w:val="24"/>
        </w:rPr>
        <w:t>E</w:t>
      </w:r>
      <w:r w:rsidR="006941B4" w:rsidRPr="006941B4">
        <w:rPr>
          <w:rFonts w:asciiTheme="majorHAnsi" w:eastAsiaTheme="majorEastAsia" w:hAnsiTheme="majorHAnsi" w:cstheme="majorBidi"/>
          <w:b/>
          <w:color w:val="000000" w:themeColor="text1"/>
          <w:sz w:val="24"/>
          <w:szCs w:val="24"/>
        </w:rPr>
        <w:t xml:space="preserve">xemption for </w:t>
      </w:r>
      <w:r w:rsidR="008209C3">
        <w:rPr>
          <w:rFonts w:asciiTheme="majorHAnsi" w:eastAsiaTheme="majorEastAsia" w:hAnsiTheme="majorHAnsi" w:cstheme="majorBidi"/>
          <w:b/>
          <w:color w:val="000000" w:themeColor="text1"/>
          <w:sz w:val="24"/>
          <w:szCs w:val="24"/>
        </w:rPr>
        <w:t xml:space="preserve">Certain Products </w:t>
      </w:r>
    </w:p>
    <w:p w14:paraId="6DAF1207" w14:textId="18CB21A4" w:rsidR="00D330CB" w:rsidRDefault="008209C3" w:rsidP="00D330CB">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used in Research and Development </w:t>
      </w:r>
      <w:r w:rsidR="00D330CB">
        <w:rPr>
          <w:rFonts w:asciiTheme="majorHAnsi" w:eastAsiaTheme="majorEastAsia" w:hAnsiTheme="majorHAnsi" w:cstheme="majorBidi"/>
          <w:b/>
          <w:color w:val="000000" w:themeColor="text1"/>
          <w:sz w:val="24"/>
          <w:szCs w:val="24"/>
        </w:rPr>
        <w:t>by Selected Economic Measure</w:t>
      </w:r>
    </w:p>
    <w:tbl>
      <w:tblPr>
        <w:tblW w:w="9242" w:type="dxa"/>
        <w:tblInd w:w="108" w:type="dxa"/>
        <w:tblLook w:val="04A0" w:firstRow="1" w:lastRow="0" w:firstColumn="1" w:lastColumn="0" w:noHBand="0" w:noVBand="1"/>
      </w:tblPr>
      <w:tblGrid>
        <w:gridCol w:w="3513"/>
        <w:gridCol w:w="1145"/>
        <w:gridCol w:w="1146"/>
        <w:gridCol w:w="1146"/>
        <w:gridCol w:w="1146"/>
        <w:gridCol w:w="1146"/>
      </w:tblGrid>
      <w:tr w:rsidR="00D330CB" w:rsidRPr="00A94F48" w14:paraId="74CD87BF" w14:textId="77777777" w:rsidTr="008D7AD7">
        <w:trPr>
          <w:trHeight w:val="380"/>
        </w:trPr>
        <w:tc>
          <w:tcPr>
            <w:tcW w:w="3513"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05393AC"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145" w:type="dxa"/>
            <w:tcBorders>
              <w:top w:val="single" w:sz="4" w:space="0" w:color="auto"/>
              <w:left w:val="nil"/>
              <w:bottom w:val="single" w:sz="4" w:space="0" w:color="auto"/>
              <w:right w:val="single" w:sz="4" w:space="0" w:color="auto"/>
            </w:tcBorders>
            <w:shd w:val="clear" w:color="000000" w:fill="B7DEE8"/>
            <w:noWrap/>
            <w:vAlign w:val="center"/>
            <w:hideMark/>
          </w:tcPr>
          <w:p w14:paraId="51551483"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146" w:type="dxa"/>
            <w:tcBorders>
              <w:top w:val="single" w:sz="4" w:space="0" w:color="auto"/>
              <w:left w:val="nil"/>
              <w:bottom w:val="single" w:sz="4" w:space="0" w:color="auto"/>
              <w:right w:val="single" w:sz="4" w:space="0" w:color="auto"/>
            </w:tcBorders>
            <w:shd w:val="clear" w:color="000000" w:fill="B7DEE8"/>
            <w:noWrap/>
            <w:vAlign w:val="center"/>
            <w:hideMark/>
          </w:tcPr>
          <w:p w14:paraId="4800B623"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146" w:type="dxa"/>
            <w:tcBorders>
              <w:top w:val="single" w:sz="4" w:space="0" w:color="auto"/>
              <w:left w:val="nil"/>
              <w:bottom w:val="single" w:sz="4" w:space="0" w:color="auto"/>
              <w:right w:val="single" w:sz="4" w:space="0" w:color="auto"/>
            </w:tcBorders>
            <w:shd w:val="clear" w:color="000000" w:fill="B7DEE8"/>
            <w:noWrap/>
            <w:vAlign w:val="center"/>
            <w:hideMark/>
          </w:tcPr>
          <w:p w14:paraId="5E5840AB"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146" w:type="dxa"/>
            <w:tcBorders>
              <w:top w:val="single" w:sz="4" w:space="0" w:color="auto"/>
              <w:left w:val="nil"/>
              <w:bottom w:val="single" w:sz="4" w:space="0" w:color="auto"/>
              <w:right w:val="single" w:sz="4" w:space="0" w:color="auto"/>
            </w:tcBorders>
            <w:shd w:val="clear" w:color="000000" w:fill="B7DEE8"/>
            <w:noWrap/>
            <w:vAlign w:val="center"/>
            <w:hideMark/>
          </w:tcPr>
          <w:p w14:paraId="7AB5C5CC"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146" w:type="dxa"/>
            <w:tcBorders>
              <w:top w:val="single" w:sz="4" w:space="0" w:color="auto"/>
              <w:left w:val="nil"/>
              <w:bottom w:val="single" w:sz="4" w:space="0" w:color="auto"/>
              <w:right w:val="single" w:sz="4" w:space="0" w:color="auto"/>
            </w:tcBorders>
            <w:shd w:val="clear" w:color="000000" w:fill="B7DEE8"/>
            <w:noWrap/>
            <w:vAlign w:val="center"/>
            <w:hideMark/>
          </w:tcPr>
          <w:p w14:paraId="2A720F9B"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CB28BE" w:rsidRPr="00A94F48" w14:paraId="5C11549C" w14:textId="77777777" w:rsidTr="008D7AD7">
        <w:trPr>
          <w:trHeight w:val="410"/>
        </w:trPr>
        <w:tc>
          <w:tcPr>
            <w:tcW w:w="3513" w:type="dxa"/>
            <w:tcBorders>
              <w:top w:val="nil"/>
              <w:left w:val="single" w:sz="4" w:space="0" w:color="auto"/>
              <w:bottom w:val="single" w:sz="4" w:space="0" w:color="auto"/>
              <w:right w:val="single" w:sz="4" w:space="0" w:color="auto"/>
            </w:tcBorders>
            <w:shd w:val="clear" w:color="auto" w:fill="auto"/>
            <w:vAlign w:val="center"/>
            <w:hideMark/>
          </w:tcPr>
          <w:p w14:paraId="0BDD8D72" w14:textId="77777777" w:rsidR="00CB28BE" w:rsidRPr="00A94F48" w:rsidRDefault="00CB28BE" w:rsidP="00CB28BE">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806FC" w14:textId="1AF4172C" w:rsidR="00CB28BE" w:rsidRPr="00690093" w:rsidRDefault="00CB28BE" w:rsidP="00CB28BE">
            <w:pPr>
              <w:spacing w:after="0" w:line="240" w:lineRule="auto"/>
              <w:jc w:val="center"/>
              <w:rPr>
                <w:rFonts w:ascii="Cambria" w:eastAsia="Times New Roman" w:hAnsi="Cambria" w:cs="Helvetica"/>
                <w:sz w:val="20"/>
                <w:szCs w:val="20"/>
                <w:lang w:eastAsia="ko-KR"/>
              </w:rPr>
            </w:pPr>
            <w:r w:rsidRPr="00CB28BE">
              <w:rPr>
                <w:rFonts w:ascii="Cambria" w:eastAsia="Times New Roman" w:hAnsi="Cambria" w:cs="Helvetica"/>
                <w:sz w:val="20"/>
                <w:szCs w:val="20"/>
                <w:lang w:eastAsia="ko-KR"/>
              </w:rPr>
              <w:t>1,719</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7680D0B4" w14:textId="56EF2283" w:rsidR="00CB28BE" w:rsidRPr="00690093" w:rsidRDefault="00CB28BE" w:rsidP="00CB28BE">
            <w:pPr>
              <w:spacing w:after="0" w:line="240" w:lineRule="auto"/>
              <w:jc w:val="center"/>
              <w:rPr>
                <w:rFonts w:ascii="Cambria" w:eastAsia="Times New Roman" w:hAnsi="Cambria" w:cs="Helvetica"/>
                <w:sz w:val="20"/>
                <w:szCs w:val="20"/>
                <w:lang w:eastAsia="ko-KR"/>
              </w:rPr>
            </w:pPr>
            <w:r w:rsidRPr="00CB28BE">
              <w:rPr>
                <w:rFonts w:ascii="Cambria" w:eastAsia="Times New Roman" w:hAnsi="Cambria" w:cs="Helvetica"/>
                <w:sz w:val="20"/>
                <w:szCs w:val="20"/>
                <w:lang w:eastAsia="ko-KR"/>
              </w:rPr>
              <w:t>2,029</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46D37D74" w14:textId="7404CEC2" w:rsidR="00CB28BE" w:rsidRPr="00690093" w:rsidRDefault="00CB28BE" w:rsidP="00CB28BE">
            <w:pPr>
              <w:spacing w:after="0" w:line="240" w:lineRule="auto"/>
              <w:jc w:val="center"/>
              <w:rPr>
                <w:rFonts w:ascii="Cambria" w:eastAsia="Times New Roman" w:hAnsi="Cambria" w:cs="Helvetica"/>
                <w:sz w:val="20"/>
                <w:szCs w:val="20"/>
                <w:lang w:eastAsia="ko-KR"/>
              </w:rPr>
            </w:pPr>
            <w:r w:rsidRPr="00CB28BE">
              <w:rPr>
                <w:rFonts w:ascii="Cambria" w:eastAsia="Times New Roman" w:hAnsi="Cambria" w:cs="Helvetica"/>
                <w:sz w:val="20"/>
                <w:szCs w:val="20"/>
                <w:lang w:eastAsia="ko-KR"/>
              </w:rPr>
              <w:t>2,215</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3A80B2EB" w14:textId="0E84068D" w:rsidR="00CB28BE" w:rsidRPr="00690093" w:rsidRDefault="00CB28BE" w:rsidP="00CB28BE">
            <w:pPr>
              <w:spacing w:after="0" w:line="240" w:lineRule="auto"/>
              <w:jc w:val="center"/>
              <w:rPr>
                <w:rFonts w:ascii="Cambria" w:eastAsia="Times New Roman" w:hAnsi="Cambria" w:cs="Helvetica"/>
                <w:sz w:val="20"/>
                <w:szCs w:val="20"/>
                <w:lang w:eastAsia="ko-KR"/>
              </w:rPr>
            </w:pPr>
            <w:r w:rsidRPr="00CB28BE">
              <w:rPr>
                <w:rFonts w:ascii="Cambria" w:eastAsia="Times New Roman" w:hAnsi="Cambria" w:cs="Helvetica"/>
                <w:sz w:val="20"/>
                <w:szCs w:val="20"/>
                <w:lang w:eastAsia="ko-KR"/>
              </w:rPr>
              <w:t>2,242</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CAACC" w14:textId="526DF0CE" w:rsidR="00CB28BE" w:rsidRPr="00690093" w:rsidRDefault="00CB28BE" w:rsidP="00CB28BE">
            <w:pPr>
              <w:spacing w:after="0" w:line="240" w:lineRule="auto"/>
              <w:jc w:val="center"/>
              <w:rPr>
                <w:rFonts w:ascii="Cambria" w:eastAsia="Times New Roman" w:hAnsi="Cambria" w:cs="Helvetica"/>
                <w:sz w:val="20"/>
                <w:szCs w:val="20"/>
                <w:lang w:eastAsia="ko-KR"/>
              </w:rPr>
            </w:pPr>
            <w:r w:rsidRPr="00CB28BE">
              <w:rPr>
                <w:rFonts w:ascii="Cambria" w:eastAsia="Times New Roman" w:hAnsi="Cambria" w:cs="Helvetica"/>
                <w:sz w:val="20"/>
                <w:szCs w:val="20"/>
                <w:lang w:eastAsia="ko-KR"/>
              </w:rPr>
              <w:t>2,184</w:t>
            </w:r>
          </w:p>
        </w:tc>
      </w:tr>
      <w:tr w:rsidR="00CB28BE" w:rsidRPr="00A94F48" w14:paraId="5FB43BD0" w14:textId="77777777" w:rsidTr="008D7AD7">
        <w:trPr>
          <w:trHeight w:val="500"/>
        </w:trPr>
        <w:tc>
          <w:tcPr>
            <w:tcW w:w="3513" w:type="dxa"/>
            <w:tcBorders>
              <w:top w:val="nil"/>
              <w:left w:val="single" w:sz="4" w:space="0" w:color="auto"/>
              <w:bottom w:val="single" w:sz="4" w:space="0" w:color="auto"/>
              <w:right w:val="single" w:sz="4" w:space="0" w:color="auto"/>
            </w:tcBorders>
            <w:shd w:val="clear" w:color="auto" w:fill="auto"/>
            <w:vAlign w:val="center"/>
            <w:hideMark/>
          </w:tcPr>
          <w:p w14:paraId="1FE7D24B" w14:textId="77777777" w:rsidR="00CB28BE" w:rsidRPr="00A94F48" w:rsidRDefault="00CB28BE" w:rsidP="00CB28BE">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1B7B571F" w14:textId="0742ACF6" w:rsidR="00CB28BE" w:rsidRPr="00690093" w:rsidRDefault="00CB28BE" w:rsidP="00CB28BE">
            <w:pPr>
              <w:spacing w:after="0" w:line="240" w:lineRule="auto"/>
              <w:jc w:val="center"/>
              <w:rPr>
                <w:rFonts w:ascii="Cambria" w:eastAsia="Times New Roman" w:hAnsi="Cambria" w:cs="Helvetica"/>
                <w:sz w:val="20"/>
                <w:szCs w:val="20"/>
                <w:lang w:eastAsia="ko-KR"/>
              </w:rPr>
            </w:pPr>
            <w:r w:rsidRPr="00CB28BE">
              <w:rPr>
                <w:rFonts w:ascii="Cambria" w:eastAsia="Times New Roman" w:hAnsi="Cambria" w:cs="Helvetica"/>
                <w:sz w:val="20"/>
                <w:szCs w:val="20"/>
                <w:lang w:eastAsia="ko-KR"/>
              </w:rPr>
              <w:t>1,652</w:t>
            </w:r>
          </w:p>
        </w:tc>
        <w:tc>
          <w:tcPr>
            <w:tcW w:w="1146" w:type="dxa"/>
            <w:tcBorders>
              <w:top w:val="nil"/>
              <w:left w:val="nil"/>
              <w:bottom w:val="single" w:sz="4" w:space="0" w:color="auto"/>
              <w:right w:val="single" w:sz="4" w:space="0" w:color="auto"/>
            </w:tcBorders>
            <w:shd w:val="clear" w:color="auto" w:fill="auto"/>
            <w:noWrap/>
            <w:vAlign w:val="center"/>
            <w:hideMark/>
          </w:tcPr>
          <w:p w14:paraId="65CA0BDD" w14:textId="1670BCD4" w:rsidR="00CB28BE" w:rsidRPr="00690093" w:rsidRDefault="00CB28BE" w:rsidP="00CB28BE">
            <w:pPr>
              <w:spacing w:after="0" w:line="240" w:lineRule="auto"/>
              <w:jc w:val="center"/>
              <w:rPr>
                <w:rFonts w:ascii="Cambria" w:eastAsia="Times New Roman" w:hAnsi="Cambria" w:cs="Helvetica"/>
                <w:sz w:val="20"/>
                <w:szCs w:val="20"/>
                <w:lang w:eastAsia="ko-KR"/>
              </w:rPr>
            </w:pPr>
            <w:r w:rsidRPr="00CB28BE">
              <w:rPr>
                <w:rFonts w:ascii="Cambria" w:eastAsia="Times New Roman" w:hAnsi="Cambria" w:cs="Helvetica"/>
                <w:sz w:val="20"/>
                <w:szCs w:val="20"/>
                <w:lang w:eastAsia="ko-KR"/>
              </w:rPr>
              <w:t>1,916</w:t>
            </w:r>
          </w:p>
        </w:tc>
        <w:tc>
          <w:tcPr>
            <w:tcW w:w="1146" w:type="dxa"/>
            <w:tcBorders>
              <w:top w:val="nil"/>
              <w:left w:val="nil"/>
              <w:bottom w:val="single" w:sz="4" w:space="0" w:color="auto"/>
              <w:right w:val="single" w:sz="4" w:space="0" w:color="auto"/>
            </w:tcBorders>
            <w:shd w:val="clear" w:color="auto" w:fill="auto"/>
            <w:noWrap/>
            <w:vAlign w:val="center"/>
            <w:hideMark/>
          </w:tcPr>
          <w:p w14:paraId="133601B1" w14:textId="3083D1AA" w:rsidR="00CB28BE" w:rsidRPr="00690093" w:rsidRDefault="00CB28BE" w:rsidP="00CB28BE">
            <w:pPr>
              <w:spacing w:after="0" w:line="240" w:lineRule="auto"/>
              <w:jc w:val="center"/>
              <w:rPr>
                <w:rFonts w:ascii="Cambria" w:eastAsia="Times New Roman" w:hAnsi="Cambria" w:cs="Helvetica"/>
                <w:sz w:val="20"/>
                <w:szCs w:val="20"/>
                <w:lang w:eastAsia="ko-KR"/>
              </w:rPr>
            </w:pPr>
            <w:r w:rsidRPr="00CB28BE">
              <w:rPr>
                <w:rFonts w:ascii="Cambria" w:eastAsia="Times New Roman" w:hAnsi="Cambria" w:cs="Helvetica"/>
                <w:sz w:val="20"/>
                <w:szCs w:val="20"/>
                <w:lang w:eastAsia="ko-KR"/>
              </w:rPr>
              <w:t>2,073</w:t>
            </w:r>
          </w:p>
        </w:tc>
        <w:tc>
          <w:tcPr>
            <w:tcW w:w="1146" w:type="dxa"/>
            <w:tcBorders>
              <w:top w:val="nil"/>
              <w:left w:val="nil"/>
              <w:bottom w:val="single" w:sz="4" w:space="0" w:color="auto"/>
              <w:right w:val="single" w:sz="4" w:space="0" w:color="auto"/>
            </w:tcBorders>
            <w:shd w:val="clear" w:color="auto" w:fill="auto"/>
            <w:noWrap/>
            <w:vAlign w:val="center"/>
            <w:hideMark/>
          </w:tcPr>
          <w:p w14:paraId="19EBA611" w14:textId="7D2BA1E9" w:rsidR="00CB28BE" w:rsidRPr="00690093" w:rsidRDefault="00CB28BE" w:rsidP="00CB28BE">
            <w:pPr>
              <w:spacing w:after="0" w:line="240" w:lineRule="auto"/>
              <w:jc w:val="center"/>
              <w:rPr>
                <w:rFonts w:ascii="Cambria" w:eastAsia="Times New Roman" w:hAnsi="Cambria" w:cs="Helvetica"/>
                <w:sz w:val="20"/>
                <w:szCs w:val="20"/>
                <w:lang w:eastAsia="ko-KR"/>
              </w:rPr>
            </w:pPr>
            <w:r w:rsidRPr="00CB28BE">
              <w:rPr>
                <w:rFonts w:ascii="Cambria" w:eastAsia="Times New Roman" w:hAnsi="Cambria" w:cs="Helvetica"/>
                <w:sz w:val="20"/>
                <w:szCs w:val="20"/>
                <w:lang w:eastAsia="ko-KR"/>
              </w:rPr>
              <w:t>2,082</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004E8796" w14:textId="33281053" w:rsidR="00CB28BE" w:rsidRPr="00690093" w:rsidRDefault="00CB28BE" w:rsidP="00CB28BE">
            <w:pPr>
              <w:spacing w:after="0" w:line="240" w:lineRule="auto"/>
              <w:jc w:val="center"/>
              <w:rPr>
                <w:rFonts w:ascii="Cambria" w:eastAsia="Times New Roman" w:hAnsi="Cambria" w:cs="Helvetica"/>
                <w:sz w:val="20"/>
                <w:szCs w:val="20"/>
                <w:lang w:eastAsia="ko-KR"/>
              </w:rPr>
            </w:pPr>
            <w:r w:rsidRPr="00CB28BE">
              <w:rPr>
                <w:rFonts w:ascii="Cambria" w:eastAsia="Times New Roman" w:hAnsi="Cambria" w:cs="Helvetica"/>
                <w:sz w:val="20"/>
                <w:szCs w:val="20"/>
                <w:lang w:eastAsia="ko-KR"/>
              </w:rPr>
              <w:t>2,015</w:t>
            </w:r>
          </w:p>
        </w:tc>
      </w:tr>
      <w:tr w:rsidR="00CB28BE" w:rsidRPr="00A94F48" w14:paraId="76533ADC" w14:textId="77777777" w:rsidTr="008D7AD7">
        <w:trPr>
          <w:trHeight w:val="500"/>
        </w:trPr>
        <w:tc>
          <w:tcPr>
            <w:tcW w:w="3513" w:type="dxa"/>
            <w:tcBorders>
              <w:top w:val="nil"/>
              <w:left w:val="single" w:sz="4" w:space="0" w:color="auto"/>
              <w:bottom w:val="single" w:sz="4" w:space="0" w:color="auto"/>
              <w:right w:val="single" w:sz="4" w:space="0" w:color="auto"/>
            </w:tcBorders>
            <w:shd w:val="clear" w:color="auto" w:fill="auto"/>
            <w:vAlign w:val="center"/>
            <w:hideMark/>
          </w:tcPr>
          <w:p w14:paraId="20678EDB" w14:textId="77777777" w:rsidR="00CB28BE" w:rsidRPr="00A94F48" w:rsidRDefault="00CB28BE" w:rsidP="00CB28BE">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3FE025D3" w14:textId="51C362B1" w:rsidR="00CB28BE" w:rsidRPr="001C52C6" w:rsidRDefault="00CB28BE" w:rsidP="00CB28BE">
            <w:pPr>
              <w:spacing w:after="0" w:line="240" w:lineRule="auto"/>
              <w:jc w:val="center"/>
              <w:rPr>
                <w:rFonts w:ascii="Cambria" w:hAnsi="Cambria" w:cs="Arial"/>
                <w:sz w:val="20"/>
                <w:szCs w:val="20"/>
              </w:rPr>
            </w:pPr>
            <w:r w:rsidRPr="00CB28BE">
              <w:rPr>
                <w:rFonts w:ascii="Cambria" w:hAnsi="Cambria" w:cs="Arial"/>
                <w:sz w:val="20"/>
                <w:szCs w:val="20"/>
              </w:rPr>
              <w:t>$190,000</w:t>
            </w:r>
          </w:p>
        </w:tc>
        <w:tc>
          <w:tcPr>
            <w:tcW w:w="1146" w:type="dxa"/>
            <w:tcBorders>
              <w:top w:val="nil"/>
              <w:left w:val="nil"/>
              <w:bottom w:val="single" w:sz="4" w:space="0" w:color="auto"/>
              <w:right w:val="single" w:sz="4" w:space="0" w:color="auto"/>
            </w:tcBorders>
            <w:shd w:val="clear" w:color="auto" w:fill="auto"/>
            <w:noWrap/>
            <w:vAlign w:val="center"/>
            <w:hideMark/>
          </w:tcPr>
          <w:p w14:paraId="1517E752" w14:textId="606D883B" w:rsidR="00CB28BE" w:rsidRPr="001C52C6" w:rsidRDefault="00CB28BE" w:rsidP="00CB28BE">
            <w:pPr>
              <w:spacing w:after="0" w:line="240" w:lineRule="auto"/>
              <w:jc w:val="center"/>
              <w:rPr>
                <w:rFonts w:ascii="Cambria" w:hAnsi="Cambria" w:cs="Arial"/>
                <w:sz w:val="20"/>
                <w:szCs w:val="20"/>
              </w:rPr>
            </w:pPr>
            <w:r w:rsidRPr="00CB28BE">
              <w:rPr>
                <w:rFonts w:ascii="Cambria" w:hAnsi="Cambria" w:cs="Arial"/>
                <w:sz w:val="20"/>
                <w:szCs w:val="20"/>
              </w:rPr>
              <w:t>$224,000</w:t>
            </w:r>
          </w:p>
        </w:tc>
        <w:tc>
          <w:tcPr>
            <w:tcW w:w="1146" w:type="dxa"/>
            <w:tcBorders>
              <w:top w:val="nil"/>
              <w:left w:val="nil"/>
              <w:bottom w:val="single" w:sz="4" w:space="0" w:color="auto"/>
              <w:right w:val="single" w:sz="4" w:space="0" w:color="auto"/>
            </w:tcBorders>
            <w:shd w:val="clear" w:color="auto" w:fill="auto"/>
            <w:noWrap/>
            <w:vAlign w:val="center"/>
            <w:hideMark/>
          </w:tcPr>
          <w:p w14:paraId="5111FC32" w14:textId="38DC7F1D" w:rsidR="00CB28BE" w:rsidRPr="001C52C6" w:rsidRDefault="00CB28BE" w:rsidP="00CB28BE">
            <w:pPr>
              <w:spacing w:after="0" w:line="240" w:lineRule="auto"/>
              <w:jc w:val="center"/>
              <w:rPr>
                <w:rFonts w:ascii="Cambria" w:hAnsi="Cambria" w:cs="Arial"/>
                <w:sz w:val="20"/>
                <w:szCs w:val="20"/>
              </w:rPr>
            </w:pPr>
            <w:r w:rsidRPr="00CB28BE">
              <w:rPr>
                <w:rFonts w:ascii="Cambria" w:hAnsi="Cambria" w:cs="Arial"/>
                <w:sz w:val="20"/>
                <w:szCs w:val="20"/>
              </w:rPr>
              <w:t>$248,000</w:t>
            </w:r>
          </w:p>
        </w:tc>
        <w:tc>
          <w:tcPr>
            <w:tcW w:w="1146" w:type="dxa"/>
            <w:tcBorders>
              <w:top w:val="nil"/>
              <w:left w:val="nil"/>
              <w:bottom w:val="single" w:sz="4" w:space="0" w:color="auto"/>
              <w:right w:val="single" w:sz="4" w:space="0" w:color="auto"/>
            </w:tcBorders>
            <w:shd w:val="clear" w:color="auto" w:fill="auto"/>
            <w:noWrap/>
            <w:vAlign w:val="center"/>
            <w:hideMark/>
          </w:tcPr>
          <w:p w14:paraId="3A04E7FA" w14:textId="2F3003F6" w:rsidR="00CB28BE" w:rsidRPr="001C52C6" w:rsidRDefault="00CB28BE" w:rsidP="00CB28BE">
            <w:pPr>
              <w:spacing w:after="0" w:line="240" w:lineRule="auto"/>
              <w:jc w:val="center"/>
              <w:rPr>
                <w:rFonts w:ascii="Cambria" w:hAnsi="Cambria" w:cs="Arial"/>
                <w:sz w:val="20"/>
                <w:szCs w:val="20"/>
              </w:rPr>
            </w:pPr>
            <w:r w:rsidRPr="00CB28BE">
              <w:rPr>
                <w:rFonts w:ascii="Cambria" w:hAnsi="Cambria" w:cs="Arial"/>
                <w:sz w:val="20"/>
                <w:szCs w:val="20"/>
              </w:rPr>
              <w:t>$256,000</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944252E" w14:textId="15AB41CC" w:rsidR="00CB28BE" w:rsidRPr="001C52C6" w:rsidRDefault="00CB28BE" w:rsidP="00CB28BE">
            <w:pPr>
              <w:spacing w:after="0" w:line="240" w:lineRule="auto"/>
              <w:jc w:val="center"/>
              <w:rPr>
                <w:rFonts w:ascii="Cambria" w:hAnsi="Cambria" w:cs="Arial"/>
                <w:sz w:val="20"/>
                <w:szCs w:val="20"/>
              </w:rPr>
            </w:pPr>
            <w:r w:rsidRPr="00CB28BE">
              <w:rPr>
                <w:rFonts w:ascii="Cambria" w:hAnsi="Cambria" w:cs="Arial"/>
                <w:sz w:val="20"/>
                <w:szCs w:val="20"/>
              </w:rPr>
              <w:t>$257,000</w:t>
            </w:r>
          </w:p>
        </w:tc>
      </w:tr>
      <w:tr w:rsidR="00CB28BE" w:rsidRPr="00A94F48" w14:paraId="2E8200D7" w14:textId="77777777" w:rsidTr="008D7AD7">
        <w:trPr>
          <w:trHeight w:val="500"/>
        </w:trPr>
        <w:tc>
          <w:tcPr>
            <w:tcW w:w="3513" w:type="dxa"/>
            <w:tcBorders>
              <w:top w:val="nil"/>
              <w:left w:val="single" w:sz="4" w:space="0" w:color="auto"/>
              <w:bottom w:val="single" w:sz="4" w:space="0" w:color="auto"/>
              <w:right w:val="single" w:sz="4" w:space="0" w:color="auto"/>
            </w:tcBorders>
            <w:shd w:val="clear" w:color="auto" w:fill="auto"/>
            <w:vAlign w:val="center"/>
            <w:hideMark/>
          </w:tcPr>
          <w:p w14:paraId="7206125D" w14:textId="77777777" w:rsidR="00CB28BE" w:rsidRPr="00A94F48" w:rsidRDefault="00CB28BE" w:rsidP="00CB28BE">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6DFB7125" w14:textId="5DE7FAB9" w:rsidR="00CB28BE" w:rsidRPr="001C52C6" w:rsidRDefault="00CB28BE" w:rsidP="00CB28BE">
            <w:pPr>
              <w:spacing w:after="0" w:line="240" w:lineRule="auto"/>
              <w:jc w:val="center"/>
              <w:rPr>
                <w:rFonts w:ascii="Cambria" w:hAnsi="Cambria" w:cs="Arial"/>
                <w:sz w:val="20"/>
                <w:szCs w:val="20"/>
              </w:rPr>
            </w:pPr>
            <w:r w:rsidRPr="00CB28BE">
              <w:rPr>
                <w:rFonts w:ascii="Cambria" w:hAnsi="Cambria" w:cs="Arial"/>
                <w:sz w:val="20"/>
                <w:szCs w:val="20"/>
              </w:rPr>
              <w:t>$131,000</w:t>
            </w:r>
          </w:p>
        </w:tc>
        <w:tc>
          <w:tcPr>
            <w:tcW w:w="1146" w:type="dxa"/>
            <w:tcBorders>
              <w:top w:val="nil"/>
              <w:left w:val="nil"/>
              <w:bottom w:val="single" w:sz="4" w:space="0" w:color="auto"/>
              <w:right w:val="single" w:sz="4" w:space="0" w:color="auto"/>
            </w:tcBorders>
            <w:shd w:val="clear" w:color="auto" w:fill="auto"/>
            <w:noWrap/>
            <w:vAlign w:val="center"/>
            <w:hideMark/>
          </w:tcPr>
          <w:p w14:paraId="62307FEA" w14:textId="0583D5D1" w:rsidR="00CB28BE" w:rsidRPr="001C52C6" w:rsidRDefault="00CB28BE" w:rsidP="00CB28BE">
            <w:pPr>
              <w:spacing w:after="0" w:line="240" w:lineRule="auto"/>
              <w:jc w:val="center"/>
              <w:rPr>
                <w:rFonts w:ascii="Cambria" w:hAnsi="Cambria" w:cs="Arial"/>
                <w:sz w:val="20"/>
                <w:szCs w:val="20"/>
              </w:rPr>
            </w:pPr>
            <w:r w:rsidRPr="00CB28BE">
              <w:rPr>
                <w:rFonts w:ascii="Cambria" w:hAnsi="Cambria" w:cs="Arial"/>
                <w:sz w:val="20"/>
                <w:szCs w:val="20"/>
              </w:rPr>
              <w:t>$170,000</w:t>
            </w:r>
          </w:p>
        </w:tc>
        <w:tc>
          <w:tcPr>
            <w:tcW w:w="1146" w:type="dxa"/>
            <w:tcBorders>
              <w:top w:val="nil"/>
              <w:left w:val="nil"/>
              <w:bottom w:val="single" w:sz="4" w:space="0" w:color="auto"/>
              <w:right w:val="single" w:sz="4" w:space="0" w:color="auto"/>
            </w:tcBorders>
            <w:shd w:val="clear" w:color="auto" w:fill="auto"/>
            <w:noWrap/>
            <w:vAlign w:val="center"/>
            <w:hideMark/>
          </w:tcPr>
          <w:p w14:paraId="79A82E5D" w14:textId="16D7AC60" w:rsidR="00CB28BE" w:rsidRPr="001C52C6" w:rsidRDefault="00CB28BE" w:rsidP="00CB28BE">
            <w:pPr>
              <w:spacing w:after="0" w:line="240" w:lineRule="auto"/>
              <w:jc w:val="center"/>
              <w:rPr>
                <w:rFonts w:ascii="Cambria" w:hAnsi="Cambria" w:cs="Arial"/>
                <w:sz w:val="20"/>
                <w:szCs w:val="20"/>
              </w:rPr>
            </w:pPr>
            <w:r w:rsidRPr="00CB28BE">
              <w:rPr>
                <w:rFonts w:ascii="Cambria" w:hAnsi="Cambria" w:cs="Arial"/>
                <w:sz w:val="20"/>
                <w:szCs w:val="20"/>
              </w:rPr>
              <w:t>$202,000</w:t>
            </w:r>
          </w:p>
        </w:tc>
        <w:tc>
          <w:tcPr>
            <w:tcW w:w="1146" w:type="dxa"/>
            <w:tcBorders>
              <w:top w:val="nil"/>
              <w:left w:val="nil"/>
              <w:bottom w:val="single" w:sz="4" w:space="0" w:color="auto"/>
              <w:right w:val="single" w:sz="4" w:space="0" w:color="auto"/>
            </w:tcBorders>
            <w:shd w:val="clear" w:color="auto" w:fill="auto"/>
            <w:noWrap/>
            <w:vAlign w:val="center"/>
            <w:hideMark/>
          </w:tcPr>
          <w:p w14:paraId="44079760" w14:textId="7ABD47DE" w:rsidR="00CB28BE" w:rsidRPr="001C52C6" w:rsidRDefault="00CB28BE" w:rsidP="00CB28BE">
            <w:pPr>
              <w:spacing w:after="0" w:line="240" w:lineRule="auto"/>
              <w:jc w:val="center"/>
              <w:rPr>
                <w:rFonts w:ascii="Cambria" w:hAnsi="Cambria" w:cs="Arial"/>
                <w:sz w:val="20"/>
                <w:szCs w:val="20"/>
              </w:rPr>
            </w:pPr>
            <w:r w:rsidRPr="00CB28BE">
              <w:rPr>
                <w:rFonts w:ascii="Cambria" w:hAnsi="Cambria" w:cs="Arial"/>
                <w:sz w:val="20"/>
                <w:szCs w:val="20"/>
              </w:rPr>
              <w:t>$221,000</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724725CC" w14:textId="6C6CC357" w:rsidR="00CB28BE" w:rsidRPr="001C52C6" w:rsidRDefault="00CB28BE" w:rsidP="00CB28BE">
            <w:pPr>
              <w:spacing w:after="0" w:line="240" w:lineRule="auto"/>
              <w:jc w:val="center"/>
              <w:rPr>
                <w:rFonts w:ascii="Cambria" w:hAnsi="Cambria" w:cs="Arial"/>
                <w:sz w:val="20"/>
                <w:szCs w:val="20"/>
              </w:rPr>
            </w:pPr>
            <w:r w:rsidRPr="00CB28BE">
              <w:rPr>
                <w:rFonts w:ascii="Cambria" w:hAnsi="Cambria" w:cs="Arial"/>
                <w:sz w:val="20"/>
                <w:szCs w:val="20"/>
              </w:rPr>
              <w:t>$233,000</w:t>
            </w:r>
          </w:p>
        </w:tc>
      </w:tr>
    </w:tbl>
    <w:p w14:paraId="2A3C8F74" w14:textId="77777777" w:rsidR="005977DF" w:rsidRDefault="005977DF" w:rsidP="00D330CB">
      <w:pPr>
        <w:rPr>
          <w:rFonts w:asciiTheme="majorHAnsi" w:hAnsiTheme="majorHAnsi"/>
          <w:b/>
          <w:sz w:val="24"/>
          <w:szCs w:val="24"/>
        </w:rPr>
      </w:pPr>
    </w:p>
    <w:p w14:paraId="7D327CDA" w14:textId="77777777" w:rsidR="005977DF" w:rsidRDefault="005977DF" w:rsidP="00D330CB">
      <w:pPr>
        <w:rPr>
          <w:rFonts w:asciiTheme="majorHAnsi" w:hAnsiTheme="majorHAnsi"/>
          <w:b/>
          <w:sz w:val="24"/>
          <w:szCs w:val="24"/>
        </w:rPr>
      </w:pPr>
    </w:p>
    <w:p w14:paraId="25AB103E" w14:textId="70580E88" w:rsidR="00D330CB" w:rsidRDefault="00D330CB" w:rsidP="00D330CB">
      <w:pPr>
        <w:rPr>
          <w:rFonts w:asciiTheme="majorHAnsi" w:hAnsiTheme="majorHAnsi"/>
          <w:b/>
          <w:sz w:val="24"/>
          <w:szCs w:val="24"/>
        </w:rPr>
      </w:pPr>
      <w:r w:rsidRPr="00782E31">
        <w:rPr>
          <w:rFonts w:asciiTheme="majorHAnsi" w:hAnsiTheme="majorHAnsi"/>
          <w:b/>
          <w:sz w:val="24"/>
          <w:szCs w:val="24"/>
        </w:rPr>
        <w:lastRenderedPageBreak/>
        <w:t>Comparison of costs and benefits</w:t>
      </w:r>
    </w:p>
    <w:p w14:paraId="2E9AD4E5" w14:textId="43D2F916" w:rsidR="00D330CB" w:rsidRDefault="00D62DBC" w:rsidP="00D330CB">
      <w:pPr>
        <w:tabs>
          <w:tab w:val="left" w:pos="7050"/>
        </w:tabs>
        <w:spacing w:after="0"/>
        <w:rPr>
          <w:rFonts w:asciiTheme="majorHAnsi" w:hAnsiTheme="majorHAnsi"/>
          <w:bCs/>
          <w:sz w:val="24"/>
          <w:szCs w:val="23"/>
        </w:rPr>
      </w:pPr>
      <w:r>
        <w:rPr>
          <w:rFonts w:asciiTheme="majorHAnsi" w:hAnsiTheme="majorHAnsi"/>
          <w:bCs/>
          <w:sz w:val="24"/>
          <w:szCs w:val="23"/>
        </w:rPr>
        <w:t>Ignoring the opportunity cost of the tax incentive</w:t>
      </w:r>
      <w:r w:rsidR="00D330CB">
        <w:rPr>
          <w:rFonts w:asciiTheme="majorHAnsi" w:hAnsiTheme="majorHAnsi"/>
          <w:bCs/>
          <w:sz w:val="24"/>
          <w:szCs w:val="23"/>
        </w:rPr>
        <w:t xml:space="preserve">, total benefits are greater than costs. Considering the opportunity cost means asking what benefits would </w:t>
      </w:r>
      <w:r>
        <w:rPr>
          <w:rFonts w:asciiTheme="majorHAnsi" w:hAnsiTheme="majorHAnsi"/>
          <w:bCs/>
          <w:sz w:val="24"/>
          <w:szCs w:val="23"/>
        </w:rPr>
        <w:t>be reaped</w:t>
      </w:r>
      <w:r w:rsidR="00D330CB">
        <w:rPr>
          <w:rFonts w:asciiTheme="majorHAnsi" w:hAnsiTheme="majorHAnsi"/>
          <w:bCs/>
          <w:sz w:val="24"/>
          <w:szCs w:val="23"/>
        </w:rPr>
        <w:t xml:space="preserve"> if the Commonwealth </w:t>
      </w:r>
      <w:r>
        <w:rPr>
          <w:rFonts w:asciiTheme="majorHAnsi" w:hAnsiTheme="majorHAnsi"/>
          <w:bCs/>
          <w:sz w:val="24"/>
          <w:szCs w:val="23"/>
        </w:rPr>
        <w:t>used the dollars spent on the tax incentive for other purposes</w:t>
      </w:r>
      <w:r w:rsidR="00D330CB">
        <w:rPr>
          <w:rFonts w:asciiTheme="majorHAnsi" w:hAnsiTheme="majorHAnsi"/>
          <w:bCs/>
          <w:sz w:val="24"/>
          <w:szCs w:val="23"/>
        </w:rPr>
        <w:t xml:space="preserve">. </w:t>
      </w:r>
      <w:r w:rsidR="004E260A">
        <w:rPr>
          <w:rFonts w:asciiTheme="majorHAnsi" w:hAnsiTheme="majorHAnsi"/>
          <w:bCs/>
          <w:sz w:val="24"/>
          <w:szCs w:val="23"/>
        </w:rPr>
        <w:t xml:space="preserve">Those dollars could be spent in many other ways, </w:t>
      </w:r>
      <w:r w:rsidR="00D330CB">
        <w:rPr>
          <w:rFonts w:asciiTheme="majorHAnsi" w:hAnsiTheme="majorHAnsi"/>
          <w:bCs/>
          <w:sz w:val="24"/>
          <w:szCs w:val="23"/>
        </w:rPr>
        <w:t>and examining them is beyond the scope of the current evaluation report.  Nonetheless, we reported net impacts of the tax incentive in Tables A</w:t>
      </w:r>
      <w:r w:rsidR="008D7AD7">
        <w:rPr>
          <w:rFonts w:asciiTheme="majorHAnsi" w:hAnsiTheme="majorHAnsi"/>
          <w:bCs/>
          <w:sz w:val="24"/>
          <w:szCs w:val="23"/>
        </w:rPr>
        <w:t>1-</w:t>
      </w:r>
      <w:r w:rsidR="00D328A3">
        <w:rPr>
          <w:rFonts w:asciiTheme="majorHAnsi" w:hAnsiTheme="majorHAnsi"/>
          <w:bCs/>
          <w:sz w:val="24"/>
          <w:szCs w:val="23"/>
        </w:rPr>
        <w:t>5</w:t>
      </w:r>
      <w:r w:rsidR="00D330CB">
        <w:rPr>
          <w:rFonts w:asciiTheme="majorHAnsi" w:hAnsiTheme="majorHAnsi"/>
          <w:bCs/>
          <w:sz w:val="24"/>
          <w:szCs w:val="23"/>
        </w:rPr>
        <w:t xml:space="preserve"> and A</w:t>
      </w:r>
      <w:r w:rsidR="008D7AD7">
        <w:rPr>
          <w:rFonts w:asciiTheme="majorHAnsi" w:hAnsiTheme="majorHAnsi"/>
          <w:bCs/>
          <w:sz w:val="24"/>
          <w:szCs w:val="23"/>
        </w:rPr>
        <w:t>1-</w:t>
      </w:r>
      <w:r w:rsidR="00D328A3">
        <w:rPr>
          <w:rFonts w:asciiTheme="majorHAnsi" w:hAnsiTheme="majorHAnsi"/>
          <w:bCs/>
          <w:sz w:val="24"/>
          <w:szCs w:val="23"/>
        </w:rPr>
        <w:t>6</w:t>
      </w:r>
      <w:r w:rsidR="00D330CB">
        <w:rPr>
          <w:rFonts w:asciiTheme="majorHAnsi" w:hAnsiTheme="majorHAnsi"/>
          <w:bCs/>
          <w:sz w:val="24"/>
          <w:szCs w:val="23"/>
        </w:rPr>
        <w:t xml:space="preserve"> below under the balanced budget requirement, which are the combined effects in Tables A</w:t>
      </w:r>
      <w:r w:rsidR="008D7AD7">
        <w:rPr>
          <w:rFonts w:asciiTheme="majorHAnsi" w:hAnsiTheme="majorHAnsi"/>
          <w:bCs/>
          <w:sz w:val="24"/>
          <w:szCs w:val="23"/>
        </w:rPr>
        <w:t>1-</w:t>
      </w:r>
      <w:r w:rsidR="00D328A3">
        <w:rPr>
          <w:rFonts w:asciiTheme="majorHAnsi" w:hAnsiTheme="majorHAnsi"/>
          <w:bCs/>
          <w:sz w:val="24"/>
          <w:szCs w:val="23"/>
        </w:rPr>
        <w:t>1</w:t>
      </w:r>
      <w:r w:rsidR="008D7AD7">
        <w:rPr>
          <w:rFonts w:asciiTheme="majorHAnsi" w:hAnsiTheme="majorHAnsi"/>
          <w:bCs/>
          <w:sz w:val="24"/>
          <w:szCs w:val="23"/>
        </w:rPr>
        <w:t xml:space="preserve"> to </w:t>
      </w:r>
      <w:r w:rsidR="00D330CB">
        <w:rPr>
          <w:rFonts w:asciiTheme="majorHAnsi" w:hAnsiTheme="majorHAnsi"/>
          <w:bCs/>
          <w:sz w:val="24"/>
          <w:szCs w:val="23"/>
        </w:rPr>
        <w:t>A</w:t>
      </w:r>
      <w:r w:rsidR="008D7AD7">
        <w:rPr>
          <w:rFonts w:asciiTheme="majorHAnsi" w:hAnsiTheme="majorHAnsi"/>
          <w:bCs/>
          <w:sz w:val="24"/>
          <w:szCs w:val="23"/>
        </w:rPr>
        <w:t>1-</w:t>
      </w:r>
      <w:r w:rsidR="00D328A3">
        <w:rPr>
          <w:rFonts w:asciiTheme="majorHAnsi" w:hAnsiTheme="majorHAnsi"/>
          <w:bCs/>
          <w:sz w:val="24"/>
          <w:szCs w:val="23"/>
        </w:rPr>
        <w:t>4</w:t>
      </w:r>
      <w:r w:rsidR="00D330CB">
        <w:rPr>
          <w:rFonts w:asciiTheme="majorHAnsi" w:hAnsiTheme="majorHAnsi"/>
          <w:bCs/>
          <w:sz w:val="24"/>
          <w:szCs w:val="23"/>
        </w:rPr>
        <w:t xml:space="preserve">. </w:t>
      </w:r>
    </w:p>
    <w:p w14:paraId="04E61BC7" w14:textId="77777777" w:rsidR="00D330CB" w:rsidRDefault="00D330CB" w:rsidP="00D330CB">
      <w:pPr>
        <w:tabs>
          <w:tab w:val="left" w:pos="7050"/>
        </w:tabs>
        <w:spacing w:after="0"/>
        <w:rPr>
          <w:rFonts w:asciiTheme="majorHAnsi" w:hAnsiTheme="majorHAnsi"/>
          <w:bCs/>
          <w:sz w:val="24"/>
          <w:szCs w:val="23"/>
        </w:rPr>
      </w:pPr>
    </w:p>
    <w:p w14:paraId="1E668FAC" w14:textId="5A8C3404" w:rsidR="00F54984" w:rsidRDefault="00D330CB" w:rsidP="00F54984">
      <w:pPr>
        <w:tabs>
          <w:tab w:val="left" w:pos="7050"/>
        </w:tabs>
        <w:spacing w:after="0"/>
        <w:rPr>
          <w:rFonts w:asciiTheme="majorHAnsi" w:hAnsiTheme="majorHAnsi"/>
          <w:bCs/>
          <w:sz w:val="24"/>
          <w:szCs w:val="23"/>
        </w:rPr>
      </w:pPr>
      <w:r w:rsidRPr="00A76DAE">
        <w:rPr>
          <w:rFonts w:asciiTheme="majorHAnsi" w:hAnsiTheme="majorHAnsi"/>
          <w:bCs/>
          <w:sz w:val="24"/>
          <w:szCs w:val="23"/>
        </w:rPr>
        <w:t xml:space="preserve">Tables </w:t>
      </w:r>
      <w:r>
        <w:rPr>
          <w:rFonts w:asciiTheme="majorHAnsi" w:hAnsiTheme="majorHAnsi"/>
          <w:bCs/>
          <w:sz w:val="24"/>
          <w:szCs w:val="23"/>
        </w:rPr>
        <w:t>A</w:t>
      </w:r>
      <w:r w:rsidR="008D7AD7">
        <w:rPr>
          <w:rFonts w:asciiTheme="majorHAnsi" w:hAnsiTheme="majorHAnsi"/>
          <w:bCs/>
          <w:sz w:val="24"/>
          <w:szCs w:val="23"/>
        </w:rPr>
        <w:t>1-</w:t>
      </w:r>
      <w:r w:rsidR="00D328A3">
        <w:rPr>
          <w:rFonts w:asciiTheme="majorHAnsi" w:hAnsiTheme="majorHAnsi"/>
          <w:bCs/>
          <w:sz w:val="24"/>
          <w:szCs w:val="23"/>
        </w:rPr>
        <w:t>5</w:t>
      </w:r>
      <w:r w:rsidRPr="00A76DAE">
        <w:rPr>
          <w:rFonts w:asciiTheme="majorHAnsi" w:hAnsiTheme="majorHAnsi"/>
          <w:bCs/>
          <w:sz w:val="24"/>
          <w:szCs w:val="23"/>
        </w:rPr>
        <w:t xml:space="preserve"> and </w:t>
      </w:r>
      <w:r>
        <w:rPr>
          <w:rFonts w:asciiTheme="majorHAnsi" w:hAnsiTheme="majorHAnsi"/>
          <w:bCs/>
          <w:sz w:val="24"/>
          <w:szCs w:val="23"/>
        </w:rPr>
        <w:t>A</w:t>
      </w:r>
      <w:r w:rsidR="008D7AD7">
        <w:rPr>
          <w:rFonts w:asciiTheme="majorHAnsi" w:hAnsiTheme="majorHAnsi"/>
          <w:bCs/>
          <w:sz w:val="24"/>
          <w:szCs w:val="23"/>
        </w:rPr>
        <w:t>1-</w:t>
      </w:r>
      <w:r w:rsidR="00D328A3">
        <w:rPr>
          <w:rFonts w:asciiTheme="majorHAnsi" w:hAnsiTheme="majorHAnsi"/>
          <w:bCs/>
          <w:sz w:val="24"/>
          <w:szCs w:val="23"/>
        </w:rPr>
        <w:t>6</w:t>
      </w:r>
      <w:r w:rsidRPr="00A76DAE">
        <w:rPr>
          <w:rFonts w:asciiTheme="majorHAnsi" w:hAnsiTheme="majorHAnsi"/>
          <w:bCs/>
          <w:sz w:val="24"/>
          <w:szCs w:val="23"/>
        </w:rPr>
        <w:t xml:space="preserve"> show that the </w:t>
      </w:r>
      <w:r w:rsidR="006941B4">
        <w:rPr>
          <w:rFonts w:asciiTheme="majorHAnsi" w:eastAsiaTheme="majorEastAsia" w:hAnsiTheme="majorHAnsi" w:cstheme="majorBidi"/>
          <w:bCs/>
          <w:color w:val="000000" w:themeColor="text1"/>
          <w:sz w:val="24"/>
          <w:szCs w:val="24"/>
        </w:rPr>
        <w:t xml:space="preserve">sales tax exemption </w:t>
      </w:r>
      <w:r w:rsidR="00F54984">
        <w:rPr>
          <w:rFonts w:asciiTheme="majorHAnsi" w:eastAsiaTheme="majorEastAsia" w:hAnsiTheme="majorHAnsi" w:cstheme="majorBidi"/>
          <w:bCs/>
          <w:color w:val="000000" w:themeColor="text1"/>
          <w:sz w:val="24"/>
          <w:szCs w:val="24"/>
        </w:rPr>
        <w:t xml:space="preserve">for </w:t>
      </w:r>
      <w:r w:rsidR="008D7AD7">
        <w:rPr>
          <w:rFonts w:asciiTheme="majorHAnsi" w:hAnsiTheme="majorHAnsi"/>
          <w:sz w:val="24"/>
          <w:szCs w:val="24"/>
        </w:rPr>
        <w:t>m</w:t>
      </w:r>
      <w:r w:rsidR="008D7AD7" w:rsidRPr="00C3038E">
        <w:rPr>
          <w:rFonts w:asciiTheme="majorHAnsi" w:hAnsiTheme="majorHAnsi"/>
          <w:sz w:val="24"/>
          <w:szCs w:val="24"/>
        </w:rPr>
        <w:t xml:space="preserve">aterials, tools, fuels and machinery, </w:t>
      </w:r>
      <w:r w:rsidR="008D7AD7">
        <w:rPr>
          <w:rFonts w:asciiTheme="majorHAnsi" w:hAnsiTheme="majorHAnsi"/>
          <w:sz w:val="24"/>
          <w:szCs w:val="24"/>
        </w:rPr>
        <w:t xml:space="preserve">and replacement parts </w:t>
      </w:r>
      <w:r w:rsidR="008D7AD7" w:rsidRPr="00C3038E">
        <w:rPr>
          <w:rFonts w:asciiTheme="majorHAnsi" w:hAnsiTheme="majorHAnsi"/>
          <w:sz w:val="24"/>
          <w:szCs w:val="24"/>
        </w:rPr>
        <w:t xml:space="preserve">used </w:t>
      </w:r>
      <w:r w:rsidR="008D7AD7">
        <w:rPr>
          <w:rFonts w:asciiTheme="majorHAnsi" w:hAnsiTheme="majorHAnsi"/>
          <w:sz w:val="24"/>
          <w:szCs w:val="24"/>
        </w:rPr>
        <w:t xml:space="preserve">directly and exclusively </w:t>
      </w:r>
      <w:r w:rsidR="008D7AD7" w:rsidRPr="00C3038E">
        <w:rPr>
          <w:rFonts w:asciiTheme="majorHAnsi" w:hAnsiTheme="majorHAnsi"/>
          <w:sz w:val="24"/>
          <w:szCs w:val="24"/>
        </w:rPr>
        <w:t xml:space="preserve">in research and </w:t>
      </w:r>
      <w:r w:rsidR="008D7AD7">
        <w:rPr>
          <w:rFonts w:asciiTheme="majorHAnsi" w:hAnsiTheme="majorHAnsi"/>
          <w:sz w:val="24"/>
          <w:szCs w:val="24"/>
        </w:rPr>
        <w:t>development</w:t>
      </w:r>
      <w:r w:rsidR="008D7AD7" w:rsidRPr="00A76DAE">
        <w:rPr>
          <w:rFonts w:asciiTheme="majorHAnsi" w:hAnsiTheme="majorHAnsi"/>
          <w:bCs/>
          <w:sz w:val="24"/>
          <w:szCs w:val="23"/>
        </w:rPr>
        <w:t xml:space="preserve"> </w:t>
      </w:r>
      <w:r w:rsidRPr="00A76DAE">
        <w:rPr>
          <w:rFonts w:asciiTheme="majorHAnsi" w:hAnsiTheme="majorHAnsi"/>
          <w:bCs/>
          <w:sz w:val="24"/>
          <w:szCs w:val="23"/>
        </w:rPr>
        <w:t xml:space="preserve">combined with a cut in state government spending results in </w:t>
      </w:r>
      <w:r w:rsidR="00E25583">
        <w:rPr>
          <w:rFonts w:asciiTheme="majorHAnsi" w:hAnsiTheme="majorHAnsi"/>
          <w:bCs/>
          <w:sz w:val="24"/>
          <w:szCs w:val="23"/>
        </w:rPr>
        <w:t>more</w:t>
      </w:r>
      <w:r w:rsidRPr="00A76DAE">
        <w:rPr>
          <w:rFonts w:asciiTheme="majorHAnsi" w:hAnsiTheme="majorHAnsi"/>
          <w:bCs/>
          <w:sz w:val="24"/>
          <w:szCs w:val="23"/>
        </w:rPr>
        <w:t xml:space="preserve"> economic </w:t>
      </w:r>
      <w:r w:rsidR="004E260A" w:rsidRPr="00A76DAE">
        <w:rPr>
          <w:rFonts w:asciiTheme="majorHAnsi" w:hAnsiTheme="majorHAnsi"/>
          <w:bCs/>
          <w:sz w:val="24"/>
          <w:szCs w:val="23"/>
        </w:rPr>
        <w:t>activit</w:t>
      </w:r>
      <w:r w:rsidR="004E260A">
        <w:rPr>
          <w:rFonts w:asciiTheme="majorHAnsi" w:hAnsiTheme="majorHAnsi"/>
          <w:bCs/>
          <w:sz w:val="24"/>
          <w:szCs w:val="23"/>
        </w:rPr>
        <w:t>y</w:t>
      </w:r>
      <w:r w:rsidRPr="00A76DAE">
        <w:rPr>
          <w:rFonts w:asciiTheme="majorHAnsi" w:hAnsiTheme="majorHAnsi"/>
          <w:bCs/>
          <w:sz w:val="24"/>
          <w:szCs w:val="23"/>
        </w:rPr>
        <w:t xml:space="preserve">, with </w:t>
      </w:r>
      <w:r w:rsidR="00EE3B0B" w:rsidRPr="00A76DAE">
        <w:rPr>
          <w:rFonts w:asciiTheme="majorHAnsi" w:hAnsiTheme="majorHAnsi"/>
          <w:bCs/>
          <w:sz w:val="24"/>
          <w:szCs w:val="23"/>
        </w:rPr>
        <w:t xml:space="preserve">real state GDP </w:t>
      </w:r>
      <w:r w:rsidR="00E25583">
        <w:rPr>
          <w:rFonts w:asciiTheme="majorHAnsi" w:hAnsiTheme="majorHAnsi"/>
          <w:bCs/>
          <w:sz w:val="24"/>
          <w:szCs w:val="23"/>
        </w:rPr>
        <w:t>in</w:t>
      </w:r>
      <w:r w:rsidR="00EE3B0B" w:rsidRPr="00A76DAE">
        <w:rPr>
          <w:rFonts w:asciiTheme="majorHAnsi" w:hAnsiTheme="majorHAnsi"/>
          <w:bCs/>
          <w:sz w:val="24"/>
          <w:szCs w:val="23"/>
        </w:rPr>
        <w:t>creasing</w:t>
      </w:r>
      <w:r w:rsidR="00EE3B0B">
        <w:rPr>
          <w:rFonts w:asciiTheme="majorHAnsi" w:hAnsiTheme="majorHAnsi"/>
          <w:bCs/>
          <w:sz w:val="24"/>
          <w:szCs w:val="23"/>
        </w:rPr>
        <w:t xml:space="preserve"> by </w:t>
      </w:r>
      <w:r w:rsidR="00F54984">
        <w:rPr>
          <w:rFonts w:asciiTheme="majorHAnsi" w:hAnsiTheme="majorHAnsi"/>
          <w:bCs/>
          <w:sz w:val="24"/>
          <w:szCs w:val="23"/>
        </w:rPr>
        <w:t>$</w:t>
      </w:r>
      <w:r w:rsidR="00E25583">
        <w:rPr>
          <w:rFonts w:asciiTheme="majorHAnsi" w:hAnsiTheme="majorHAnsi"/>
          <w:bCs/>
          <w:sz w:val="24"/>
          <w:szCs w:val="23"/>
        </w:rPr>
        <w:t>1</w:t>
      </w:r>
      <w:r w:rsidR="00F54984">
        <w:rPr>
          <w:rFonts w:asciiTheme="majorHAnsi" w:hAnsiTheme="majorHAnsi"/>
          <w:bCs/>
          <w:sz w:val="24"/>
          <w:szCs w:val="23"/>
        </w:rPr>
        <w:t xml:space="preserve"> million-</w:t>
      </w:r>
      <w:r w:rsidR="00F54984" w:rsidRPr="00A76DAE">
        <w:rPr>
          <w:rFonts w:asciiTheme="majorHAnsi" w:hAnsiTheme="majorHAnsi"/>
          <w:bCs/>
          <w:sz w:val="24"/>
          <w:szCs w:val="23"/>
        </w:rPr>
        <w:t>$</w:t>
      </w:r>
      <w:r w:rsidR="00F54984">
        <w:rPr>
          <w:rFonts w:asciiTheme="majorHAnsi" w:hAnsiTheme="majorHAnsi"/>
          <w:bCs/>
          <w:sz w:val="24"/>
          <w:szCs w:val="23"/>
        </w:rPr>
        <w:t>49</w:t>
      </w:r>
      <w:r w:rsidR="00F54984" w:rsidRPr="00A76DAE">
        <w:rPr>
          <w:rFonts w:asciiTheme="majorHAnsi" w:hAnsiTheme="majorHAnsi"/>
          <w:bCs/>
          <w:sz w:val="24"/>
          <w:szCs w:val="23"/>
        </w:rPr>
        <w:t xml:space="preserve"> million. The net impact on total employment is negative</w:t>
      </w:r>
      <w:r w:rsidR="00F54984">
        <w:rPr>
          <w:rFonts w:asciiTheme="majorHAnsi" w:hAnsiTheme="majorHAnsi"/>
          <w:bCs/>
          <w:sz w:val="24"/>
          <w:szCs w:val="23"/>
        </w:rPr>
        <w:t>,</w:t>
      </w:r>
      <w:r w:rsidR="00F54984" w:rsidRPr="00A76DAE">
        <w:rPr>
          <w:rFonts w:asciiTheme="majorHAnsi" w:hAnsiTheme="majorHAnsi"/>
          <w:bCs/>
          <w:sz w:val="24"/>
          <w:szCs w:val="23"/>
        </w:rPr>
        <w:t xml:space="preserve"> decreasing </w:t>
      </w:r>
      <w:r w:rsidR="00F54984">
        <w:rPr>
          <w:rFonts w:asciiTheme="majorHAnsi" w:hAnsiTheme="majorHAnsi"/>
          <w:bCs/>
          <w:sz w:val="24"/>
          <w:szCs w:val="23"/>
        </w:rPr>
        <w:t xml:space="preserve">by </w:t>
      </w:r>
      <w:r w:rsidR="00E25583">
        <w:rPr>
          <w:rFonts w:asciiTheme="majorHAnsi" w:hAnsiTheme="majorHAnsi"/>
          <w:bCs/>
          <w:sz w:val="24"/>
          <w:szCs w:val="23"/>
        </w:rPr>
        <w:t>112</w:t>
      </w:r>
      <w:r w:rsidR="00F54984">
        <w:rPr>
          <w:rFonts w:asciiTheme="majorHAnsi" w:hAnsiTheme="majorHAnsi"/>
          <w:bCs/>
          <w:sz w:val="24"/>
          <w:szCs w:val="23"/>
        </w:rPr>
        <w:t xml:space="preserve"> – </w:t>
      </w:r>
      <w:r w:rsidR="00E25583">
        <w:rPr>
          <w:rFonts w:asciiTheme="majorHAnsi" w:hAnsiTheme="majorHAnsi"/>
          <w:bCs/>
          <w:sz w:val="24"/>
          <w:szCs w:val="23"/>
        </w:rPr>
        <w:t xml:space="preserve">469 </w:t>
      </w:r>
      <w:r w:rsidR="00F54984">
        <w:rPr>
          <w:rFonts w:asciiTheme="majorHAnsi" w:hAnsiTheme="majorHAnsi"/>
          <w:bCs/>
          <w:sz w:val="24"/>
          <w:szCs w:val="23"/>
        </w:rPr>
        <w:t xml:space="preserve">jobs </w:t>
      </w:r>
      <w:r w:rsidR="00F54984" w:rsidRPr="00A76DAE">
        <w:rPr>
          <w:rFonts w:asciiTheme="majorHAnsi" w:hAnsiTheme="majorHAnsi"/>
          <w:bCs/>
          <w:sz w:val="24"/>
          <w:szCs w:val="23"/>
        </w:rPr>
        <w:t xml:space="preserve">annually. </w:t>
      </w:r>
      <w:r w:rsidR="00E25583">
        <w:rPr>
          <w:rFonts w:asciiTheme="majorHAnsi" w:hAnsiTheme="majorHAnsi"/>
          <w:bCs/>
          <w:sz w:val="24"/>
          <w:szCs w:val="23"/>
        </w:rPr>
        <w:t>However, the net impact on private non-farm employment is positive</w:t>
      </w:r>
      <w:r w:rsidR="008961C8">
        <w:rPr>
          <w:rFonts w:asciiTheme="majorHAnsi" w:hAnsiTheme="majorHAnsi"/>
          <w:bCs/>
          <w:sz w:val="24"/>
          <w:szCs w:val="23"/>
        </w:rPr>
        <w:t>, increasing by 445-792 jobs annually</w:t>
      </w:r>
      <w:r w:rsidR="00E25583">
        <w:rPr>
          <w:rFonts w:asciiTheme="majorHAnsi" w:hAnsiTheme="majorHAnsi"/>
          <w:bCs/>
          <w:sz w:val="24"/>
          <w:szCs w:val="23"/>
        </w:rPr>
        <w:t xml:space="preserve">. </w:t>
      </w:r>
      <w:r w:rsidR="00F54984" w:rsidRPr="00A76DAE">
        <w:rPr>
          <w:rFonts w:asciiTheme="majorHAnsi" w:hAnsiTheme="majorHAnsi"/>
          <w:bCs/>
          <w:sz w:val="24"/>
          <w:szCs w:val="23"/>
        </w:rPr>
        <w:t xml:space="preserve">The </w:t>
      </w:r>
      <w:r w:rsidR="00F54984">
        <w:rPr>
          <w:rFonts w:asciiTheme="majorHAnsi" w:hAnsiTheme="majorHAnsi"/>
          <w:bCs/>
          <w:sz w:val="24"/>
          <w:szCs w:val="23"/>
        </w:rPr>
        <w:t xml:space="preserve">net additional </w:t>
      </w:r>
      <w:r w:rsidR="00F54984" w:rsidRPr="00A76DAE">
        <w:rPr>
          <w:rFonts w:asciiTheme="majorHAnsi" w:hAnsiTheme="majorHAnsi"/>
          <w:bCs/>
          <w:sz w:val="24"/>
          <w:szCs w:val="23"/>
        </w:rPr>
        <w:t xml:space="preserve">impact on </w:t>
      </w:r>
      <w:r w:rsidR="00F54984">
        <w:rPr>
          <w:rFonts w:asciiTheme="majorHAnsi" w:hAnsiTheme="majorHAnsi"/>
          <w:bCs/>
          <w:sz w:val="24"/>
          <w:szCs w:val="23"/>
        </w:rPr>
        <w:t xml:space="preserve">state </w:t>
      </w:r>
      <w:r w:rsidR="00F54984" w:rsidRPr="00A76DAE">
        <w:rPr>
          <w:rFonts w:asciiTheme="majorHAnsi" w:hAnsiTheme="majorHAnsi"/>
          <w:bCs/>
          <w:sz w:val="24"/>
          <w:szCs w:val="23"/>
        </w:rPr>
        <w:t xml:space="preserve">revenues is </w:t>
      </w:r>
      <w:r w:rsidR="00E25583">
        <w:rPr>
          <w:rFonts w:asciiTheme="majorHAnsi" w:hAnsiTheme="majorHAnsi"/>
          <w:bCs/>
          <w:sz w:val="24"/>
          <w:szCs w:val="23"/>
        </w:rPr>
        <w:t>mixed</w:t>
      </w:r>
      <w:r w:rsidR="00F54984" w:rsidRPr="00A76DAE">
        <w:rPr>
          <w:rFonts w:asciiTheme="majorHAnsi" w:hAnsiTheme="majorHAnsi"/>
          <w:bCs/>
          <w:sz w:val="24"/>
          <w:szCs w:val="23"/>
        </w:rPr>
        <w:t>,</w:t>
      </w:r>
      <w:r w:rsidR="00E25583">
        <w:rPr>
          <w:rFonts w:asciiTheme="majorHAnsi" w:hAnsiTheme="majorHAnsi"/>
          <w:bCs/>
          <w:sz w:val="24"/>
          <w:szCs w:val="23"/>
        </w:rPr>
        <w:t xml:space="preserve"> from a decrease of $0.3</w:t>
      </w:r>
      <w:r w:rsidR="00F54984" w:rsidRPr="000C715E">
        <w:rPr>
          <w:rFonts w:asciiTheme="majorHAnsi" w:hAnsiTheme="majorHAnsi"/>
          <w:bCs/>
          <w:sz w:val="24"/>
          <w:szCs w:val="23"/>
        </w:rPr>
        <w:t xml:space="preserve"> million to </w:t>
      </w:r>
      <w:r w:rsidR="00E25583">
        <w:rPr>
          <w:rFonts w:asciiTheme="majorHAnsi" w:hAnsiTheme="majorHAnsi"/>
          <w:bCs/>
          <w:sz w:val="24"/>
          <w:szCs w:val="23"/>
        </w:rPr>
        <w:t xml:space="preserve">an increase of </w:t>
      </w:r>
      <w:r w:rsidR="00F54984" w:rsidRPr="000C715E">
        <w:rPr>
          <w:rFonts w:asciiTheme="majorHAnsi" w:hAnsiTheme="majorHAnsi"/>
          <w:bCs/>
          <w:sz w:val="24"/>
          <w:szCs w:val="23"/>
        </w:rPr>
        <w:t>$</w:t>
      </w:r>
      <w:r w:rsidR="00F54984">
        <w:rPr>
          <w:rFonts w:asciiTheme="majorHAnsi" w:hAnsiTheme="majorHAnsi"/>
          <w:bCs/>
          <w:sz w:val="24"/>
          <w:szCs w:val="23"/>
        </w:rPr>
        <w:t>1.</w:t>
      </w:r>
      <w:r w:rsidR="00E25583">
        <w:rPr>
          <w:rFonts w:asciiTheme="majorHAnsi" w:hAnsiTheme="majorHAnsi"/>
          <w:bCs/>
          <w:sz w:val="24"/>
          <w:szCs w:val="23"/>
        </w:rPr>
        <w:t>1</w:t>
      </w:r>
      <w:r w:rsidR="00F54984" w:rsidRPr="000C715E">
        <w:rPr>
          <w:rFonts w:asciiTheme="majorHAnsi" w:hAnsiTheme="majorHAnsi"/>
          <w:bCs/>
          <w:sz w:val="24"/>
          <w:szCs w:val="23"/>
        </w:rPr>
        <w:t xml:space="preserve"> </w:t>
      </w:r>
      <w:r w:rsidR="00F54984" w:rsidRPr="00A76DAE">
        <w:rPr>
          <w:rFonts w:asciiTheme="majorHAnsi" w:hAnsiTheme="majorHAnsi"/>
          <w:bCs/>
          <w:sz w:val="24"/>
          <w:szCs w:val="23"/>
        </w:rPr>
        <w:t>million annually.</w:t>
      </w:r>
    </w:p>
    <w:p w14:paraId="5FA285D6" w14:textId="77777777" w:rsidR="00F54984" w:rsidRDefault="00F54984" w:rsidP="00F54984">
      <w:pPr>
        <w:tabs>
          <w:tab w:val="left" w:pos="7050"/>
        </w:tabs>
        <w:spacing w:after="0"/>
        <w:rPr>
          <w:rFonts w:asciiTheme="majorHAnsi" w:hAnsiTheme="majorHAnsi"/>
          <w:bCs/>
          <w:sz w:val="24"/>
          <w:szCs w:val="23"/>
        </w:rPr>
      </w:pPr>
    </w:p>
    <w:p w14:paraId="65FCE357" w14:textId="556A76A6" w:rsidR="00EF6414" w:rsidRDefault="00EF6414" w:rsidP="00EF6414">
      <w:pPr>
        <w:tabs>
          <w:tab w:val="left" w:pos="7050"/>
        </w:tabs>
        <w:spacing w:after="0"/>
        <w:rPr>
          <w:rFonts w:asciiTheme="majorHAnsi" w:hAnsiTheme="majorHAnsi"/>
          <w:bCs/>
          <w:sz w:val="24"/>
          <w:szCs w:val="23"/>
        </w:rPr>
      </w:pPr>
      <w:r>
        <w:rPr>
          <w:rFonts w:asciiTheme="majorHAnsi" w:hAnsiTheme="majorHAnsi"/>
          <w:bCs/>
          <w:sz w:val="24"/>
          <w:szCs w:val="23"/>
        </w:rPr>
        <w:t xml:space="preserve">Note that </w:t>
      </w:r>
      <w:r w:rsidR="00B76175">
        <w:rPr>
          <w:rFonts w:asciiTheme="majorHAnsi" w:eastAsiaTheme="majorEastAsia" w:hAnsiTheme="majorHAnsi" w:cstheme="majorBidi"/>
          <w:bCs/>
          <w:color w:val="000000" w:themeColor="text1"/>
          <w:sz w:val="24"/>
          <w:szCs w:val="24"/>
        </w:rPr>
        <w:t xml:space="preserve">in general the tax expenditure has a positive </w:t>
      </w:r>
      <w:r>
        <w:rPr>
          <w:rFonts w:asciiTheme="majorHAnsi" w:eastAsiaTheme="majorEastAsia" w:hAnsiTheme="majorHAnsi" w:cstheme="majorBidi"/>
          <w:bCs/>
          <w:color w:val="000000" w:themeColor="text1"/>
          <w:sz w:val="24"/>
          <w:szCs w:val="24"/>
        </w:rPr>
        <w:t xml:space="preserve">net impact on economic activities (real GDP) </w:t>
      </w:r>
      <w:r w:rsidR="00B76175">
        <w:rPr>
          <w:rFonts w:asciiTheme="majorHAnsi" w:eastAsiaTheme="majorEastAsia" w:hAnsiTheme="majorHAnsi" w:cstheme="majorBidi"/>
          <w:bCs/>
          <w:color w:val="000000" w:themeColor="text1"/>
          <w:sz w:val="24"/>
          <w:szCs w:val="24"/>
        </w:rPr>
        <w:t>though it has</w:t>
      </w:r>
      <w:r>
        <w:rPr>
          <w:rFonts w:asciiTheme="majorHAnsi" w:hAnsiTheme="majorHAnsi"/>
          <w:bCs/>
          <w:sz w:val="24"/>
          <w:szCs w:val="23"/>
        </w:rPr>
        <w:t xml:space="preserve"> net negative impacts on some economic variables</w:t>
      </w:r>
      <w:r w:rsidR="00B76175">
        <w:rPr>
          <w:rFonts w:asciiTheme="majorHAnsi" w:hAnsiTheme="majorHAnsi"/>
          <w:bCs/>
          <w:sz w:val="24"/>
          <w:szCs w:val="23"/>
        </w:rPr>
        <w:t xml:space="preserve"> for some years</w:t>
      </w:r>
      <w:r>
        <w:rPr>
          <w:rFonts w:asciiTheme="majorHAnsi" w:hAnsiTheme="majorHAnsi"/>
          <w:bCs/>
          <w:sz w:val="24"/>
          <w:szCs w:val="23"/>
        </w:rPr>
        <w:t xml:space="preserve"> like employment</w:t>
      </w:r>
      <w:r w:rsidR="00B76175">
        <w:rPr>
          <w:rFonts w:asciiTheme="majorHAnsi" w:hAnsiTheme="majorHAnsi"/>
          <w:bCs/>
          <w:sz w:val="24"/>
          <w:szCs w:val="23"/>
        </w:rPr>
        <w:t xml:space="preserve"> and personal income. </w:t>
      </w:r>
      <w:r>
        <w:rPr>
          <w:rFonts w:asciiTheme="majorHAnsi" w:hAnsiTheme="majorHAnsi"/>
          <w:bCs/>
          <w:sz w:val="24"/>
          <w:szCs w:val="23"/>
        </w:rPr>
        <w:t xml:space="preserve"> In addition, as discussed in the text, the analysis in this appendix does not take into account the positive externalities of research and development. Such positive externalities are very important for promoting economic growth.</w:t>
      </w:r>
      <w:r w:rsidR="00B76175">
        <w:rPr>
          <w:rFonts w:asciiTheme="majorHAnsi" w:hAnsiTheme="majorHAnsi"/>
          <w:bCs/>
          <w:sz w:val="24"/>
          <w:szCs w:val="23"/>
        </w:rPr>
        <w:t xml:space="preserve"> That may be why governments adopt various policies, including this tax expenditure, </w:t>
      </w:r>
      <w:r w:rsidR="00015F75">
        <w:rPr>
          <w:rFonts w:asciiTheme="majorHAnsi" w:hAnsiTheme="majorHAnsi"/>
          <w:bCs/>
          <w:sz w:val="24"/>
          <w:szCs w:val="23"/>
        </w:rPr>
        <w:t>to encourage research and development activity.</w:t>
      </w:r>
    </w:p>
    <w:p w14:paraId="3AB4B666" w14:textId="73A90BB8" w:rsidR="00EE3B0B" w:rsidRDefault="00EE3B0B" w:rsidP="00F54984">
      <w:pPr>
        <w:tabs>
          <w:tab w:val="left" w:pos="7050"/>
        </w:tabs>
        <w:spacing w:after="0"/>
        <w:rPr>
          <w:rFonts w:asciiTheme="majorHAnsi" w:hAnsiTheme="majorHAnsi"/>
          <w:bCs/>
          <w:sz w:val="24"/>
          <w:szCs w:val="23"/>
        </w:rPr>
      </w:pPr>
    </w:p>
    <w:p w14:paraId="60E8E4B6" w14:textId="6666301E" w:rsidR="00F54984" w:rsidRDefault="00D330CB" w:rsidP="00F54984">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39664D">
        <w:rPr>
          <w:rFonts w:asciiTheme="majorHAnsi" w:eastAsiaTheme="majorEastAsia" w:hAnsiTheme="majorHAnsi" w:cstheme="majorBidi"/>
          <w:b/>
          <w:color w:val="000000" w:themeColor="text1"/>
          <w:sz w:val="24"/>
          <w:szCs w:val="24"/>
        </w:rPr>
        <w:t>1-</w:t>
      </w:r>
      <w:r w:rsidR="00814CB1">
        <w:rPr>
          <w:rFonts w:asciiTheme="majorHAnsi" w:eastAsiaTheme="majorEastAsia" w:hAnsiTheme="majorHAnsi" w:cstheme="majorBidi"/>
          <w:b/>
          <w:color w:val="000000" w:themeColor="text1"/>
          <w:sz w:val="24"/>
          <w:szCs w:val="24"/>
        </w:rPr>
        <w:t>5</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w:t>
      </w:r>
      <w:r w:rsidR="00F54984">
        <w:rPr>
          <w:rFonts w:asciiTheme="majorHAnsi" w:eastAsiaTheme="majorEastAsia" w:hAnsiTheme="majorHAnsi" w:cstheme="majorBidi"/>
          <w:b/>
          <w:color w:val="000000" w:themeColor="text1"/>
          <w:sz w:val="24"/>
          <w:szCs w:val="24"/>
        </w:rPr>
        <w:t>Net Additional Revenue Impact of S</w:t>
      </w:r>
      <w:r w:rsidR="00F54984" w:rsidRPr="006941B4">
        <w:rPr>
          <w:rFonts w:asciiTheme="majorHAnsi" w:eastAsiaTheme="majorEastAsia" w:hAnsiTheme="majorHAnsi" w:cstheme="majorBidi"/>
          <w:b/>
          <w:color w:val="000000" w:themeColor="text1"/>
          <w:sz w:val="24"/>
          <w:szCs w:val="24"/>
        </w:rPr>
        <w:t xml:space="preserve">ales </w:t>
      </w:r>
      <w:r w:rsidR="00F54984">
        <w:rPr>
          <w:rFonts w:asciiTheme="majorHAnsi" w:eastAsiaTheme="majorEastAsia" w:hAnsiTheme="majorHAnsi" w:cstheme="majorBidi"/>
          <w:b/>
          <w:color w:val="000000" w:themeColor="text1"/>
          <w:sz w:val="24"/>
          <w:szCs w:val="24"/>
        </w:rPr>
        <w:t>T</w:t>
      </w:r>
      <w:r w:rsidR="00F54984" w:rsidRPr="006941B4">
        <w:rPr>
          <w:rFonts w:asciiTheme="majorHAnsi" w:eastAsiaTheme="majorEastAsia" w:hAnsiTheme="majorHAnsi" w:cstheme="majorBidi"/>
          <w:b/>
          <w:color w:val="000000" w:themeColor="text1"/>
          <w:sz w:val="24"/>
          <w:szCs w:val="24"/>
        </w:rPr>
        <w:t xml:space="preserve">ax </w:t>
      </w:r>
      <w:r w:rsidR="00F54984">
        <w:rPr>
          <w:rFonts w:asciiTheme="majorHAnsi" w:eastAsiaTheme="majorEastAsia" w:hAnsiTheme="majorHAnsi" w:cstheme="majorBidi"/>
          <w:b/>
          <w:color w:val="000000" w:themeColor="text1"/>
          <w:sz w:val="24"/>
          <w:szCs w:val="24"/>
        </w:rPr>
        <w:t>E</w:t>
      </w:r>
      <w:r w:rsidR="00F54984" w:rsidRPr="006941B4">
        <w:rPr>
          <w:rFonts w:asciiTheme="majorHAnsi" w:eastAsiaTheme="majorEastAsia" w:hAnsiTheme="majorHAnsi" w:cstheme="majorBidi"/>
          <w:b/>
          <w:color w:val="000000" w:themeColor="text1"/>
          <w:sz w:val="24"/>
          <w:szCs w:val="24"/>
        </w:rPr>
        <w:t xml:space="preserve">xemption </w:t>
      </w:r>
    </w:p>
    <w:p w14:paraId="619B026A" w14:textId="4813FE28" w:rsidR="00F54984" w:rsidRDefault="00F54984" w:rsidP="00355547">
      <w:pPr>
        <w:spacing w:after="0"/>
        <w:jc w:val="center"/>
        <w:rPr>
          <w:rFonts w:asciiTheme="majorHAnsi" w:eastAsiaTheme="majorEastAsia" w:hAnsiTheme="majorHAnsi" w:cstheme="majorBidi"/>
          <w:b/>
          <w:color w:val="000000" w:themeColor="text1"/>
          <w:sz w:val="24"/>
          <w:szCs w:val="24"/>
        </w:rPr>
      </w:pPr>
      <w:r w:rsidRPr="006941B4">
        <w:rPr>
          <w:rFonts w:asciiTheme="majorHAnsi" w:eastAsiaTheme="majorEastAsia" w:hAnsiTheme="majorHAnsi" w:cstheme="majorBidi"/>
          <w:b/>
          <w:color w:val="000000" w:themeColor="text1"/>
          <w:sz w:val="24"/>
          <w:szCs w:val="24"/>
        </w:rPr>
        <w:t>for</w:t>
      </w:r>
      <w:r>
        <w:rPr>
          <w:rFonts w:asciiTheme="majorHAnsi" w:eastAsiaTheme="majorEastAsia" w:hAnsiTheme="majorHAnsi" w:cstheme="majorBidi"/>
          <w:b/>
          <w:color w:val="000000" w:themeColor="text1"/>
          <w:sz w:val="24"/>
          <w:szCs w:val="24"/>
        </w:rPr>
        <w:t xml:space="preserve"> </w:t>
      </w:r>
      <w:bookmarkStart w:id="5" w:name="_Hlk62746450"/>
      <w:r w:rsidR="00355547">
        <w:rPr>
          <w:rFonts w:asciiTheme="majorHAnsi" w:eastAsiaTheme="majorEastAsia" w:hAnsiTheme="majorHAnsi" w:cstheme="majorBidi"/>
          <w:b/>
          <w:color w:val="000000" w:themeColor="text1"/>
          <w:sz w:val="24"/>
          <w:szCs w:val="24"/>
        </w:rPr>
        <w:t xml:space="preserve">Certain Products used in </w:t>
      </w:r>
      <w:bookmarkEnd w:id="5"/>
      <w:r w:rsidR="00355547">
        <w:rPr>
          <w:rFonts w:asciiTheme="majorHAnsi" w:eastAsiaTheme="majorEastAsia" w:hAnsiTheme="majorHAnsi" w:cstheme="majorBidi"/>
          <w:b/>
          <w:color w:val="000000" w:themeColor="text1"/>
          <w:sz w:val="24"/>
          <w:szCs w:val="24"/>
        </w:rPr>
        <w:t xml:space="preserve">Research and Development </w:t>
      </w:r>
      <w:r>
        <w:rPr>
          <w:rFonts w:asciiTheme="majorHAnsi" w:eastAsiaTheme="majorEastAsia" w:hAnsiTheme="majorHAnsi" w:cstheme="majorBidi"/>
          <w:b/>
          <w:color w:val="000000" w:themeColor="text1"/>
          <w:sz w:val="24"/>
          <w:szCs w:val="24"/>
        </w:rPr>
        <w:t>*</w:t>
      </w:r>
    </w:p>
    <w:tbl>
      <w:tblPr>
        <w:tblW w:w="9350" w:type="dxa"/>
        <w:tblLook w:val="04A0" w:firstRow="1" w:lastRow="0" w:firstColumn="1" w:lastColumn="0" w:noHBand="0" w:noVBand="1"/>
      </w:tblPr>
      <w:tblGrid>
        <w:gridCol w:w="3835"/>
        <w:gridCol w:w="1103"/>
        <w:gridCol w:w="1103"/>
        <w:gridCol w:w="1103"/>
        <w:gridCol w:w="1103"/>
        <w:gridCol w:w="1103"/>
      </w:tblGrid>
      <w:tr w:rsidR="00F54984" w:rsidRPr="00E072E2" w14:paraId="7B4029A9" w14:textId="77777777" w:rsidTr="00336DD4">
        <w:trPr>
          <w:trHeight w:val="500"/>
        </w:trPr>
        <w:tc>
          <w:tcPr>
            <w:tcW w:w="38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12B896B8" w14:textId="77777777" w:rsidR="00F54984" w:rsidRPr="00E072E2" w:rsidRDefault="00F54984" w:rsidP="00336DD4">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Fiscal Year</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4E7ACE22" w14:textId="77777777" w:rsidR="00F54984" w:rsidRPr="00E072E2" w:rsidRDefault="00F54984" w:rsidP="00336DD4">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2018</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5842DE85" w14:textId="77777777" w:rsidR="00F54984" w:rsidRPr="00E072E2" w:rsidRDefault="00F54984" w:rsidP="00336DD4">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2019</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185F6AF0" w14:textId="77777777" w:rsidR="00F54984" w:rsidRPr="00E072E2" w:rsidRDefault="00F54984" w:rsidP="00336DD4">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2020</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1F962BC4" w14:textId="77777777" w:rsidR="00F54984" w:rsidRPr="00E072E2" w:rsidRDefault="00F54984" w:rsidP="00336DD4">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2021</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5F19C8FB" w14:textId="77777777" w:rsidR="00F54984" w:rsidRPr="00E072E2" w:rsidRDefault="00F54984" w:rsidP="00336DD4">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2022</w:t>
            </w:r>
          </w:p>
        </w:tc>
      </w:tr>
      <w:tr w:rsidR="00CB28BE" w:rsidRPr="00E072E2" w14:paraId="5B777DFA" w14:textId="77777777" w:rsidTr="00CB28BE">
        <w:trPr>
          <w:trHeight w:val="500"/>
        </w:trPr>
        <w:tc>
          <w:tcPr>
            <w:tcW w:w="3835" w:type="dxa"/>
            <w:tcBorders>
              <w:top w:val="nil"/>
              <w:left w:val="single" w:sz="4" w:space="0" w:color="auto"/>
              <w:bottom w:val="single" w:sz="4" w:space="0" w:color="auto"/>
              <w:right w:val="single" w:sz="4" w:space="0" w:color="auto"/>
            </w:tcBorders>
            <w:shd w:val="clear" w:color="auto" w:fill="auto"/>
            <w:vAlign w:val="center"/>
            <w:hideMark/>
          </w:tcPr>
          <w:p w14:paraId="678B287C" w14:textId="77777777" w:rsidR="00CB28BE" w:rsidRPr="00E072E2" w:rsidRDefault="00CB28BE" w:rsidP="00CB28BE">
            <w:pPr>
              <w:spacing w:after="0" w:line="240" w:lineRule="auto"/>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Net additional revenue impact ($000)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D130F" w14:textId="6002FACB" w:rsidR="00CB28BE" w:rsidRPr="007B1A7A" w:rsidRDefault="00CB28BE" w:rsidP="00CB28BE">
            <w:pPr>
              <w:spacing w:after="0" w:line="240" w:lineRule="auto"/>
              <w:jc w:val="center"/>
              <w:rPr>
                <w:rFonts w:ascii="Cambria" w:eastAsia="Times New Roman" w:hAnsi="Cambria" w:cs="Arial"/>
                <w:sz w:val="20"/>
                <w:szCs w:val="20"/>
                <w:lang w:eastAsia="ko-KR"/>
              </w:rPr>
            </w:pPr>
            <w:r w:rsidRPr="00CB28BE">
              <w:rPr>
                <w:rFonts w:ascii="Cambria" w:eastAsia="Times New Roman" w:hAnsi="Cambria" w:cs="Arial"/>
                <w:sz w:val="20"/>
                <w:szCs w:val="20"/>
                <w:lang w:eastAsia="ko-KR"/>
              </w:rPr>
              <w:t>-$307</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04F10384" w14:textId="04A7DD23" w:rsidR="00CB28BE" w:rsidRPr="007B1A7A" w:rsidRDefault="00CB28BE" w:rsidP="00CB28BE">
            <w:pPr>
              <w:spacing w:after="0" w:line="240" w:lineRule="auto"/>
              <w:jc w:val="center"/>
              <w:rPr>
                <w:rFonts w:ascii="Cambria" w:eastAsia="Times New Roman" w:hAnsi="Cambria" w:cs="Arial"/>
                <w:sz w:val="20"/>
                <w:szCs w:val="20"/>
                <w:lang w:eastAsia="ko-KR"/>
              </w:rPr>
            </w:pPr>
            <w:r w:rsidRPr="00CB28BE">
              <w:rPr>
                <w:rFonts w:ascii="Cambria" w:eastAsia="Times New Roman" w:hAnsi="Cambria" w:cs="Arial"/>
                <w:sz w:val="20"/>
                <w:szCs w:val="20"/>
                <w:lang w:eastAsia="ko-KR"/>
              </w:rPr>
              <w:t>-$332</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2D2082FF" w14:textId="13ED934D" w:rsidR="00CB28BE" w:rsidRPr="007B1A7A" w:rsidRDefault="00CB28BE" w:rsidP="00CB28BE">
            <w:pPr>
              <w:spacing w:after="0" w:line="240" w:lineRule="auto"/>
              <w:jc w:val="center"/>
              <w:rPr>
                <w:rFonts w:ascii="Cambria" w:eastAsia="Times New Roman" w:hAnsi="Cambria" w:cs="Arial"/>
                <w:sz w:val="20"/>
                <w:szCs w:val="20"/>
                <w:lang w:eastAsia="ko-KR"/>
              </w:rPr>
            </w:pPr>
            <w:r w:rsidRPr="00CB28BE">
              <w:rPr>
                <w:rFonts w:ascii="Cambria" w:eastAsia="Times New Roman" w:hAnsi="Cambria" w:cs="Arial"/>
                <w:sz w:val="20"/>
                <w:szCs w:val="20"/>
                <w:lang w:eastAsia="ko-KR"/>
              </w:rPr>
              <w:t>$228</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534E3246" w14:textId="480333AB" w:rsidR="00CB28BE" w:rsidRPr="007B1A7A" w:rsidRDefault="00CB28BE" w:rsidP="00CB28BE">
            <w:pPr>
              <w:spacing w:after="0" w:line="240" w:lineRule="auto"/>
              <w:jc w:val="center"/>
              <w:rPr>
                <w:rFonts w:ascii="Cambria" w:eastAsia="Times New Roman" w:hAnsi="Cambria" w:cs="Arial"/>
                <w:sz w:val="20"/>
                <w:szCs w:val="20"/>
                <w:lang w:eastAsia="ko-KR"/>
              </w:rPr>
            </w:pPr>
            <w:r w:rsidRPr="00CB28BE">
              <w:rPr>
                <w:rFonts w:ascii="Cambria" w:eastAsia="Times New Roman" w:hAnsi="Cambria" w:cs="Arial"/>
                <w:sz w:val="20"/>
                <w:szCs w:val="20"/>
                <w:lang w:eastAsia="ko-KR"/>
              </w:rPr>
              <w:t>$707</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79EB85C3" w14:textId="221231A1" w:rsidR="00CB28BE" w:rsidRPr="007B1A7A" w:rsidRDefault="00CB28BE" w:rsidP="00CB28BE">
            <w:pPr>
              <w:spacing w:after="0" w:line="240" w:lineRule="auto"/>
              <w:jc w:val="center"/>
              <w:rPr>
                <w:rFonts w:ascii="Cambria" w:eastAsia="Times New Roman" w:hAnsi="Cambria" w:cs="Arial"/>
                <w:sz w:val="20"/>
                <w:szCs w:val="20"/>
                <w:lang w:eastAsia="ko-KR"/>
              </w:rPr>
            </w:pPr>
            <w:r w:rsidRPr="00CB28BE">
              <w:rPr>
                <w:rFonts w:ascii="Cambria" w:eastAsia="Times New Roman" w:hAnsi="Cambria" w:cs="Arial"/>
                <w:sz w:val="20"/>
                <w:szCs w:val="20"/>
                <w:lang w:eastAsia="ko-KR"/>
              </w:rPr>
              <w:t>$1,118</w:t>
            </w:r>
          </w:p>
        </w:tc>
      </w:tr>
    </w:tbl>
    <w:p w14:paraId="1228CEA4" w14:textId="699C22DD" w:rsidR="00F54984" w:rsidRDefault="00F54984" w:rsidP="00F54984">
      <w:pPr>
        <w:tabs>
          <w:tab w:val="left" w:pos="7050"/>
        </w:tabs>
        <w:spacing w:after="0"/>
        <w:rPr>
          <w:rFonts w:asciiTheme="majorHAnsi" w:hAnsiTheme="majorHAnsi"/>
          <w:b/>
          <w:sz w:val="24"/>
          <w:szCs w:val="24"/>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 xml:space="preserve">the sales tax exemption for </w:t>
      </w:r>
      <w:r w:rsidR="00355547">
        <w:rPr>
          <w:rFonts w:asciiTheme="majorHAnsi" w:hAnsiTheme="majorHAnsi"/>
          <w:bCs/>
          <w:sz w:val="20"/>
          <w:szCs w:val="20"/>
        </w:rPr>
        <w:t xml:space="preserve">certain products used in research and development </w:t>
      </w:r>
      <w:r>
        <w:rPr>
          <w:rFonts w:asciiTheme="majorHAnsi" w:hAnsiTheme="majorHAnsi"/>
          <w:bCs/>
          <w:sz w:val="20"/>
          <w:szCs w:val="20"/>
        </w:rPr>
        <w:t>to balance budget</w:t>
      </w:r>
      <w:r w:rsidRPr="00304366">
        <w:rPr>
          <w:rFonts w:asciiTheme="majorHAnsi" w:hAnsiTheme="majorHAnsi"/>
          <w:bCs/>
          <w:sz w:val="20"/>
          <w:szCs w:val="20"/>
        </w:rPr>
        <w:t>.</w:t>
      </w:r>
    </w:p>
    <w:p w14:paraId="0943A843" w14:textId="428C35DB" w:rsidR="00D330CB" w:rsidRDefault="00D330CB" w:rsidP="00F54984">
      <w:pPr>
        <w:spacing w:after="0"/>
        <w:jc w:val="center"/>
        <w:rPr>
          <w:rFonts w:asciiTheme="majorHAnsi" w:hAnsiTheme="majorHAnsi"/>
          <w:sz w:val="24"/>
          <w:szCs w:val="24"/>
        </w:rPr>
      </w:pPr>
    </w:p>
    <w:p w14:paraId="0FC0EDE9" w14:textId="2C655E7F" w:rsidR="00355547" w:rsidRDefault="00D330CB" w:rsidP="00355547">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39664D">
        <w:rPr>
          <w:rFonts w:asciiTheme="majorHAnsi" w:eastAsiaTheme="majorEastAsia" w:hAnsiTheme="majorHAnsi" w:cstheme="majorBidi"/>
          <w:b/>
          <w:color w:val="000000" w:themeColor="text1"/>
          <w:sz w:val="24"/>
          <w:szCs w:val="24"/>
        </w:rPr>
        <w:t>1-</w:t>
      </w:r>
      <w:r w:rsidR="00814CB1">
        <w:rPr>
          <w:rFonts w:asciiTheme="majorHAnsi" w:eastAsiaTheme="majorEastAsia" w:hAnsiTheme="majorHAnsi" w:cstheme="majorBidi"/>
          <w:b/>
          <w:color w:val="000000" w:themeColor="text1"/>
          <w:sz w:val="24"/>
          <w:szCs w:val="24"/>
        </w:rPr>
        <w:t>6</w:t>
      </w:r>
      <w:r w:rsidRPr="00366FFC">
        <w:rPr>
          <w:rFonts w:asciiTheme="majorHAnsi" w:eastAsiaTheme="majorEastAsia" w:hAnsiTheme="majorHAnsi" w:cstheme="majorBidi"/>
          <w:b/>
          <w:color w:val="000000" w:themeColor="text1"/>
          <w:sz w:val="24"/>
          <w:szCs w:val="24"/>
        </w:rPr>
        <w:t xml:space="preserve">. </w:t>
      </w:r>
      <w:r w:rsidR="00F54984">
        <w:rPr>
          <w:rFonts w:asciiTheme="majorHAnsi" w:eastAsiaTheme="majorEastAsia" w:hAnsiTheme="majorHAnsi" w:cstheme="majorBidi"/>
          <w:b/>
          <w:color w:val="000000" w:themeColor="text1"/>
          <w:sz w:val="24"/>
          <w:szCs w:val="24"/>
        </w:rPr>
        <w:t>Net Economic Impacts of S</w:t>
      </w:r>
      <w:r w:rsidR="00F54984" w:rsidRPr="006941B4">
        <w:rPr>
          <w:rFonts w:asciiTheme="majorHAnsi" w:eastAsiaTheme="majorEastAsia" w:hAnsiTheme="majorHAnsi" w:cstheme="majorBidi"/>
          <w:b/>
          <w:color w:val="000000" w:themeColor="text1"/>
          <w:sz w:val="24"/>
          <w:szCs w:val="24"/>
        </w:rPr>
        <w:t xml:space="preserve">ales </w:t>
      </w:r>
      <w:r w:rsidR="00F54984">
        <w:rPr>
          <w:rFonts w:asciiTheme="majorHAnsi" w:eastAsiaTheme="majorEastAsia" w:hAnsiTheme="majorHAnsi" w:cstheme="majorBidi"/>
          <w:b/>
          <w:color w:val="000000" w:themeColor="text1"/>
          <w:sz w:val="24"/>
          <w:szCs w:val="24"/>
        </w:rPr>
        <w:t>T</w:t>
      </w:r>
      <w:r w:rsidR="00F54984" w:rsidRPr="006941B4">
        <w:rPr>
          <w:rFonts w:asciiTheme="majorHAnsi" w:eastAsiaTheme="majorEastAsia" w:hAnsiTheme="majorHAnsi" w:cstheme="majorBidi"/>
          <w:b/>
          <w:color w:val="000000" w:themeColor="text1"/>
          <w:sz w:val="24"/>
          <w:szCs w:val="24"/>
        </w:rPr>
        <w:t xml:space="preserve">ax </w:t>
      </w:r>
      <w:r w:rsidR="00F54984">
        <w:rPr>
          <w:rFonts w:asciiTheme="majorHAnsi" w:eastAsiaTheme="majorEastAsia" w:hAnsiTheme="majorHAnsi" w:cstheme="majorBidi"/>
          <w:b/>
          <w:color w:val="000000" w:themeColor="text1"/>
          <w:sz w:val="24"/>
          <w:szCs w:val="24"/>
        </w:rPr>
        <w:t>E</w:t>
      </w:r>
      <w:r w:rsidR="00F54984" w:rsidRPr="006941B4">
        <w:rPr>
          <w:rFonts w:asciiTheme="majorHAnsi" w:eastAsiaTheme="majorEastAsia" w:hAnsiTheme="majorHAnsi" w:cstheme="majorBidi"/>
          <w:b/>
          <w:color w:val="000000" w:themeColor="text1"/>
          <w:sz w:val="24"/>
          <w:szCs w:val="24"/>
        </w:rPr>
        <w:t>xemption</w:t>
      </w:r>
      <w:r w:rsidR="00355547">
        <w:rPr>
          <w:rFonts w:asciiTheme="majorHAnsi" w:eastAsiaTheme="majorEastAsia" w:hAnsiTheme="majorHAnsi" w:cstheme="majorBidi"/>
          <w:b/>
          <w:color w:val="000000" w:themeColor="text1"/>
          <w:sz w:val="24"/>
          <w:szCs w:val="24"/>
        </w:rPr>
        <w:t xml:space="preserve"> </w:t>
      </w:r>
      <w:r w:rsidR="00F54984" w:rsidRPr="006941B4">
        <w:rPr>
          <w:rFonts w:asciiTheme="majorHAnsi" w:eastAsiaTheme="majorEastAsia" w:hAnsiTheme="majorHAnsi" w:cstheme="majorBidi"/>
          <w:b/>
          <w:color w:val="000000" w:themeColor="text1"/>
          <w:sz w:val="24"/>
          <w:szCs w:val="24"/>
        </w:rPr>
        <w:t>for</w:t>
      </w:r>
      <w:r w:rsidR="00F54984">
        <w:rPr>
          <w:rFonts w:asciiTheme="majorHAnsi" w:eastAsiaTheme="majorEastAsia" w:hAnsiTheme="majorHAnsi" w:cstheme="majorBidi"/>
          <w:b/>
          <w:color w:val="000000" w:themeColor="text1"/>
          <w:sz w:val="24"/>
          <w:szCs w:val="24"/>
        </w:rPr>
        <w:t xml:space="preserve"> </w:t>
      </w:r>
      <w:r w:rsidR="00355547">
        <w:rPr>
          <w:rFonts w:asciiTheme="majorHAnsi" w:eastAsiaTheme="majorEastAsia" w:hAnsiTheme="majorHAnsi" w:cstheme="majorBidi"/>
          <w:b/>
          <w:color w:val="000000" w:themeColor="text1"/>
          <w:sz w:val="24"/>
          <w:szCs w:val="24"/>
        </w:rPr>
        <w:t>Certain Products</w:t>
      </w:r>
    </w:p>
    <w:p w14:paraId="6D214402" w14:textId="15D10BDE" w:rsidR="00F54984" w:rsidRDefault="00355547" w:rsidP="00355547">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 used in Research and Development </w:t>
      </w:r>
      <w:r w:rsidR="00F54984">
        <w:rPr>
          <w:rFonts w:asciiTheme="majorHAnsi" w:eastAsiaTheme="majorEastAsia" w:hAnsiTheme="majorHAnsi" w:cstheme="majorBidi"/>
          <w:b/>
          <w:color w:val="000000" w:themeColor="text1"/>
          <w:sz w:val="24"/>
          <w:szCs w:val="24"/>
        </w:rPr>
        <w:t>by Selected Economic Measure*</w:t>
      </w:r>
    </w:p>
    <w:tbl>
      <w:tblPr>
        <w:tblW w:w="9350" w:type="dxa"/>
        <w:tblLook w:val="04A0" w:firstRow="1" w:lastRow="0" w:firstColumn="1" w:lastColumn="0" w:noHBand="0" w:noVBand="1"/>
      </w:tblPr>
      <w:tblGrid>
        <w:gridCol w:w="3744"/>
        <w:gridCol w:w="1122"/>
        <w:gridCol w:w="1121"/>
        <w:gridCol w:w="1121"/>
        <w:gridCol w:w="1121"/>
        <w:gridCol w:w="1121"/>
      </w:tblGrid>
      <w:tr w:rsidR="00F54984" w:rsidRPr="00A94F48" w14:paraId="03E31EE7" w14:textId="77777777" w:rsidTr="00CE5F24">
        <w:trPr>
          <w:trHeight w:val="380"/>
        </w:trPr>
        <w:tc>
          <w:tcPr>
            <w:tcW w:w="336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303AF11F" w14:textId="77777777" w:rsidR="00F54984" w:rsidRPr="00A94F48" w:rsidRDefault="00F54984" w:rsidP="00336DD4">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6040F76B" w14:textId="77777777" w:rsidR="00F54984" w:rsidRPr="00A94F48" w:rsidRDefault="00F54984" w:rsidP="00336DD4">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3760B6D0" w14:textId="77777777" w:rsidR="00F54984" w:rsidRPr="00A94F48" w:rsidRDefault="00F54984" w:rsidP="00336DD4">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14521578" w14:textId="77777777" w:rsidR="00F54984" w:rsidRPr="00A94F48" w:rsidRDefault="00F54984" w:rsidP="00336DD4">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2C0E5025" w14:textId="77777777" w:rsidR="00F54984" w:rsidRPr="00A94F48" w:rsidRDefault="00F54984" w:rsidP="00336DD4">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3C257415" w14:textId="77777777" w:rsidR="00F54984" w:rsidRPr="00A94F48" w:rsidRDefault="00F54984" w:rsidP="00336DD4">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CB28BE" w:rsidRPr="00A94F48" w14:paraId="3154BDB9" w14:textId="77777777" w:rsidTr="00CE5F24">
        <w:trPr>
          <w:trHeight w:val="58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3B252C28" w14:textId="77777777" w:rsidR="00CB28BE" w:rsidRPr="00A94F48" w:rsidRDefault="00CB28BE" w:rsidP="00CB28BE">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BC2C4" w14:textId="2FFAF828" w:rsidR="00CB28BE" w:rsidRPr="007B1A7A" w:rsidRDefault="00CB28BE" w:rsidP="00CB28BE">
            <w:pPr>
              <w:spacing w:after="0" w:line="240" w:lineRule="auto"/>
              <w:jc w:val="center"/>
              <w:rPr>
                <w:rFonts w:asciiTheme="majorHAnsi" w:hAnsiTheme="majorHAnsi" w:cs="Calibri"/>
                <w:color w:val="000000"/>
                <w:sz w:val="20"/>
                <w:szCs w:val="20"/>
              </w:rPr>
            </w:pPr>
            <w:r w:rsidRPr="00CB28BE">
              <w:rPr>
                <w:rFonts w:asciiTheme="majorHAnsi" w:hAnsiTheme="majorHAnsi" w:cs="Calibri"/>
                <w:color w:val="000000"/>
                <w:sz w:val="20"/>
                <w:szCs w:val="20"/>
              </w:rPr>
              <w:t>-469</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700B9093" w14:textId="36CCC4DA" w:rsidR="00CB28BE" w:rsidRPr="007B1A7A" w:rsidRDefault="00CB28BE" w:rsidP="00CB28BE">
            <w:pPr>
              <w:spacing w:after="0" w:line="240" w:lineRule="auto"/>
              <w:jc w:val="center"/>
              <w:rPr>
                <w:rFonts w:asciiTheme="majorHAnsi" w:hAnsiTheme="majorHAnsi" w:cs="Calibri"/>
                <w:color w:val="000000"/>
                <w:sz w:val="20"/>
                <w:szCs w:val="20"/>
              </w:rPr>
            </w:pPr>
            <w:r w:rsidRPr="00CB28BE">
              <w:rPr>
                <w:rFonts w:asciiTheme="majorHAnsi" w:hAnsiTheme="majorHAnsi" w:cs="Calibri"/>
                <w:color w:val="000000"/>
                <w:sz w:val="20"/>
                <w:szCs w:val="20"/>
              </w:rPr>
              <w:t>-321</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06B63A29" w14:textId="2C6D78D4" w:rsidR="00CB28BE" w:rsidRPr="007B1A7A" w:rsidRDefault="00CB28BE" w:rsidP="00CB28BE">
            <w:pPr>
              <w:spacing w:after="0" w:line="240" w:lineRule="auto"/>
              <w:jc w:val="center"/>
              <w:rPr>
                <w:rFonts w:asciiTheme="majorHAnsi" w:hAnsiTheme="majorHAnsi" w:cs="Calibri"/>
                <w:color w:val="000000"/>
                <w:sz w:val="20"/>
                <w:szCs w:val="20"/>
              </w:rPr>
            </w:pPr>
            <w:r w:rsidRPr="00CB28BE">
              <w:rPr>
                <w:rFonts w:asciiTheme="majorHAnsi" w:hAnsiTheme="majorHAnsi" w:cs="Calibri"/>
                <w:color w:val="000000"/>
                <w:sz w:val="20"/>
                <w:szCs w:val="20"/>
              </w:rPr>
              <w:t>-235</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17E1F9F5" w14:textId="55D81BED" w:rsidR="00CB28BE" w:rsidRPr="007B1A7A" w:rsidRDefault="00CB28BE" w:rsidP="00CB28BE">
            <w:pPr>
              <w:spacing w:after="0" w:line="240" w:lineRule="auto"/>
              <w:jc w:val="center"/>
              <w:rPr>
                <w:rFonts w:asciiTheme="majorHAnsi" w:hAnsiTheme="majorHAnsi" w:cs="Calibri"/>
                <w:color w:val="000000"/>
                <w:sz w:val="20"/>
                <w:szCs w:val="20"/>
              </w:rPr>
            </w:pPr>
            <w:r w:rsidRPr="00CB28BE">
              <w:rPr>
                <w:rFonts w:asciiTheme="majorHAnsi" w:hAnsiTheme="majorHAnsi" w:cs="Calibri"/>
                <w:color w:val="000000"/>
                <w:sz w:val="20"/>
                <w:szCs w:val="20"/>
              </w:rPr>
              <w:t>-159</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EF548" w14:textId="448B1E10" w:rsidR="00CB28BE" w:rsidRPr="007B1A7A" w:rsidRDefault="00CB28BE" w:rsidP="00CB28BE">
            <w:pPr>
              <w:spacing w:after="0" w:line="240" w:lineRule="auto"/>
              <w:jc w:val="center"/>
              <w:rPr>
                <w:rFonts w:asciiTheme="majorHAnsi" w:hAnsiTheme="majorHAnsi" w:cs="Calibri"/>
                <w:color w:val="000000"/>
                <w:sz w:val="20"/>
                <w:szCs w:val="20"/>
              </w:rPr>
            </w:pPr>
            <w:r w:rsidRPr="00CB28BE">
              <w:rPr>
                <w:rFonts w:asciiTheme="majorHAnsi" w:hAnsiTheme="majorHAnsi" w:cs="Calibri"/>
                <w:color w:val="000000"/>
                <w:sz w:val="20"/>
                <w:szCs w:val="20"/>
              </w:rPr>
              <w:t>-112</w:t>
            </w:r>
          </w:p>
        </w:tc>
      </w:tr>
      <w:tr w:rsidR="00CB28BE" w:rsidRPr="00A94F48" w14:paraId="1D814FF3" w14:textId="77777777" w:rsidTr="00CE5F24">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1AFF31A2" w14:textId="77777777" w:rsidR="00CB28BE" w:rsidRPr="00A94F48" w:rsidRDefault="00CB28BE" w:rsidP="00CB28BE">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lastRenderedPageBreak/>
              <w:t>Impact on private non-farm employment</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B1FDC02" w14:textId="2EA7C8F8" w:rsidR="00CB28BE" w:rsidRPr="007B1A7A" w:rsidRDefault="00CB28BE" w:rsidP="00CB28BE">
            <w:pPr>
              <w:spacing w:after="0" w:line="240" w:lineRule="auto"/>
              <w:jc w:val="center"/>
              <w:rPr>
                <w:rFonts w:asciiTheme="majorHAnsi" w:hAnsiTheme="majorHAnsi" w:cs="Calibri"/>
                <w:color w:val="000000"/>
                <w:sz w:val="20"/>
                <w:szCs w:val="20"/>
              </w:rPr>
            </w:pPr>
            <w:r w:rsidRPr="00CB28BE">
              <w:rPr>
                <w:rFonts w:asciiTheme="majorHAnsi" w:hAnsiTheme="majorHAnsi" w:cs="Calibri"/>
                <w:color w:val="000000"/>
                <w:sz w:val="20"/>
                <w:szCs w:val="20"/>
              </w:rPr>
              <w:t>445</w:t>
            </w:r>
          </w:p>
        </w:tc>
        <w:tc>
          <w:tcPr>
            <w:tcW w:w="1008" w:type="dxa"/>
            <w:tcBorders>
              <w:top w:val="nil"/>
              <w:left w:val="nil"/>
              <w:bottom w:val="single" w:sz="4" w:space="0" w:color="auto"/>
              <w:right w:val="single" w:sz="4" w:space="0" w:color="auto"/>
            </w:tcBorders>
            <w:shd w:val="clear" w:color="auto" w:fill="auto"/>
            <w:noWrap/>
            <w:vAlign w:val="center"/>
            <w:hideMark/>
          </w:tcPr>
          <w:p w14:paraId="20480F7F" w14:textId="1D9CCAC1" w:rsidR="00CB28BE" w:rsidRPr="007B1A7A" w:rsidRDefault="00CB28BE" w:rsidP="00CB28BE">
            <w:pPr>
              <w:spacing w:after="0" w:line="240" w:lineRule="auto"/>
              <w:jc w:val="center"/>
              <w:rPr>
                <w:rFonts w:asciiTheme="majorHAnsi" w:hAnsiTheme="majorHAnsi" w:cs="Calibri"/>
                <w:color w:val="000000"/>
                <w:sz w:val="20"/>
                <w:szCs w:val="20"/>
              </w:rPr>
            </w:pPr>
            <w:r w:rsidRPr="00CB28BE">
              <w:rPr>
                <w:rFonts w:asciiTheme="majorHAnsi" w:hAnsiTheme="majorHAnsi" w:cs="Calibri"/>
                <w:color w:val="000000"/>
                <w:sz w:val="20"/>
                <w:szCs w:val="20"/>
              </w:rPr>
              <w:t>621</w:t>
            </w:r>
          </w:p>
        </w:tc>
        <w:tc>
          <w:tcPr>
            <w:tcW w:w="1008" w:type="dxa"/>
            <w:tcBorders>
              <w:top w:val="nil"/>
              <w:left w:val="nil"/>
              <w:bottom w:val="single" w:sz="4" w:space="0" w:color="auto"/>
              <w:right w:val="single" w:sz="4" w:space="0" w:color="auto"/>
            </w:tcBorders>
            <w:shd w:val="clear" w:color="auto" w:fill="auto"/>
            <w:noWrap/>
            <w:vAlign w:val="center"/>
            <w:hideMark/>
          </w:tcPr>
          <w:p w14:paraId="07873BA7" w14:textId="5F943E74" w:rsidR="00CB28BE" w:rsidRPr="007B1A7A" w:rsidRDefault="00CB28BE" w:rsidP="00CB28BE">
            <w:pPr>
              <w:spacing w:after="0" w:line="240" w:lineRule="auto"/>
              <w:jc w:val="center"/>
              <w:rPr>
                <w:rFonts w:asciiTheme="majorHAnsi" w:hAnsiTheme="majorHAnsi" w:cs="Calibri"/>
                <w:color w:val="000000"/>
                <w:sz w:val="20"/>
                <w:szCs w:val="20"/>
              </w:rPr>
            </w:pPr>
            <w:r w:rsidRPr="00CB28BE">
              <w:rPr>
                <w:rFonts w:asciiTheme="majorHAnsi" w:hAnsiTheme="majorHAnsi" w:cs="Calibri"/>
                <w:color w:val="000000"/>
                <w:sz w:val="20"/>
                <w:szCs w:val="20"/>
              </w:rPr>
              <w:t>717</w:t>
            </w:r>
          </w:p>
        </w:tc>
        <w:tc>
          <w:tcPr>
            <w:tcW w:w="1008" w:type="dxa"/>
            <w:tcBorders>
              <w:top w:val="nil"/>
              <w:left w:val="nil"/>
              <w:bottom w:val="single" w:sz="4" w:space="0" w:color="auto"/>
              <w:right w:val="single" w:sz="4" w:space="0" w:color="auto"/>
            </w:tcBorders>
            <w:shd w:val="clear" w:color="auto" w:fill="auto"/>
            <w:noWrap/>
            <w:vAlign w:val="center"/>
            <w:hideMark/>
          </w:tcPr>
          <w:p w14:paraId="6A083834" w14:textId="35C09651" w:rsidR="00CB28BE" w:rsidRPr="007B1A7A" w:rsidRDefault="00CB28BE" w:rsidP="00CB28BE">
            <w:pPr>
              <w:spacing w:after="0" w:line="240" w:lineRule="auto"/>
              <w:jc w:val="center"/>
              <w:rPr>
                <w:rFonts w:asciiTheme="majorHAnsi" w:hAnsiTheme="majorHAnsi" w:cs="Calibri"/>
                <w:color w:val="000000"/>
                <w:sz w:val="20"/>
                <w:szCs w:val="20"/>
              </w:rPr>
            </w:pPr>
            <w:r w:rsidRPr="00CB28BE">
              <w:rPr>
                <w:rFonts w:asciiTheme="majorHAnsi" w:hAnsiTheme="majorHAnsi" w:cs="Calibri"/>
                <w:color w:val="000000"/>
                <w:sz w:val="20"/>
                <w:szCs w:val="20"/>
              </w:rPr>
              <w:t>772</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861081E" w14:textId="72E3D172" w:rsidR="00CB28BE" w:rsidRPr="007B1A7A" w:rsidRDefault="00CB28BE" w:rsidP="00CB28BE">
            <w:pPr>
              <w:spacing w:after="0" w:line="240" w:lineRule="auto"/>
              <w:jc w:val="center"/>
              <w:rPr>
                <w:rFonts w:asciiTheme="majorHAnsi" w:hAnsiTheme="majorHAnsi" w:cs="Calibri"/>
                <w:color w:val="000000"/>
                <w:sz w:val="20"/>
                <w:szCs w:val="20"/>
              </w:rPr>
            </w:pPr>
            <w:r w:rsidRPr="00CB28BE">
              <w:rPr>
                <w:rFonts w:asciiTheme="majorHAnsi" w:hAnsiTheme="majorHAnsi" w:cs="Calibri"/>
                <w:color w:val="000000"/>
                <w:sz w:val="20"/>
                <w:szCs w:val="20"/>
              </w:rPr>
              <w:t>792</w:t>
            </w:r>
          </w:p>
        </w:tc>
      </w:tr>
      <w:tr w:rsidR="00CB28BE" w:rsidRPr="00A94F48" w14:paraId="5172EF4D" w14:textId="77777777" w:rsidTr="00CE5F24">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04E4EA15" w14:textId="77777777" w:rsidR="00CB28BE" w:rsidRPr="00A94F48" w:rsidRDefault="00CB28BE" w:rsidP="00CB28BE">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CF4E212" w14:textId="518D0B43" w:rsidR="00CB28BE" w:rsidRPr="00CB28BE" w:rsidRDefault="00CB28BE" w:rsidP="00CB28BE">
            <w:pPr>
              <w:spacing w:after="0" w:line="240" w:lineRule="auto"/>
              <w:jc w:val="center"/>
              <w:rPr>
                <w:rFonts w:asciiTheme="majorHAnsi" w:hAnsiTheme="majorHAnsi" w:cs="Calibri"/>
                <w:color w:val="000000"/>
                <w:sz w:val="20"/>
                <w:szCs w:val="20"/>
              </w:rPr>
            </w:pPr>
            <w:r w:rsidRPr="00CB28BE">
              <w:rPr>
                <w:rFonts w:asciiTheme="majorHAnsi" w:hAnsiTheme="majorHAnsi" w:cs="Calibri"/>
                <w:color w:val="000000"/>
                <w:sz w:val="20"/>
                <w:szCs w:val="20"/>
              </w:rPr>
              <w:t>$1,000</w:t>
            </w:r>
          </w:p>
        </w:tc>
        <w:tc>
          <w:tcPr>
            <w:tcW w:w="1008" w:type="dxa"/>
            <w:tcBorders>
              <w:top w:val="nil"/>
              <w:left w:val="nil"/>
              <w:bottom w:val="single" w:sz="4" w:space="0" w:color="auto"/>
              <w:right w:val="single" w:sz="4" w:space="0" w:color="auto"/>
            </w:tcBorders>
            <w:shd w:val="clear" w:color="auto" w:fill="auto"/>
            <w:noWrap/>
            <w:vAlign w:val="center"/>
            <w:hideMark/>
          </w:tcPr>
          <w:p w14:paraId="3991C074" w14:textId="392FA9D2" w:rsidR="00CB28BE" w:rsidRPr="00CB28BE" w:rsidRDefault="00CB28BE" w:rsidP="00CB28BE">
            <w:pPr>
              <w:spacing w:after="0" w:line="240" w:lineRule="auto"/>
              <w:jc w:val="center"/>
              <w:rPr>
                <w:rFonts w:asciiTheme="majorHAnsi" w:hAnsiTheme="majorHAnsi" w:cs="Calibri"/>
                <w:color w:val="000000"/>
                <w:sz w:val="20"/>
                <w:szCs w:val="20"/>
              </w:rPr>
            </w:pPr>
            <w:r w:rsidRPr="00CB28BE">
              <w:rPr>
                <w:rFonts w:asciiTheme="majorHAnsi" w:hAnsiTheme="majorHAnsi" w:cs="Calibri"/>
                <w:color w:val="000000"/>
                <w:sz w:val="20"/>
                <w:szCs w:val="20"/>
              </w:rPr>
              <w:t>$20,000</w:t>
            </w:r>
          </w:p>
        </w:tc>
        <w:tc>
          <w:tcPr>
            <w:tcW w:w="1008" w:type="dxa"/>
            <w:tcBorders>
              <w:top w:val="nil"/>
              <w:left w:val="nil"/>
              <w:bottom w:val="single" w:sz="4" w:space="0" w:color="auto"/>
              <w:right w:val="single" w:sz="4" w:space="0" w:color="auto"/>
            </w:tcBorders>
            <w:shd w:val="clear" w:color="auto" w:fill="auto"/>
            <w:noWrap/>
            <w:vAlign w:val="center"/>
            <w:hideMark/>
          </w:tcPr>
          <w:p w14:paraId="2790FBE8" w14:textId="385AC343" w:rsidR="00CB28BE" w:rsidRPr="00CB28BE" w:rsidRDefault="00CB28BE" w:rsidP="00CB28BE">
            <w:pPr>
              <w:spacing w:after="0" w:line="240" w:lineRule="auto"/>
              <w:jc w:val="center"/>
              <w:rPr>
                <w:rFonts w:asciiTheme="majorHAnsi" w:hAnsiTheme="majorHAnsi" w:cs="Calibri"/>
                <w:color w:val="000000"/>
                <w:sz w:val="20"/>
                <w:szCs w:val="20"/>
              </w:rPr>
            </w:pPr>
            <w:r w:rsidRPr="00CB28BE">
              <w:rPr>
                <w:rFonts w:asciiTheme="majorHAnsi" w:hAnsiTheme="majorHAnsi" w:cs="Calibri"/>
                <w:color w:val="000000"/>
                <w:sz w:val="20"/>
                <w:szCs w:val="20"/>
              </w:rPr>
              <w:t>$32,000</w:t>
            </w:r>
          </w:p>
        </w:tc>
        <w:tc>
          <w:tcPr>
            <w:tcW w:w="1008" w:type="dxa"/>
            <w:tcBorders>
              <w:top w:val="nil"/>
              <w:left w:val="nil"/>
              <w:bottom w:val="single" w:sz="4" w:space="0" w:color="auto"/>
              <w:right w:val="single" w:sz="4" w:space="0" w:color="auto"/>
            </w:tcBorders>
            <w:shd w:val="clear" w:color="auto" w:fill="auto"/>
            <w:noWrap/>
            <w:vAlign w:val="center"/>
            <w:hideMark/>
          </w:tcPr>
          <w:p w14:paraId="001CBDFD" w14:textId="12F5CDBC" w:rsidR="00CB28BE" w:rsidRPr="00CB28BE" w:rsidRDefault="00CB28BE" w:rsidP="00CB28BE">
            <w:pPr>
              <w:spacing w:after="0" w:line="240" w:lineRule="auto"/>
              <w:jc w:val="center"/>
              <w:rPr>
                <w:rFonts w:asciiTheme="majorHAnsi" w:hAnsiTheme="majorHAnsi" w:cs="Calibri"/>
                <w:color w:val="000000"/>
                <w:sz w:val="20"/>
                <w:szCs w:val="20"/>
              </w:rPr>
            </w:pPr>
            <w:r w:rsidRPr="00CB28BE">
              <w:rPr>
                <w:rFonts w:asciiTheme="majorHAnsi" w:hAnsiTheme="majorHAnsi" w:cs="Calibri"/>
                <w:color w:val="000000"/>
                <w:sz w:val="20"/>
                <w:szCs w:val="20"/>
              </w:rPr>
              <w:t>$42,000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9B14A0E" w14:textId="5B5A143C" w:rsidR="00CB28BE" w:rsidRPr="00CB28BE" w:rsidRDefault="00CB28BE" w:rsidP="00CB28BE">
            <w:pPr>
              <w:spacing w:after="0" w:line="240" w:lineRule="auto"/>
              <w:jc w:val="center"/>
              <w:rPr>
                <w:rFonts w:asciiTheme="majorHAnsi" w:hAnsiTheme="majorHAnsi" w:cs="Calibri"/>
                <w:color w:val="000000"/>
                <w:sz w:val="20"/>
                <w:szCs w:val="20"/>
              </w:rPr>
            </w:pPr>
            <w:r w:rsidRPr="00CB28BE">
              <w:rPr>
                <w:rFonts w:asciiTheme="majorHAnsi" w:hAnsiTheme="majorHAnsi" w:cs="Calibri"/>
                <w:color w:val="000000"/>
                <w:sz w:val="20"/>
                <w:szCs w:val="20"/>
              </w:rPr>
              <w:t>$49,000</w:t>
            </w:r>
          </w:p>
        </w:tc>
      </w:tr>
      <w:tr w:rsidR="00CB28BE" w:rsidRPr="00A94F48" w14:paraId="56F51453" w14:textId="77777777" w:rsidTr="00CE5F24">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41533AA2" w14:textId="77777777" w:rsidR="00CB28BE" w:rsidRPr="00A94F48" w:rsidRDefault="00CB28BE" w:rsidP="00CB28BE">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0FD34A4" w14:textId="4984D80F" w:rsidR="00CB28BE" w:rsidRPr="007B1A7A" w:rsidRDefault="00CB28BE" w:rsidP="00CB28BE">
            <w:pPr>
              <w:spacing w:after="0" w:line="240" w:lineRule="auto"/>
              <w:jc w:val="center"/>
              <w:rPr>
                <w:rFonts w:ascii="Cambria" w:eastAsia="Times New Roman" w:hAnsi="Cambria" w:cs="Arial"/>
                <w:sz w:val="20"/>
                <w:szCs w:val="20"/>
                <w:lang w:eastAsia="ko-KR"/>
              </w:rPr>
            </w:pPr>
            <w:r w:rsidRPr="00CB28BE">
              <w:rPr>
                <w:rFonts w:ascii="Cambria" w:eastAsia="Times New Roman" w:hAnsi="Cambria" w:cs="Arial"/>
                <w:sz w:val="20"/>
                <w:szCs w:val="20"/>
                <w:lang w:eastAsia="ko-KR"/>
              </w:rPr>
              <w:t>-$27,000</w:t>
            </w:r>
          </w:p>
        </w:tc>
        <w:tc>
          <w:tcPr>
            <w:tcW w:w="1008" w:type="dxa"/>
            <w:tcBorders>
              <w:top w:val="nil"/>
              <w:left w:val="nil"/>
              <w:bottom w:val="single" w:sz="4" w:space="0" w:color="auto"/>
              <w:right w:val="single" w:sz="4" w:space="0" w:color="auto"/>
            </w:tcBorders>
            <w:shd w:val="clear" w:color="auto" w:fill="auto"/>
            <w:noWrap/>
            <w:vAlign w:val="center"/>
            <w:hideMark/>
          </w:tcPr>
          <w:p w14:paraId="7CD93E9B" w14:textId="215D5D93" w:rsidR="00CB28BE" w:rsidRPr="007B1A7A" w:rsidRDefault="00CB28BE" w:rsidP="00CB28BE">
            <w:pPr>
              <w:spacing w:after="0" w:line="240" w:lineRule="auto"/>
              <w:jc w:val="center"/>
              <w:rPr>
                <w:rFonts w:ascii="Cambria" w:eastAsia="Times New Roman" w:hAnsi="Cambria" w:cs="Arial"/>
                <w:sz w:val="20"/>
                <w:szCs w:val="20"/>
                <w:lang w:eastAsia="ko-KR"/>
              </w:rPr>
            </w:pPr>
            <w:r w:rsidRPr="00CB28BE">
              <w:rPr>
                <w:rFonts w:ascii="Cambria" w:eastAsia="Times New Roman" w:hAnsi="Cambria" w:cs="Arial"/>
                <w:sz w:val="20"/>
                <w:szCs w:val="20"/>
                <w:lang w:eastAsia="ko-KR"/>
              </w:rPr>
              <w:t>-$17,000</w:t>
            </w:r>
          </w:p>
        </w:tc>
        <w:tc>
          <w:tcPr>
            <w:tcW w:w="1008" w:type="dxa"/>
            <w:tcBorders>
              <w:top w:val="nil"/>
              <w:left w:val="nil"/>
              <w:bottom w:val="single" w:sz="4" w:space="0" w:color="auto"/>
              <w:right w:val="single" w:sz="4" w:space="0" w:color="auto"/>
            </w:tcBorders>
            <w:shd w:val="clear" w:color="auto" w:fill="auto"/>
            <w:noWrap/>
            <w:vAlign w:val="center"/>
            <w:hideMark/>
          </w:tcPr>
          <w:p w14:paraId="3543C801" w14:textId="2519757A" w:rsidR="00CB28BE" w:rsidRPr="007B1A7A" w:rsidRDefault="00CB28BE" w:rsidP="00CB28BE">
            <w:pPr>
              <w:spacing w:after="0" w:line="240" w:lineRule="auto"/>
              <w:jc w:val="center"/>
              <w:rPr>
                <w:rFonts w:ascii="Cambria" w:eastAsia="Times New Roman" w:hAnsi="Cambria" w:cs="Arial"/>
                <w:sz w:val="20"/>
                <w:szCs w:val="20"/>
                <w:lang w:eastAsia="ko-KR"/>
              </w:rPr>
            </w:pPr>
            <w:r w:rsidRPr="00CB28BE">
              <w:rPr>
                <w:rFonts w:ascii="Cambria" w:eastAsia="Times New Roman" w:hAnsi="Cambria" w:cs="Arial"/>
                <w:sz w:val="20"/>
                <w:szCs w:val="20"/>
                <w:lang w:eastAsia="ko-KR"/>
              </w:rPr>
              <w:t>-$10,000</w:t>
            </w:r>
          </w:p>
        </w:tc>
        <w:tc>
          <w:tcPr>
            <w:tcW w:w="1008" w:type="dxa"/>
            <w:tcBorders>
              <w:top w:val="nil"/>
              <w:left w:val="nil"/>
              <w:bottom w:val="single" w:sz="4" w:space="0" w:color="auto"/>
              <w:right w:val="single" w:sz="4" w:space="0" w:color="auto"/>
            </w:tcBorders>
            <w:shd w:val="clear" w:color="auto" w:fill="auto"/>
            <w:noWrap/>
            <w:vAlign w:val="center"/>
            <w:hideMark/>
          </w:tcPr>
          <w:p w14:paraId="045CA668" w14:textId="47E99A50" w:rsidR="00CB28BE" w:rsidRPr="007B1A7A" w:rsidRDefault="00CB28BE" w:rsidP="00CB28BE">
            <w:pPr>
              <w:spacing w:after="0" w:line="240" w:lineRule="auto"/>
              <w:jc w:val="center"/>
              <w:rPr>
                <w:rFonts w:ascii="Cambria" w:eastAsia="Times New Roman" w:hAnsi="Cambria" w:cs="Arial"/>
                <w:sz w:val="20"/>
                <w:szCs w:val="20"/>
                <w:lang w:eastAsia="ko-KR"/>
              </w:rPr>
            </w:pPr>
            <w:r w:rsidRPr="00CB28BE">
              <w:rPr>
                <w:rFonts w:ascii="Cambria" w:eastAsia="Times New Roman" w:hAnsi="Cambria" w:cs="Arial"/>
                <w:sz w:val="20"/>
                <w:szCs w:val="20"/>
                <w:lang w:eastAsia="ko-KR"/>
              </w:rPr>
              <w:t>-$3,000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168A7AA" w14:textId="76FB0D3E" w:rsidR="00CB28BE" w:rsidRPr="007B1A7A" w:rsidRDefault="00CB28BE" w:rsidP="00CB28BE">
            <w:pPr>
              <w:spacing w:after="0" w:line="240" w:lineRule="auto"/>
              <w:jc w:val="center"/>
              <w:rPr>
                <w:rFonts w:ascii="Cambria" w:eastAsia="Times New Roman" w:hAnsi="Cambria" w:cs="Arial"/>
                <w:sz w:val="20"/>
                <w:szCs w:val="20"/>
                <w:lang w:eastAsia="ko-KR"/>
              </w:rPr>
            </w:pPr>
            <w:r w:rsidRPr="00CB28BE">
              <w:rPr>
                <w:rFonts w:ascii="Cambria" w:eastAsia="Times New Roman" w:hAnsi="Cambria" w:cs="Arial"/>
                <w:sz w:val="20"/>
                <w:szCs w:val="20"/>
                <w:lang w:eastAsia="ko-KR"/>
              </w:rPr>
              <w:t>$3,000</w:t>
            </w:r>
          </w:p>
        </w:tc>
      </w:tr>
    </w:tbl>
    <w:p w14:paraId="13199FD4" w14:textId="1E5C10AB" w:rsidR="00F54984" w:rsidRDefault="00F54984" w:rsidP="00F54984">
      <w:pPr>
        <w:tabs>
          <w:tab w:val="left" w:pos="7050"/>
        </w:tabs>
        <w:spacing w:after="0"/>
        <w:rPr>
          <w:rFonts w:asciiTheme="majorHAnsi" w:hAnsiTheme="majorHAnsi"/>
          <w:b/>
          <w:sz w:val="24"/>
          <w:szCs w:val="24"/>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 xml:space="preserve">the sales tax exemption </w:t>
      </w:r>
      <w:r w:rsidR="00355547">
        <w:rPr>
          <w:rFonts w:asciiTheme="majorHAnsi" w:eastAsiaTheme="majorEastAsia" w:hAnsiTheme="majorHAnsi" w:cstheme="majorBidi"/>
          <w:bCs/>
          <w:color w:val="000000" w:themeColor="text1"/>
          <w:sz w:val="20"/>
          <w:szCs w:val="20"/>
        </w:rPr>
        <w:t xml:space="preserve">for </w:t>
      </w:r>
      <w:r w:rsidR="00355547">
        <w:rPr>
          <w:rFonts w:asciiTheme="majorHAnsi" w:hAnsiTheme="majorHAnsi"/>
          <w:bCs/>
          <w:sz w:val="20"/>
          <w:szCs w:val="20"/>
        </w:rPr>
        <w:t xml:space="preserve">certain products used in research and development </w:t>
      </w:r>
      <w:r>
        <w:rPr>
          <w:rFonts w:asciiTheme="majorHAnsi" w:hAnsiTheme="majorHAnsi"/>
          <w:bCs/>
          <w:sz w:val="20"/>
          <w:szCs w:val="20"/>
        </w:rPr>
        <w:t>to balance budget</w:t>
      </w:r>
      <w:r w:rsidRPr="00304366">
        <w:rPr>
          <w:rFonts w:asciiTheme="majorHAnsi" w:hAnsiTheme="majorHAnsi"/>
          <w:bCs/>
          <w:sz w:val="20"/>
          <w:szCs w:val="20"/>
        </w:rPr>
        <w:t>.</w:t>
      </w:r>
    </w:p>
    <w:p w14:paraId="5173B47E" w14:textId="59153C2A" w:rsidR="00F54984" w:rsidRDefault="00F54984" w:rsidP="00F54984">
      <w:pPr>
        <w:spacing w:after="0"/>
        <w:jc w:val="center"/>
        <w:rPr>
          <w:rFonts w:asciiTheme="majorHAnsi" w:hAnsiTheme="majorHAnsi"/>
          <w:bCs/>
          <w:sz w:val="20"/>
          <w:szCs w:val="20"/>
        </w:rPr>
      </w:pPr>
    </w:p>
    <w:p w14:paraId="57157C9C" w14:textId="6E5A62E8" w:rsidR="00F54984" w:rsidRDefault="00F54984" w:rsidP="006F5610">
      <w:pPr>
        <w:tabs>
          <w:tab w:val="left" w:pos="7050"/>
        </w:tabs>
        <w:spacing w:after="0"/>
        <w:rPr>
          <w:rFonts w:asciiTheme="majorHAnsi" w:hAnsiTheme="majorHAnsi"/>
          <w:bCs/>
          <w:sz w:val="20"/>
          <w:szCs w:val="20"/>
        </w:rPr>
      </w:pPr>
    </w:p>
    <w:p w14:paraId="1C915040" w14:textId="6D00D56B" w:rsidR="008961C8" w:rsidRDefault="008961C8">
      <w:pPr>
        <w:rPr>
          <w:rFonts w:asciiTheme="majorHAnsi" w:hAnsiTheme="majorHAnsi"/>
          <w:bCs/>
          <w:sz w:val="20"/>
          <w:szCs w:val="20"/>
        </w:rPr>
      </w:pPr>
      <w:r>
        <w:rPr>
          <w:rFonts w:asciiTheme="majorHAnsi" w:hAnsiTheme="majorHAnsi"/>
          <w:bCs/>
          <w:sz w:val="20"/>
          <w:szCs w:val="20"/>
        </w:rPr>
        <w:br w:type="page"/>
      </w:r>
    </w:p>
    <w:p w14:paraId="3D444CBE" w14:textId="369D2A3D" w:rsidR="000108E8" w:rsidRPr="000108E8" w:rsidRDefault="00336DD4" w:rsidP="000108E8">
      <w:pPr>
        <w:jc w:val="center"/>
        <w:rPr>
          <w:rFonts w:asciiTheme="majorHAnsi" w:hAnsiTheme="majorHAnsi"/>
          <w:b/>
          <w:sz w:val="32"/>
          <w:szCs w:val="32"/>
        </w:rPr>
      </w:pPr>
      <w:r w:rsidRPr="008C67C1">
        <w:rPr>
          <w:rFonts w:asciiTheme="majorHAnsi" w:hAnsiTheme="majorHAnsi"/>
          <w:b/>
          <w:sz w:val="32"/>
          <w:szCs w:val="32"/>
        </w:rPr>
        <w:lastRenderedPageBreak/>
        <w:t>Appendix</w:t>
      </w:r>
      <w:r>
        <w:rPr>
          <w:rFonts w:asciiTheme="majorHAnsi" w:hAnsiTheme="majorHAnsi"/>
          <w:b/>
          <w:sz w:val="32"/>
          <w:szCs w:val="32"/>
        </w:rPr>
        <w:t xml:space="preserve"> 2</w:t>
      </w:r>
      <w:r w:rsidRPr="008C67C1">
        <w:rPr>
          <w:rFonts w:asciiTheme="majorHAnsi" w:hAnsiTheme="majorHAnsi"/>
          <w:b/>
          <w:sz w:val="32"/>
          <w:szCs w:val="32"/>
        </w:rPr>
        <w:t xml:space="preserve">: </w:t>
      </w:r>
      <w:r w:rsidR="007B601A">
        <w:rPr>
          <w:rFonts w:asciiTheme="majorHAnsi" w:hAnsiTheme="majorHAnsi"/>
          <w:b/>
          <w:sz w:val="32"/>
          <w:szCs w:val="32"/>
        </w:rPr>
        <w:t>Business R&amp;D in Massachusetts</w:t>
      </w:r>
      <w:r w:rsidR="000108E8">
        <w:rPr>
          <w:rFonts w:asciiTheme="majorHAnsi" w:hAnsiTheme="majorHAnsi"/>
          <w:b/>
          <w:sz w:val="32"/>
          <w:szCs w:val="32"/>
        </w:rPr>
        <w:t xml:space="preserve"> and </w:t>
      </w:r>
      <w:r w:rsidR="000108E8" w:rsidRPr="000108E8">
        <w:rPr>
          <w:rFonts w:asciiTheme="majorHAnsi" w:hAnsiTheme="majorHAnsi"/>
          <w:b/>
          <w:sz w:val="32"/>
          <w:szCs w:val="32"/>
        </w:rPr>
        <w:t>Index of the Massachusetts Innovation Economy</w:t>
      </w:r>
    </w:p>
    <w:p w14:paraId="54084C7A" w14:textId="1E00FDF2" w:rsidR="00F54984" w:rsidRDefault="00336DD4" w:rsidP="00336DD4">
      <w:pPr>
        <w:rPr>
          <w:rFonts w:asciiTheme="majorHAnsi" w:hAnsiTheme="majorHAnsi"/>
          <w:b/>
          <w:sz w:val="24"/>
          <w:szCs w:val="24"/>
        </w:rPr>
      </w:pPr>
      <w:r w:rsidRPr="00336DD4">
        <w:rPr>
          <w:rFonts w:asciiTheme="majorHAnsi" w:hAnsiTheme="majorHAnsi"/>
          <w:b/>
          <w:sz w:val="24"/>
          <w:szCs w:val="24"/>
        </w:rPr>
        <w:t>Business R&amp;D in Massachusetts compare</w:t>
      </w:r>
      <w:r w:rsidR="00AE413E">
        <w:rPr>
          <w:rFonts w:asciiTheme="majorHAnsi" w:hAnsiTheme="majorHAnsi"/>
          <w:b/>
          <w:sz w:val="24"/>
          <w:szCs w:val="24"/>
        </w:rPr>
        <w:t>d</w:t>
      </w:r>
      <w:r w:rsidRPr="00336DD4">
        <w:rPr>
          <w:rFonts w:asciiTheme="majorHAnsi" w:hAnsiTheme="majorHAnsi"/>
          <w:b/>
          <w:sz w:val="24"/>
          <w:szCs w:val="24"/>
        </w:rPr>
        <w:t xml:space="preserve"> with other states</w:t>
      </w:r>
    </w:p>
    <w:p w14:paraId="2394075C" w14:textId="19D43C94" w:rsidR="00632940" w:rsidRPr="00632940" w:rsidRDefault="00632940" w:rsidP="00336DD4">
      <w:pPr>
        <w:rPr>
          <w:rFonts w:asciiTheme="majorHAnsi" w:hAnsiTheme="majorHAnsi"/>
          <w:bCs/>
          <w:sz w:val="24"/>
          <w:szCs w:val="24"/>
        </w:rPr>
      </w:pPr>
      <w:r w:rsidRPr="00632940">
        <w:rPr>
          <w:rFonts w:asciiTheme="majorHAnsi" w:hAnsiTheme="majorHAnsi"/>
          <w:bCs/>
          <w:sz w:val="24"/>
          <w:szCs w:val="24"/>
        </w:rPr>
        <w:t>2017</w:t>
      </w:r>
      <w:r>
        <w:rPr>
          <w:rFonts w:asciiTheme="majorHAnsi" w:hAnsiTheme="majorHAnsi"/>
          <w:bCs/>
          <w:sz w:val="24"/>
          <w:szCs w:val="24"/>
        </w:rPr>
        <w:t xml:space="preserve"> business R&amp;D in Massachusetts totaled $23.7 billion. See the table below from a publication by National Science Foundation (NSF)</w:t>
      </w:r>
      <w:r w:rsidR="000108E8">
        <w:rPr>
          <w:rFonts w:asciiTheme="majorHAnsi" w:hAnsiTheme="majorHAnsi"/>
          <w:bCs/>
          <w:sz w:val="24"/>
          <w:szCs w:val="24"/>
        </w:rPr>
        <w:t>.</w:t>
      </w:r>
      <w:r w:rsidR="000108E8">
        <w:rPr>
          <w:rStyle w:val="FootnoteReference"/>
          <w:rFonts w:asciiTheme="majorHAnsi" w:hAnsiTheme="majorHAnsi"/>
          <w:bCs/>
          <w:sz w:val="24"/>
          <w:szCs w:val="24"/>
        </w:rPr>
        <w:footnoteReference w:id="7"/>
      </w:r>
    </w:p>
    <w:p w14:paraId="2EFD9C2A" w14:textId="22A86679" w:rsidR="00336DD4" w:rsidRDefault="007B601A" w:rsidP="00336DD4">
      <w:pPr>
        <w:rPr>
          <w:rFonts w:asciiTheme="majorHAnsi" w:hAnsiTheme="majorHAnsi"/>
          <w:b/>
          <w:sz w:val="24"/>
          <w:szCs w:val="24"/>
        </w:rPr>
      </w:pPr>
      <w:r>
        <w:rPr>
          <w:noProof/>
        </w:rPr>
        <w:drawing>
          <wp:inline distT="0" distB="0" distL="0" distR="0" wp14:anchorId="27B4E560" wp14:editId="568D861A">
            <wp:extent cx="5882551" cy="6303003"/>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97523" cy="6319046"/>
                    </a:xfrm>
                    <a:prstGeom prst="rect">
                      <a:avLst/>
                    </a:prstGeom>
                  </pic:spPr>
                </pic:pic>
              </a:graphicData>
            </a:graphic>
          </wp:inline>
        </w:drawing>
      </w:r>
    </w:p>
    <w:p w14:paraId="22859055" w14:textId="6F4F4E34" w:rsidR="000108E8" w:rsidRPr="000108E8" w:rsidRDefault="000108E8" w:rsidP="000108E8">
      <w:pPr>
        <w:shd w:val="clear" w:color="auto" w:fill="FFFFFF"/>
        <w:spacing w:before="180" w:after="360" w:line="288" w:lineRule="atLeast"/>
        <w:outlineLvl w:val="0"/>
        <w:rPr>
          <w:rFonts w:asciiTheme="majorHAnsi" w:eastAsia="Times New Roman" w:hAnsiTheme="majorHAnsi" w:cs="Times New Roman"/>
          <w:kern w:val="36"/>
          <w:sz w:val="24"/>
          <w:szCs w:val="24"/>
        </w:rPr>
      </w:pPr>
      <w:bookmarkStart w:id="6" w:name="_Hlk52981260"/>
      <w:r w:rsidRPr="000108E8">
        <w:rPr>
          <w:rFonts w:asciiTheme="majorHAnsi" w:eastAsia="Times New Roman" w:hAnsiTheme="majorHAnsi" w:cs="Times New Roman"/>
          <w:kern w:val="36"/>
          <w:sz w:val="24"/>
          <w:szCs w:val="24"/>
        </w:rPr>
        <w:lastRenderedPageBreak/>
        <w:t>Business R&amp;D performance in New England States in 2017 ($</w:t>
      </w:r>
      <w:r w:rsidR="00AE413E">
        <w:rPr>
          <w:rFonts w:asciiTheme="majorHAnsi" w:eastAsia="Times New Roman" w:hAnsiTheme="majorHAnsi" w:cs="Times New Roman"/>
          <w:kern w:val="36"/>
          <w:sz w:val="24"/>
          <w:szCs w:val="24"/>
        </w:rPr>
        <w:t xml:space="preserve"> M</w:t>
      </w:r>
      <w:r w:rsidRPr="000108E8">
        <w:rPr>
          <w:rFonts w:asciiTheme="majorHAnsi" w:eastAsia="Times New Roman" w:hAnsiTheme="majorHAnsi" w:cs="Times New Roman"/>
          <w:kern w:val="36"/>
          <w:sz w:val="24"/>
          <w:szCs w:val="24"/>
        </w:rPr>
        <w:t>illions)</w:t>
      </w:r>
    </w:p>
    <w:p w14:paraId="78FEDFE5" w14:textId="77777777" w:rsidR="000108E8" w:rsidRPr="00D732AB" w:rsidRDefault="000108E8" w:rsidP="000108E8">
      <w:pPr>
        <w:shd w:val="clear" w:color="auto" w:fill="FFFFFF"/>
        <w:spacing w:before="180" w:after="360" w:line="288" w:lineRule="atLeast"/>
        <w:jc w:val="center"/>
        <w:outlineLvl w:val="0"/>
        <w:rPr>
          <w:rFonts w:asciiTheme="majorHAnsi" w:eastAsia="Times New Roman" w:hAnsiTheme="majorHAnsi" w:cs="Times New Roman"/>
          <w:b/>
          <w:bCs/>
          <w:kern w:val="36"/>
          <w:sz w:val="20"/>
          <w:szCs w:val="20"/>
        </w:rPr>
      </w:pPr>
      <w:r w:rsidRPr="008A3528">
        <w:rPr>
          <w:noProof/>
        </w:rPr>
        <w:drawing>
          <wp:inline distT="0" distB="0" distL="0" distR="0" wp14:anchorId="0E8DE75F" wp14:editId="6D4EC5AF">
            <wp:extent cx="5943600" cy="4827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827905"/>
                    </a:xfrm>
                    <a:prstGeom prst="rect">
                      <a:avLst/>
                    </a:prstGeom>
                  </pic:spPr>
                </pic:pic>
              </a:graphicData>
            </a:graphic>
          </wp:inline>
        </w:drawing>
      </w:r>
    </w:p>
    <w:p w14:paraId="64E05E48" w14:textId="77777777" w:rsidR="000108E8" w:rsidRPr="00D732AB" w:rsidRDefault="000108E8" w:rsidP="000108E8">
      <w:pPr>
        <w:tabs>
          <w:tab w:val="left" w:pos="7050"/>
        </w:tabs>
        <w:spacing w:after="0"/>
        <w:rPr>
          <w:rFonts w:asciiTheme="majorHAnsi" w:hAnsiTheme="majorHAnsi"/>
          <w:bCs/>
          <w:sz w:val="24"/>
          <w:szCs w:val="24"/>
        </w:rPr>
      </w:pPr>
      <w:bookmarkStart w:id="7" w:name="_Hlk52981140"/>
      <w:bookmarkEnd w:id="6"/>
      <w:r w:rsidRPr="00D732AB">
        <w:rPr>
          <w:rFonts w:asciiTheme="majorHAnsi" w:hAnsiTheme="majorHAnsi"/>
          <w:bCs/>
          <w:sz w:val="24"/>
          <w:szCs w:val="24"/>
        </w:rPr>
        <w:t xml:space="preserve">Source: </w:t>
      </w:r>
      <w:r>
        <w:rPr>
          <w:rFonts w:asciiTheme="majorHAnsi" w:hAnsiTheme="majorHAnsi"/>
          <w:bCs/>
          <w:sz w:val="24"/>
          <w:szCs w:val="24"/>
        </w:rPr>
        <w:t>National Science Foundation</w:t>
      </w:r>
    </w:p>
    <w:p w14:paraId="61E17E29" w14:textId="77777777" w:rsidR="000108E8" w:rsidRDefault="000108E8" w:rsidP="000108E8">
      <w:pPr>
        <w:shd w:val="clear" w:color="auto" w:fill="FFFFFF"/>
        <w:spacing w:before="180" w:after="360" w:line="288" w:lineRule="atLeast"/>
        <w:outlineLvl w:val="0"/>
        <w:rPr>
          <w:rFonts w:asciiTheme="majorHAnsi" w:eastAsia="Times New Roman" w:hAnsiTheme="majorHAnsi" w:cs="Times New Roman"/>
          <w:b/>
          <w:bCs/>
          <w:kern w:val="36"/>
          <w:sz w:val="20"/>
          <w:szCs w:val="20"/>
        </w:rPr>
      </w:pPr>
      <w:bookmarkStart w:id="8" w:name="_Hlk54705450"/>
      <w:bookmarkEnd w:id="7"/>
    </w:p>
    <w:p w14:paraId="39E628C4" w14:textId="1456ED22" w:rsidR="000108E8" w:rsidRDefault="000108E8" w:rsidP="000108E8">
      <w:pPr>
        <w:shd w:val="clear" w:color="auto" w:fill="FFFFFF"/>
        <w:spacing w:before="180" w:after="360" w:line="288" w:lineRule="atLeast"/>
        <w:outlineLvl w:val="0"/>
        <w:rPr>
          <w:rFonts w:asciiTheme="majorHAnsi" w:eastAsia="Times New Roman" w:hAnsiTheme="majorHAnsi" w:cs="Times New Roman"/>
          <w:b/>
          <w:bCs/>
          <w:kern w:val="36"/>
          <w:sz w:val="20"/>
          <w:szCs w:val="20"/>
        </w:rPr>
      </w:pPr>
    </w:p>
    <w:p w14:paraId="65D3ED11" w14:textId="77777777" w:rsidR="000108E8" w:rsidRDefault="000108E8" w:rsidP="000108E8">
      <w:pPr>
        <w:shd w:val="clear" w:color="auto" w:fill="FFFFFF"/>
        <w:spacing w:before="180" w:after="360" w:line="288" w:lineRule="atLeast"/>
        <w:outlineLvl w:val="0"/>
        <w:rPr>
          <w:rFonts w:asciiTheme="majorHAnsi" w:eastAsia="Times New Roman" w:hAnsiTheme="majorHAnsi" w:cs="Times New Roman"/>
          <w:b/>
          <w:bCs/>
          <w:kern w:val="36"/>
          <w:sz w:val="20"/>
          <w:szCs w:val="20"/>
        </w:rPr>
      </w:pPr>
    </w:p>
    <w:p w14:paraId="768E9ADF" w14:textId="77777777" w:rsidR="000108E8" w:rsidRDefault="000108E8" w:rsidP="000108E8">
      <w:pPr>
        <w:shd w:val="clear" w:color="auto" w:fill="FFFFFF"/>
        <w:spacing w:before="180" w:after="360" w:line="288" w:lineRule="atLeast"/>
        <w:outlineLvl w:val="0"/>
        <w:rPr>
          <w:rFonts w:asciiTheme="majorHAnsi" w:eastAsia="Times New Roman" w:hAnsiTheme="majorHAnsi" w:cs="Times New Roman"/>
          <w:b/>
          <w:bCs/>
          <w:kern w:val="36"/>
          <w:sz w:val="20"/>
          <w:szCs w:val="20"/>
        </w:rPr>
      </w:pPr>
    </w:p>
    <w:p w14:paraId="23518F29" w14:textId="77777777" w:rsidR="000108E8" w:rsidRDefault="000108E8" w:rsidP="000108E8">
      <w:pPr>
        <w:shd w:val="clear" w:color="auto" w:fill="FFFFFF"/>
        <w:spacing w:before="180" w:after="360" w:line="288" w:lineRule="atLeast"/>
        <w:outlineLvl w:val="0"/>
        <w:rPr>
          <w:rFonts w:asciiTheme="majorHAnsi" w:eastAsia="Times New Roman" w:hAnsiTheme="majorHAnsi" w:cs="Times New Roman"/>
          <w:b/>
          <w:bCs/>
          <w:kern w:val="36"/>
          <w:sz w:val="20"/>
          <w:szCs w:val="20"/>
        </w:rPr>
      </w:pPr>
    </w:p>
    <w:p w14:paraId="60E49E91" w14:textId="77777777" w:rsidR="000108E8" w:rsidRDefault="000108E8" w:rsidP="000108E8">
      <w:pPr>
        <w:shd w:val="clear" w:color="auto" w:fill="FFFFFF"/>
        <w:spacing w:before="180" w:after="360" w:line="288" w:lineRule="atLeast"/>
        <w:outlineLvl w:val="0"/>
        <w:rPr>
          <w:rFonts w:asciiTheme="majorHAnsi" w:eastAsia="Times New Roman" w:hAnsiTheme="majorHAnsi" w:cs="Times New Roman"/>
          <w:b/>
          <w:bCs/>
          <w:kern w:val="36"/>
          <w:sz w:val="20"/>
          <w:szCs w:val="20"/>
        </w:rPr>
      </w:pPr>
    </w:p>
    <w:p w14:paraId="2966B5F6" w14:textId="0A30CBB9" w:rsidR="000108E8" w:rsidRPr="000108E8" w:rsidRDefault="000108E8" w:rsidP="000108E8">
      <w:pPr>
        <w:shd w:val="clear" w:color="auto" w:fill="FFFFFF"/>
        <w:spacing w:before="180" w:after="360" w:line="288" w:lineRule="atLeast"/>
        <w:outlineLvl w:val="0"/>
        <w:rPr>
          <w:rFonts w:asciiTheme="majorHAnsi" w:eastAsia="Times New Roman" w:hAnsiTheme="majorHAnsi" w:cs="Times New Roman"/>
          <w:kern w:val="36"/>
          <w:sz w:val="24"/>
          <w:szCs w:val="24"/>
        </w:rPr>
      </w:pPr>
      <w:r w:rsidRPr="000108E8">
        <w:rPr>
          <w:rFonts w:asciiTheme="majorHAnsi" w:eastAsia="Times New Roman" w:hAnsiTheme="majorHAnsi" w:cs="Times New Roman"/>
          <w:kern w:val="36"/>
          <w:sz w:val="24"/>
          <w:szCs w:val="24"/>
        </w:rPr>
        <w:lastRenderedPageBreak/>
        <w:t xml:space="preserve">Business R&amp;D performance in MA, WA, CA, NJ, NY, MI, and CT in 2017 </w:t>
      </w:r>
      <w:bookmarkEnd w:id="8"/>
      <w:r w:rsidRPr="000108E8">
        <w:rPr>
          <w:rFonts w:asciiTheme="majorHAnsi" w:eastAsia="Times New Roman" w:hAnsiTheme="majorHAnsi" w:cs="Times New Roman"/>
          <w:kern w:val="36"/>
          <w:sz w:val="24"/>
          <w:szCs w:val="24"/>
        </w:rPr>
        <w:t>($</w:t>
      </w:r>
      <w:r w:rsidR="00313B84">
        <w:rPr>
          <w:rFonts w:asciiTheme="majorHAnsi" w:eastAsia="Times New Roman" w:hAnsiTheme="majorHAnsi" w:cs="Times New Roman"/>
          <w:kern w:val="36"/>
          <w:sz w:val="24"/>
          <w:szCs w:val="24"/>
        </w:rPr>
        <w:t xml:space="preserve"> M</w:t>
      </w:r>
      <w:r w:rsidRPr="000108E8">
        <w:rPr>
          <w:rFonts w:asciiTheme="majorHAnsi" w:eastAsia="Times New Roman" w:hAnsiTheme="majorHAnsi" w:cs="Times New Roman"/>
          <w:kern w:val="36"/>
          <w:sz w:val="24"/>
          <w:szCs w:val="24"/>
        </w:rPr>
        <w:t>illions)</w:t>
      </w:r>
    </w:p>
    <w:p w14:paraId="0740D319" w14:textId="77777777" w:rsidR="000108E8" w:rsidRDefault="000108E8" w:rsidP="000108E8">
      <w:pPr>
        <w:tabs>
          <w:tab w:val="left" w:pos="7050"/>
        </w:tabs>
        <w:spacing w:after="0"/>
        <w:rPr>
          <w:rFonts w:asciiTheme="majorHAnsi" w:hAnsiTheme="majorHAnsi"/>
          <w:b/>
          <w:sz w:val="24"/>
          <w:szCs w:val="24"/>
        </w:rPr>
      </w:pPr>
      <w:r w:rsidRPr="009223AE">
        <w:rPr>
          <w:noProof/>
        </w:rPr>
        <w:drawing>
          <wp:inline distT="0" distB="0" distL="0" distR="0" wp14:anchorId="5C35AECD" wp14:editId="127FCE3C">
            <wp:extent cx="5943600" cy="46443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644390"/>
                    </a:xfrm>
                    <a:prstGeom prst="rect">
                      <a:avLst/>
                    </a:prstGeom>
                  </pic:spPr>
                </pic:pic>
              </a:graphicData>
            </a:graphic>
          </wp:inline>
        </w:drawing>
      </w:r>
    </w:p>
    <w:p w14:paraId="5CEF1CEE" w14:textId="77777777" w:rsidR="000108E8" w:rsidRPr="005B110C" w:rsidRDefault="000108E8" w:rsidP="000108E8">
      <w:pPr>
        <w:tabs>
          <w:tab w:val="left" w:pos="7050"/>
        </w:tabs>
        <w:spacing w:after="0"/>
        <w:rPr>
          <w:rFonts w:asciiTheme="majorHAnsi" w:hAnsiTheme="majorHAnsi"/>
          <w:bCs/>
          <w:sz w:val="24"/>
          <w:szCs w:val="24"/>
        </w:rPr>
      </w:pPr>
      <w:r w:rsidRPr="005B110C">
        <w:rPr>
          <w:rFonts w:asciiTheme="majorHAnsi" w:hAnsiTheme="majorHAnsi"/>
          <w:bCs/>
          <w:sz w:val="24"/>
          <w:szCs w:val="24"/>
        </w:rPr>
        <w:t xml:space="preserve">Source: </w:t>
      </w:r>
      <w:r>
        <w:rPr>
          <w:rFonts w:asciiTheme="majorHAnsi" w:hAnsiTheme="majorHAnsi"/>
          <w:bCs/>
          <w:sz w:val="24"/>
          <w:szCs w:val="24"/>
        </w:rPr>
        <w:t>National Science Foundation</w:t>
      </w:r>
    </w:p>
    <w:p w14:paraId="3170048D" w14:textId="3DA41B1C" w:rsidR="000108E8" w:rsidRDefault="000108E8" w:rsidP="00336DD4">
      <w:pPr>
        <w:rPr>
          <w:rFonts w:asciiTheme="majorHAnsi" w:hAnsiTheme="majorHAnsi"/>
          <w:b/>
          <w:sz w:val="24"/>
          <w:szCs w:val="24"/>
        </w:rPr>
      </w:pPr>
    </w:p>
    <w:p w14:paraId="5BB0D35E" w14:textId="0E3A9C77" w:rsidR="000108E8" w:rsidRDefault="000108E8" w:rsidP="00336DD4">
      <w:pPr>
        <w:rPr>
          <w:rFonts w:asciiTheme="majorHAnsi" w:hAnsiTheme="majorHAnsi"/>
          <w:b/>
          <w:sz w:val="24"/>
          <w:szCs w:val="24"/>
        </w:rPr>
      </w:pPr>
    </w:p>
    <w:p w14:paraId="79913B4C" w14:textId="539CCA0B" w:rsidR="000108E8" w:rsidRDefault="000108E8">
      <w:pPr>
        <w:rPr>
          <w:rFonts w:asciiTheme="majorHAnsi" w:hAnsiTheme="majorHAnsi"/>
          <w:b/>
          <w:sz w:val="24"/>
          <w:szCs w:val="24"/>
        </w:rPr>
      </w:pPr>
      <w:r>
        <w:rPr>
          <w:rFonts w:asciiTheme="majorHAnsi" w:hAnsiTheme="majorHAnsi"/>
          <w:b/>
          <w:sz w:val="24"/>
          <w:szCs w:val="24"/>
        </w:rPr>
        <w:br w:type="page"/>
      </w:r>
    </w:p>
    <w:p w14:paraId="36A0FCB9" w14:textId="77777777" w:rsidR="000108E8" w:rsidRPr="000108E8" w:rsidRDefault="000108E8" w:rsidP="000108E8">
      <w:pPr>
        <w:rPr>
          <w:rFonts w:asciiTheme="majorHAnsi" w:hAnsiTheme="majorHAnsi"/>
          <w:b/>
          <w:sz w:val="24"/>
          <w:szCs w:val="24"/>
        </w:rPr>
      </w:pPr>
      <w:r w:rsidRPr="000108E8">
        <w:rPr>
          <w:rFonts w:asciiTheme="majorHAnsi" w:hAnsiTheme="majorHAnsi"/>
          <w:b/>
          <w:sz w:val="24"/>
          <w:szCs w:val="24"/>
        </w:rPr>
        <w:lastRenderedPageBreak/>
        <w:t>Index of the Massachusetts Innovation Economy</w:t>
      </w:r>
    </w:p>
    <w:p w14:paraId="223F996A" w14:textId="6F48EA3F" w:rsidR="009E535F" w:rsidRDefault="000108E8" w:rsidP="000108E8">
      <w:pPr>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w:t>
      </w:r>
      <w:r w:rsidRPr="0069656D">
        <w:rPr>
          <w:rFonts w:asciiTheme="majorHAnsi" w:eastAsiaTheme="majorEastAsia" w:hAnsiTheme="majorHAnsi" w:cstheme="majorBidi"/>
          <w:bCs/>
          <w:color w:val="000000" w:themeColor="text1"/>
          <w:sz w:val="24"/>
          <w:szCs w:val="24"/>
        </w:rPr>
        <w:t>2019 Edition of the Index of the Massachusetts Innovation Econom</w:t>
      </w:r>
      <w:r>
        <w:rPr>
          <w:rFonts w:asciiTheme="majorHAnsi" w:eastAsiaTheme="majorEastAsia" w:hAnsiTheme="majorHAnsi" w:cstheme="majorBidi"/>
          <w:bCs/>
          <w:color w:val="000000" w:themeColor="text1"/>
          <w:sz w:val="24"/>
          <w:szCs w:val="24"/>
        </w:rPr>
        <w:t>y</w:t>
      </w:r>
      <w:r w:rsidRPr="007B129D">
        <w:t xml:space="preserve"> </w:t>
      </w:r>
      <w:r>
        <w:t>(</w:t>
      </w:r>
      <w:hyperlink r:id="rId19" w:history="1">
        <w:r w:rsidRPr="00D369FB">
          <w:rPr>
            <w:rStyle w:val="Hyperlink"/>
            <w:rFonts w:asciiTheme="majorHAnsi" w:eastAsiaTheme="majorEastAsia" w:hAnsiTheme="majorHAnsi" w:cstheme="majorBidi"/>
            <w:bCs/>
            <w:sz w:val="24"/>
            <w:szCs w:val="24"/>
          </w:rPr>
          <w:t>https://masstech.org/index</w:t>
        </w:r>
      </w:hyperlink>
      <w:r>
        <w:rPr>
          <w:rFonts w:asciiTheme="majorHAnsi" w:eastAsiaTheme="majorEastAsia" w:hAnsiTheme="majorHAnsi" w:cstheme="majorBidi"/>
          <w:bCs/>
          <w:color w:val="000000" w:themeColor="text1"/>
          <w:sz w:val="24"/>
          <w:szCs w:val="24"/>
        </w:rPr>
        <w:t>)</w:t>
      </w:r>
      <w:r w:rsidR="009E535F">
        <w:rPr>
          <w:rFonts w:asciiTheme="majorHAnsi" w:eastAsiaTheme="majorEastAsia" w:hAnsiTheme="majorHAnsi" w:cstheme="majorBidi"/>
          <w:bCs/>
          <w:color w:val="000000" w:themeColor="text1"/>
          <w:sz w:val="24"/>
          <w:szCs w:val="24"/>
        </w:rPr>
        <w:t xml:space="preserve"> published by </w:t>
      </w:r>
      <w:r w:rsidR="0022140F">
        <w:rPr>
          <w:rFonts w:asciiTheme="majorHAnsi" w:eastAsiaTheme="majorEastAsia" w:hAnsiTheme="majorHAnsi" w:cstheme="majorBidi"/>
          <w:bCs/>
          <w:color w:val="000000" w:themeColor="text1"/>
          <w:sz w:val="24"/>
          <w:szCs w:val="24"/>
        </w:rPr>
        <w:t xml:space="preserve">the Innovation Institute at </w:t>
      </w:r>
      <w:r w:rsidR="009E535F">
        <w:rPr>
          <w:rFonts w:asciiTheme="majorHAnsi" w:eastAsiaTheme="majorEastAsia" w:hAnsiTheme="majorHAnsi" w:cstheme="majorBidi"/>
          <w:bCs/>
          <w:color w:val="000000" w:themeColor="text1"/>
          <w:sz w:val="24"/>
          <w:szCs w:val="24"/>
        </w:rPr>
        <w:t>t</w:t>
      </w:r>
      <w:r w:rsidR="009E535F" w:rsidRPr="009E535F">
        <w:rPr>
          <w:rFonts w:asciiTheme="majorHAnsi" w:eastAsiaTheme="majorEastAsia" w:hAnsiTheme="majorHAnsi" w:cstheme="majorBidi"/>
          <w:bCs/>
          <w:color w:val="000000" w:themeColor="text1"/>
          <w:sz w:val="24"/>
          <w:szCs w:val="24"/>
        </w:rPr>
        <w:t>he Massachusetts Technology Collaborative</w:t>
      </w:r>
      <w:r w:rsidR="009E535F">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ranked Massachusetts 1</w:t>
      </w:r>
      <w:r w:rsidRPr="00D732AB">
        <w:rPr>
          <w:rFonts w:asciiTheme="majorHAnsi" w:eastAsiaTheme="majorEastAsia" w:hAnsiTheme="majorHAnsi" w:cstheme="majorBidi"/>
          <w:bCs/>
          <w:color w:val="000000" w:themeColor="text1"/>
          <w:sz w:val="24"/>
          <w:szCs w:val="24"/>
          <w:vertAlign w:val="superscript"/>
        </w:rPr>
        <w:t>st</w:t>
      </w:r>
      <w:r>
        <w:rPr>
          <w:rFonts w:asciiTheme="majorHAnsi" w:eastAsiaTheme="majorEastAsia" w:hAnsiTheme="majorHAnsi" w:cstheme="majorBidi"/>
          <w:bCs/>
          <w:color w:val="000000" w:themeColor="text1"/>
          <w:sz w:val="24"/>
          <w:szCs w:val="24"/>
        </w:rPr>
        <w:t xml:space="preserve"> among 10 leading technology states.  </w:t>
      </w:r>
      <w:r w:rsidR="009E535F">
        <w:rPr>
          <w:rFonts w:asciiTheme="majorHAnsi" w:eastAsiaTheme="majorEastAsia" w:hAnsiTheme="majorHAnsi" w:cstheme="majorBidi"/>
          <w:bCs/>
          <w:color w:val="000000" w:themeColor="text1"/>
          <w:sz w:val="24"/>
          <w:szCs w:val="24"/>
        </w:rPr>
        <w:t>See the table below.</w:t>
      </w:r>
    </w:p>
    <w:p w14:paraId="03062437" w14:textId="1386CC5D" w:rsidR="009E535F" w:rsidRDefault="009E535F" w:rsidP="009E535F">
      <w:pPr>
        <w:jc w:val="center"/>
        <w:rPr>
          <w:rFonts w:asciiTheme="majorHAnsi" w:eastAsiaTheme="majorEastAsia" w:hAnsiTheme="majorHAnsi" w:cstheme="majorBidi"/>
          <w:bCs/>
          <w:color w:val="000000" w:themeColor="text1"/>
          <w:sz w:val="24"/>
          <w:szCs w:val="24"/>
        </w:rPr>
      </w:pPr>
      <w:r w:rsidRPr="00791761">
        <w:rPr>
          <w:noProof/>
        </w:rPr>
        <w:drawing>
          <wp:inline distT="0" distB="0" distL="0" distR="0" wp14:anchorId="730EF454" wp14:editId="1FC01E66">
            <wp:extent cx="3632130" cy="31654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45823" cy="3177409"/>
                    </a:xfrm>
                    <a:prstGeom prst="rect">
                      <a:avLst/>
                    </a:prstGeom>
                  </pic:spPr>
                </pic:pic>
              </a:graphicData>
            </a:graphic>
          </wp:inline>
        </w:drawing>
      </w:r>
    </w:p>
    <w:p w14:paraId="284970B4" w14:textId="77777777" w:rsidR="009E535F" w:rsidRDefault="009E535F" w:rsidP="000108E8">
      <w:pPr>
        <w:rPr>
          <w:rFonts w:asciiTheme="majorHAnsi" w:eastAsiaTheme="majorEastAsia" w:hAnsiTheme="majorHAnsi" w:cstheme="majorBidi"/>
          <w:bCs/>
          <w:color w:val="000000" w:themeColor="text1"/>
          <w:sz w:val="24"/>
          <w:szCs w:val="24"/>
        </w:rPr>
      </w:pPr>
    </w:p>
    <w:p w14:paraId="425E6F85" w14:textId="0C4B68AE" w:rsidR="000108E8" w:rsidRDefault="000108E8" w:rsidP="000108E8">
      <w:pPr>
        <w:rPr>
          <w:rFonts w:asciiTheme="majorHAnsi" w:eastAsiaTheme="majorEastAsia" w:hAnsiTheme="majorHAnsi" w:cstheme="majorBidi"/>
          <w:bCs/>
          <w:color w:val="000000" w:themeColor="text1"/>
          <w:sz w:val="24"/>
          <w:szCs w:val="24"/>
        </w:rPr>
      </w:pPr>
      <w:r w:rsidRPr="0069656D">
        <w:rPr>
          <w:rFonts w:asciiTheme="majorHAnsi" w:eastAsiaTheme="majorEastAsia" w:hAnsiTheme="majorHAnsi" w:cstheme="majorBidi"/>
          <w:bCs/>
          <w:color w:val="000000" w:themeColor="text1"/>
          <w:sz w:val="24"/>
          <w:szCs w:val="24"/>
        </w:rPr>
        <w:t>Every year, the Index compares Massachusetts’ performance on several metrics</w:t>
      </w:r>
      <w:r>
        <w:rPr>
          <w:rFonts w:asciiTheme="majorHAnsi" w:eastAsiaTheme="majorEastAsia" w:hAnsiTheme="majorHAnsi" w:cstheme="majorBidi"/>
          <w:bCs/>
          <w:color w:val="000000" w:themeColor="text1"/>
          <w:sz w:val="24"/>
          <w:szCs w:val="24"/>
        </w:rPr>
        <w:t xml:space="preserve"> (talent, research, capital)</w:t>
      </w:r>
      <w:r w:rsidRPr="0069656D">
        <w:rPr>
          <w:rFonts w:asciiTheme="majorHAnsi" w:eastAsiaTheme="majorEastAsia" w:hAnsiTheme="majorHAnsi" w:cstheme="majorBidi"/>
          <w:bCs/>
          <w:color w:val="000000" w:themeColor="text1"/>
          <w:sz w:val="24"/>
          <w:szCs w:val="24"/>
        </w:rPr>
        <w:t xml:space="preserve"> to a group of “Leading Technology States” (LTS). The LTS have economies with a significant level of economic concentration and size in the 11 key sectors that compose the Innovation Economy (IE) in Massachusetts</w:t>
      </w:r>
      <w:r w:rsidR="00AE413E">
        <w:rPr>
          <w:rFonts w:asciiTheme="majorHAnsi" w:eastAsiaTheme="majorEastAsia" w:hAnsiTheme="majorHAnsi" w:cstheme="majorBidi"/>
          <w:bCs/>
          <w:color w:val="000000" w:themeColor="text1"/>
          <w:sz w:val="24"/>
          <w:szCs w:val="24"/>
        </w:rPr>
        <w:t xml:space="preserve"> (see below)</w:t>
      </w:r>
      <w:r w:rsidRPr="0069656D">
        <w:rPr>
          <w:rFonts w:asciiTheme="majorHAnsi" w:eastAsiaTheme="majorEastAsia" w:hAnsiTheme="majorHAnsi" w:cstheme="majorBidi"/>
          <w:bCs/>
          <w:color w:val="000000" w:themeColor="text1"/>
          <w:sz w:val="24"/>
          <w:szCs w:val="24"/>
        </w:rPr>
        <w:t>. The Index accounts for three metrics deemed representative of not only the intensity of the Innovation Economy, but also the size and breadth of a state’s Innovation Economy and evaluates them simultaneously.</w:t>
      </w:r>
    </w:p>
    <w:p w14:paraId="3BE91B3B" w14:textId="77777777" w:rsidR="000108E8" w:rsidRPr="00D732AB" w:rsidRDefault="000108E8" w:rsidP="000108E8">
      <w:pPr>
        <w:tabs>
          <w:tab w:val="left" w:pos="7050"/>
        </w:tabs>
        <w:spacing w:after="0" w:line="240" w:lineRule="auto"/>
        <w:rPr>
          <w:rFonts w:asciiTheme="majorHAnsi" w:eastAsiaTheme="majorEastAsia" w:hAnsiTheme="majorHAnsi" w:cstheme="majorBidi"/>
          <w:b/>
          <w:color w:val="000000" w:themeColor="text1"/>
          <w:sz w:val="24"/>
          <w:szCs w:val="24"/>
        </w:rPr>
      </w:pPr>
      <w:r w:rsidRPr="00D732AB">
        <w:rPr>
          <w:rFonts w:asciiTheme="majorHAnsi" w:eastAsiaTheme="majorEastAsia" w:hAnsiTheme="majorHAnsi" w:cstheme="majorBidi"/>
          <w:b/>
          <w:color w:val="000000" w:themeColor="text1"/>
          <w:sz w:val="24"/>
          <w:szCs w:val="24"/>
        </w:rPr>
        <w:t xml:space="preserve">Eleven Key Innovation Economy Sectors </w:t>
      </w:r>
      <w:r>
        <w:rPr>
          <w:rFonts w:asciiTheme="majorHAnsi" w:eastAsiaTheme="majorEastAsia" w:hAnsiTheme="majorHAnsi" w:cstheme="majorBidi"/>
          <w:b/>
          <w:color w:val="000000" w:themeColor="text1"/>
          <w:sz w:val="24"/>
          <w:szCs w:val="24"/>
        </w:rPr>
        <w:t xml:space="preserve">           </w:t>
      </w:r>
    </w:p>
    <w:p w14:paraId="78C67F12" w14:textId="47EA17EB" w:rsidR="000108E8" w:rsidRPr="00AE413E" w:rsidRDefault="000108E8" w:rsidP="00AE413E">
      <w:pPr>
        <w:pStyle w:val="ListParagraph"/>
        <w:numPr>
          <w:ilvl w:val="0"/>
          <w:numId w:val="6"/>
        </w:numPr>
        <w:tabs>
          <w:tab w:val="left" w:pos="7050"/>
        </w:tabs>
        <w:spacing w:after="0" w:line="240" w:lineRule="auto"/>
        <w:rPr>
          <w:rFonts w:asciiTheme="majorHAnsi" w:eastAsiaTheme="majorEastAsia" w:hAnsiTheme="majorHAnsi" w:cstheme="majorBidi"/>
          <w:bCs/>
          <w:color w:val="000000" w:themeColor="text1"/>
          <w:sz w:val="24"/>
          <w:szCs w:val="24"/>
        </w:rPr>
      </w:pPr>
      <w:r w:rsidRPr="00AE413E">
        <w:rPr>
          <w:rFonts w:asciiTheme="majorHAnsi" w:eastAsiaTheme="majorEastAsia" w:hAnsiTheme="majorHAnsi" w:cstheme="majorBidi"/>
          <w:bCs/>
          <w:color w:val="000000" w:themeColor="text1"/>
          <w:sz w:val="24"/>
          <w:szCs w:val="24"/>
        </w:rPr>
        <w:t xml:space="preserve">Advanced Materials </w:t>
      </w:r>
    </w:p>
    <w:p w14:paraId="7205D12B" w14:textId="1409707A" w:rsidR="000108E8" w:rsidRPr="00AE413E" w:rsidRDefault="000108E8" w:rsidP="00AE413E">
      <w:pPr>
        <w:pStyle w:val="ListParagraph"/>
        <w:numPr>
          <w:ilvl w:val="0"/>
          <w:numId w:val="6"/>
        </w:numPr>
        <w:tabs>
          <w:tab w:val="left" w:pos="7050"/>
        </w:tabs>
        <w:spacing w:after="0" w:line="240" w:lineRule="auto"/>
        <w:rPr>
          <w:rFonts w:asciiTheme="majorHAnsi" w:eastAsiaTheme="majorEastAsia" w:hAnsiTheme="majorHAnsi" w:cstheme="majorBidi"/>
          <w:bCs/>
          <w:color w:val="000000" w:themeColor="text1"/>
          <w:sz w:val="24"/>
          <w:szCs w:val="24"/>
        </w:rPr>
      </w:pPr>
      <w:r w:rsidRPr="00AE413E">
        <w:rPr>
          <w:rFonts w:asciiTheme="majorHAnsi" w:eastAsiaTheme="majorEastAsia" w:hAnsiTheme="majorHAnsi" w:cstheme="majorBidi"/>
          <w:bCs/>
          <w:color w:val="000000" w:themeColor="text1"/>
          <w:sz w:val="24"/>
          <w:szCs w:val="24"/>
        </w:rPr>
        <w:t xml:space="preserve">Biopharmaceuticals &amp; Medical Devices </w:t>
      </w:r>
    </w:p>
    <w:p w14:paraId="643653BB" w14:textId="127567C5" w:rsidR="000108E8" w:rsidRPr="00AE413E" w:rsidRDefault="000108E8" w:rsidP="00AE413E">
      <w:pPr>
        <w:pStyle w:val="ListParagraph"/>
        <w:numPr>
          <w:ilvl w:val="0"/>
          <w:numId w:val="6"/>
        </w:numPr>
        <w:tabs>
          <w:tab w:val="left" w:pos="7050"/>
        </w:tabs>
        <w:spacing w:after="0" w:line="240" w:lineRule="auto"/>
        <w:rPr>
          <w:rFonts w:asciiTheme="majorHAnsi" w:eastAsiaTheme="majorEastAsia" w:hAnsiTheme="majorHAnsi" w:cstheme="majorBidi"/>
          <w:bCs/>
          <w:color w:val="000000" w:themeColor="text1"/>
          <w:sz w:val="24"/>
          <w:szCs w:val="24"/>
        </w:rPr>
      </w:pPr>
      <w:r w:rsidRPr="00AE413E">
        <w:rPr>
          <w:rFonts w:asciiTheme="majorHAnsi" w:eastAsiaTheme="majorEastAsia" w:hAnsiTheme="majorHAnsi" w:cstheme="majorBidi"/>
          <w:bCs/>
          <w:color w:val="000000" w:themeColor="text1"/>
          <w:sz w:val="24"/>
          <w:szCs w:val="24"/>
        </w:rPr>
        <w:t>Business Services</w:t>
      </w:r>
    </w:p>
    <w:p w14:paraId="1337298B" w14:textId="2EC30A11" w:rsidR="000108E8" w:rsidRPr="00AE413E" w:rsidRDefault="000108E8" w:rsidP="00AE413E">
      <w:pPr>
        <w:pStyle w:val="ListParagraph"/>
        <w:numPr>
          <w:ilvl w:val="0"/>
          <w:numId w:val="6"/>
        </w:numPr>
        <w:tabs>
          <w:tab w:val="left" w:pos="7050"/>
        </w:tabs>
        <w:spacing w:after="0" w:line="240" w:lineRule="auto"/>
        <w:rPr>
          <w:rFonts w:asciiTheme="majorHAnsi" w:eastAsiaTheme="majorEastAsia" w:hAnsiTheme="majorHAnsi" w:cstheme="majorBidi"/>
          <w:bCs/>
          <w:color w:val="000000" w:themeColor="text1"/>
          <w:sz w:val="24"/>
          <w:szCs w:val="24"/>
        </w:rPr>
      </w:pPr>
      <w:r w:rsidRPr="00AE413E">
        <w:rPr>
          <w:rFonts w:asciiTheme="majorHAnsi" w:eastAsiaTheme="majorEastAsia" w:hAnsiTheme="majorHAnsi" w:cstheme="majorBidi"/>
          <w:bCs/>
          <w:color w:val="000000" w:themeColor="text1"/>
          <w:sz w:val="24"/>
          <w:szCs w:val="24"/>
        </w:rPr>
        <w:t>Computer and Communications Hardware</w:t>
      </w:r>
    </w:p>
    <w:p w14:paraId="46416F98" w14:textId="704979BF" w:rsidR="000108E8" w:rsidRPr="00AE413E" w:rsidRDefault="000108E8" w:rsidP="00AE413E">
      <w:pPr>
        <w:pStyle w:val="ListParagraph"/>
        <w:numPr>
          <w:ilvl w:val="0"/>
          <w:numId w:val="6"/>
        </w:numPr>
        <w:tabs>
          <w:tab w:val="left" w:pos="7050"/>
        </w:tabs>
        <w:spacing w:after="0" w:line="240" w:lineRule="auto"/>
        <w:rPr>
          <w:rFonts w:asciiTheme="majorHAnsi" w:eastAsiaTheme="majorEastAsia" w:hAnsiTheme="majorHAnsi" w:cstheme="majorBidi"/>
          <w:bCs/>
          <w:color w:val="000000" w:themeColor="text1"/>
          <w:sz w:val="24"/>
          <w:szCs w:val="24"/>
        </w:rPr>
      </w:pPr>
      <w:r w:rsidRPr="00AE413E">
        <w:rPr>
          <w:rFonts w:asciiTheme="majorHAnsi" w:eastAsiaTheme="majorEastAsia" w:hAnsiTheme="majorHAnsi" w:cstheme="majorBidi"/>
          <w:bCs/>
          <w:color w:val="000000" w:themeColor="text1"/>
          <w:sz w:val="24"/>
          <w:szCs w:val="24"/>
        </w:rPr>
        <w:t xml:space="preserve">Defense Manufacturing and Instrumentation </w:t>
      </w:r>
    </w:p>
    <w:p w14:paraId="5762F99A" w14:textId="3A99E3DC" w:rsidR="000108E8" w:rsidRPr="00AE413E" w:rsidRDefault="000108E8" w:rsidP="00AE413E">
      <w:pPr>
        <w:pStyle w:val="ListParagraph"/>
        <w:numPr>
          <w:ilvl w:val="0"/>
          <w:numId w:val="6"/>
        </w:numPr>
        <w:tabs>
          <w:tab w:val="left" w:pos="7050"/>
        </w:tabs>
        <w:spacing w:after="0" w:line="240" w:lineRule="auto"/>
        <w:rPr>
          <w:rFonts w:asciiTheme="majorHAnsi" w:eastAsiaTheme="majorEastAsia" w:hAnsiTheme="majorHAnsi" w:cstheme="majorBidi"/>
          <w:bCs/>
          <w:color w:val="000000" w:themeColor="text1"/>
          <w:sz w:val="24"/>
          <w:szCs w:val="24"/>
        </w:rPr>
      </w:pPr>
      <w:r w:rsidRPr="00AE413E">
        <w:rPr>
          <w:rFonts w:asciiTheme="majorHAnsi" w:eastAsiaTheme="majorEastAsia" w:hAnsiTheme="majorHAnsi" w:cstheme="majorBidi"/>
          <w:bCs/>
          <w:color w:val="000000" w:themeColor="text1"/>
          <w:sz w:val="24"/>
          <w:szCs w:val="24"/>
        </w:rPr>
        <w:t xml:space="preserve">Diversified Industrial Manufacturing </w:t>
      </w:r>
    </w:p>
    <w:p w14:paraId="0B0E6B8E" w14:textId="3AC5A82D" w:rsidR="000108E8" w:rsidRPr="00AE413E" w:rsidRDefault="000108E8" w:rsidP="00AE413E">
      <w:pPr>
        <w:pStyle w:val="ListParagraph"/>
        <w:numPr>
          <w:ilvl w:val="0"/>
          <w:numId w:val="6"/>
        </w:numPr>
        <w:tabs>
          <w:tab w:val="left" w:pos="7050"/>
        </w:tabs>
        <w:spacing w:after="0" w:line="240" w:lineRule="auto"/>
        <w:rPr>
          <w:rFonts w:asciiTheme="majorHAnsi" w:eastAsiaTheme="majorEastAsia" w:hAnsiTheme="majorHAnsi" w:cstheme="majorBidi"/>
          <w:bCs/>
          <w:color w:val="000000" w:themeColor="text1"/>
          <w:sz w:val="24"/>
          <w:szCs w:val="24"/>
        </w:rPr>
      </w:pPr>
      <w:r w:rsidRPr="00AE413E">
        <w:rPr>
          <w:rFonts w:asciiTheme="majorHAnsi" w:eastAsiaTheme="majorEastAsia" w:hAnsiTheme="majorHAnsi" w:cstheme="majorBidi"/>
          <w:bCs/>
          <w:color w:val="000000" w:themeColor="text1"/>
          <w:sz w:val="24"/>
          <w:szCs w:val="24"/>
        </w:rPr>
        <w:t>Financial Services</w:t>
      </w:r>
    </w:p>
    <w:p w14:paraId="4340DB8F" w14:textId="2E456443" w:rsidR="000108E8" w:rsidRPr="00AE413E" w:rsidRDefault="000108E8" w:rsidP="00AE413E">
      <w:pPr>
        <w:pStyle w:val="ListParagraph"/>
        <w:numPr>
          <w:ilvl w:val="0"/>
          <w:numId w:val="6"/>
        </w:numPr>
        <w:tabs>
          <w:tab w:val="left" w:pos="7050"/>
        </w:tabs>
        <w:spacing w:after="0" w:line="240" w:lineRule="auto"/>
        <w:rPr>
          <w:rFonts w:asciiTheme="majorHAnsi" w:eastAsiaTheme="majorEastAsia" w:hAnsiTheme="majorHAnsi" w:cstheme="majorBidi"/>
          <w:bCs/>
          <w:color w:val="000000" w:themeColor="text1"/>
          <w:sz w:val="24"/>
          <w:szCs w:val="24"/>
        </w:rPr>
      </w:pPr>
      <w:r w:rsidRPr="00AE413E">
        <w:rPr>
          <w:rFonts w:asciiTheme="majorHAnsi" w:eastAsiaTheme="majorEastAsia" w:hAnsiTheme="majorHAnsi" w:cstheme="majorBidi"/>
          <w:bCs/>
          <w:color w:val="000000" w:themeColor="text1"/>
          <w:sz w:val="24"/>
          <w:szCs w:val="24"/>
        </w:rPr>
        <w:t xml:space="preserve">Healthcare Delivery </w:t>
      </w:r>
    </w:p>
    <w:p w14:paraId="2A33E6E6" w14:textId="43E74F5F" w:rsidR="000108E8" w:rsidRPr="00AE413E" w:rsidRDefault="000108E8" w:rsidP="00AE413E">
      <w:pPr>
        <w:pStyle w:val="ListParagraph"/>
        <w:numPr>
          <w:ilvl w:val="0"/>
          <w:numId w:val="6"/>
        </w:numPr>
        <w:tabs>
          <w:tab w:val="left" w:pos="7050"/>
        </w:tabs>
        <w:spacing w:after="0" w:line="240" w:lineRule="auto"/>
        <w:rPr>
          <w:rFonts w:asciiTheme="majorHAnsi" w:eastAsiaTheme="majorEastAsia" w:hAnsiTheme="majorHAnsi" w:cstheme="majorBidi"/>
          <w:bCs/>
          <w:color w:val="000000" w:themeColor="text1"/>
          <w:sz w:val="24"/>
          <w:szCs w:val="24"/>
        </w:rPr>
      </w:pPr>
      <w:r w:rsidRPr="00AE413E">
        <w:rPr>
          <w:rFonts w:asciiTheme="majorHAnsi" w:eastAsiaTheme="majorEastAsia" w:hAnsiTheme="majorHAnsi" w:cstheme="majorBidi"/>
          <w:bCs/>
          <w:color w:val="000000" w:themeColor="text1"/>
          <w:sz w:val="24"/>
          <w:szCs w:val="24"/>
        </w:rPr>
        <w:lastRenderedPageBreak/>
        <w:t xml:space="preserve">Postsecondary Education </w:t>
      </w:r>
    </w:p>
    <w:p w14:paraId="242DD940" w14:textId="4A5CEA4F" w:rsidR="000108E8" w:rsidRPr="00AE413E" w:rsidRDefault="000108E8" w:rsidP="00AE413E">
      <w:pPr>
        <w:pStyle w:val="ListParagraph"/>
        <w:numPr>
          <w:ilvl w:val="0"/>
          <w:numId w:val="6"/>
        </w:numPr>
        <w:tabs>
          <w:tab w:val="left" w:pos="7050"/>
        </w:tabs>
        <w:spacing w:after="0" w:line="240" w:lineRule="auto"/>
        <w:rPr>
          <w:rFonts w:asciiTheme="majorHAnsi" w:eastAsiaTheme="majorEastAsia" w:hAnsiTheme="majorHAnsi" w:cstheme="majorBidi"/>
          <w:bCs/>
          <w:color w:val="000000" w:themeColor="text1"/>
          <w:sz w:val="24"/>
          <w:szCs w:val="24"/>
        </w:rPr>
      </w:pPr>
      <w:r w:rsidRPr="00AE413E">
        <w:rPr>
          <w:rFonts w:asciiTheme="majorHAnsi" w:eastAsiaTheme="majorEastAsia" w:hAnsiTheme="majorHAnsi" w:cstheme="majorBidi"/>
          <w:bCs/>
          <w:color w:val="000000" w:themeColor="text1"/>
          <w:sz w:val="24"/>
          <w:szCs w:val="24"/>
        </w:rPr>
        <w:t xml:space="preserve">Scientific, Technical, and Management Services </w:t>
      </w:r>
    </w:p>
    <w:p w14:paraId="0DF441F9" w14:textId="0E58D11D" w:rsidR="000108E8" w:rsidRPr="00AE413E" w:rsidRDefault="000108E8" w:rsidP="00AE413E">
      <w:pPr>
        <w:pStyle w:val="ListParagraph"/>
        <w:numPr>
          <w:ilvl w:val="0"/>
          <w:numId w:val="6"/>
        </w:numPr>
        <w:tabs>
          <w:tab w:val="left" w:pos="7050"/>
        </w:tabs>
        <w:spacing w:after="0" w:line="240" w:lineRule="auto"/>
        <w:rPr>
          <w:rFonts w:asciiTheme="majorHAnsi" w:eastAsiaTheme="majorEastAsia" w:hAnsiTheme="majorHAnsi" w:cstheme="majorBidi"/>
          <w:bCs/>
          <w:color w:val="000000" w:themeColor="text1"/>
          <w:sz w:val="24"/>
          <w:szCs w:val="24"/>
        </w:rPr>
      </w:pPr>
      <w:r w:rsidRPr="00AE413E">
        <w:rPr>
          <w:rFonts w:asciiTheme="majorHAnsi" w:eastAsiaTheme="majorEastAsia" w:hAnsiTheme="majorHAnsi" w:cstheme="majorBidi"/>
          <w:bCs/>
          <w:color w:val="000000" w:themeColor="text1"/>
          <w:sz w:val="24"/>
          <w:szCs w:val="24"/>
        </w:rPr>
        <w:t>Software and Communications Services</w:t>
      </w:r>
    </w:p>
    <w:p w14:paraId="6E939923" w14:textId="45DBD228" w:rsidR="000108E8" w:rsidRDefault="000108E8" w:rsidP="000108E8">
      <w:pPr>
        <w:tabs>
          <w:tab w:val="left" w:pos="7050"/>
        </w:tabs>
        <w:spacing w:after="0" w:line="240" w:lineRule="auto"/>
        <w:jc w:val="center"/>
        <w:rPr>
          <w:rFonts w:asciiTheme="majorHAnsi" w:eastAsiaTheme="majorEastAsia" w:hAnsiTheme="majorHAnsi" w:cstheme="majorBidi"/>
          <w:bCs/>
          <w:color w:val="000000" w:themeColor="text1"/>
          <w:sz w:val="24"/>
          <w:szCs w:val="24"/>
        </w:rPr>
      </w:pPr>
    </w:p>
    <w:p w14:paraId="56CC42EC" w14:textId="5E504276" w:rsidR="000108E8" w:rsidRDefault="00CE0B11" w:rsidP="000108E8">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Besides talent and capital, o</w:t>
      </w:r>
      <w:r w:rsidR="0022140F">
        <w:rPr>
          <w:rFonts w:asciiTheme="majorHAnsi" w:eastAsiaTheme="majorEastAsia" w:hAnsiTheme="majorHAnsi" w:cstheme="majorBidi"/>
          <w:bCs/>
          <w:color w:val="000000" w:themeColor="text1"/>
          <w:sz w:val="24"/>
          <w:szCs w:val="24"/>
        </w:rPr>
        <w:t xml:space="preserve">ne of the </w:t>
      </w:r>
      <w:r w:rsidR="0022140F" w:rsidRPr="0022140F">
        <w:rPr>
          <w:rFonts w:asciiTheme="majorHAnsi" w:eastAsiaTheme="majorEastAsia" w:hAnsiTheme="majorHAnsi" w:cstheme="majorBidi"/>
          <w:bCs/>
          <w:color w:val="000000" w:themeColor="text1"/>
          <w:sz w:val="24"/>
          <w:szCs w:val="24"/>
        </w:rPr>
        <w:t>three pillars form</w:t>
      </w:r>
      <w:r w:rsidR="002B3F25">
        <w:rPr>
          <w:rFonts w:asciiTheme="majorHAnsi" w:eastAsiaTheme="majorEastAsia" w:hAnsiTheme="majorHAnsi" w:cstheme="majorBidi"/>
          <w:bCs/>
          <w:color w:val="000000" w:themeColor="text1"/>
          <w:sz w:val="24"/>
          <w:szCs w:val="24"/>
        </w:rPr>
        <w:t>ing</w:t>
      </w:r>
      <w:r w:rsidR="0022140F" w:rsidRPr="0022140F">
        <w:rPr>
          <w:rFonts w:asciiTheme="majorHAnsi" w:eastAsiaTheme="majorEastAsia" w:hAnsiTheme="majorHAnsi" w:cstheme="majorBidi"/>
          <w:bCs/>
          <w:color w:val="000000" w:themeColor="text1"/>
          <w:sz w:val="24"/>
          <w:szCs w:val="24"/>
        </w:rPr>
        <w:t xml:space="preserve"> the driving force of the Innovation Economy is research. </w:t>
      </w:r>
      <w:r w:rsidR="000108E8" w:rsidRPr="00EC4DC0">
        <w:rPr>
          <w:rFonts w:asciiTheme="majorHAnsi" w:eastAsiaTheme="majorEastAsia" w:hAnsiTheme="majorHAnsi" w:cstheme="majorBidi"/>
          <w:bCs/>
          <w:color w:val="000000" w:themeColor="text1"/>
          <w:sz w:val="24"/>
          <w:szCs w:val="24"/>
        </w:rPr>
        <w:t>Massachusetts received more R&amp;D investment ($30.9B) as a % of GDP</w:t>
      </w:r>
      <w:r>
        <w:rPr>
          <w:rFonts w:asciiTheme="majorHAnsi" w:eastAsiaTheme="majorEastAsia" w:hAnsiTheme="majorHAnsi" w:cstheme="majorBidi"/>
          <w:bCs/>
          <w:color w:val="000000" w:themeColor="text1"/>
          <w:sz w:val="24"/>
          <w:szCs w:val="24"/>
        </w:rPr>
        <w:t xml:space="preserve"> (5.7%)</w:t>
      </w:r>
      <w:r w:rsidR="000108E8" w:rsidRPr="00EC4DC0">
        <w:rPr>
          <w:rFonts w:asciiTheme="majorHAnsi" w:eastAsiaTheme="majorEastAsia" w:hAnsiTheme="majorHAnsi" w:cstheme="majorBidi"/>
          <w:bCs/>
          <w:color w:val="000000" w:themeColor="text1"/>
          <w:sz w:val="24"/>
          <w:szCs w:val="24"/>
        </w:rPr>
        <w:t xml:space="preserve"> than any of the LTS in 2016 and </w:t>
      </w:r>
      <w:r w:rsidR="000108E8">
        <w:rPr>
          <w:rFonts w:asciiTheme="majorHAnsi" w:eastAsiaTheme="majorEastAsia" w:hAnsiTheme="majorHAnsi" w:cstheme="majorBidi"/>
          <w:bCs/>
          <w:color w:val="000000" w:themeColor="text1"/>
          <w:sz w:val="24"/>
          <w:szCs w:val="24"/>
        </w:rPr>
        <w:t>r</w:t>
      </w:r>
      <w:r w:rsidR="000108E8" w:rsidRPr="00EC4DC0">
        <w:rPr>
          <w:rFonts w:asciiTheme="majorHAnsi" w:eastAsiaTheme="majorEastAsia" w:hAnsiTheme="majorHAnsi" w:cstheme="majorBidi"/>
          <w:bCs/>
          <w:color w:val="000000" w:themeColor="text1"/>
          <w:sz w:val="24"/>
          <w:szCs w:val="24"/>
        </w:rPr>
        <w:t>eceived the most federal funding for R&amp;D relative to GDP</w:t>
      </w:r>
      <w:r>
        <w:rPr>
          <w:rFonts w:asciiTheme="majorHAnsi" w:eastAsiaTheme="majorEastAsia" w:hAnsiTheme="majorHAnsi" w:cstheme="majorBidi"/>
          <w:bCs/>
          <w:color w:val="000000" w:themeColor="text1"/>
          <w:sz w:val="24"/>
          <w:szCs w:val="24"/>
        </w:rPr>
        <w:t xml:space="preserve"> (0.6%)</w:t>
      </w:r>
      <w:r w:rsidR="000108E8" w:rsidRPr="00EC4DC0">
        <w:rPr>
          <w:rFonts w:asciiTheme="majorHAnsi" w:eastAsiaTheme="majorEastAsia" w:hAnsiTheme="majorHAnsi" w:cstheme="majorBidi"/>
          <w:bCs/>
          <w:color w:val="000000" w:themeColor="text1"/>
          <w:sz w:val="24"/>
          <w:szCs w:val="24"/>
        </w:rPr>
        <w:t xml:space="preserve"> as well. Massachusetts had both the </w:t>
      </w:r>
      <w:r w:rsidR="002B3F25">
        <w:rPr>
          <w:rFonts w:asciiTheme="majorHAnsi" w:eastAsiaTheme="majorEastAsia" w:hAnsiTheme="majorHAnsi" w:cstheme="majorBidi"/>
          <w:bCs/>
          <w:color w:val="000000" w:themeColor="text1"/>
          <w:sz w:val="24"/>
          <w:szCs w:val="24"/>
        </w:rPr>
        <w:t>most</w:t>
      </w:r>
      <w:r w:rsidR="000108E8" w:rsidRPr="00EC4DC0">
        <w:rPr>
          <w:rFonts w:asciiTheme="majorHAnsi" w:eastAsiaTheme="majorEastAsia" w:hAnsiTheme="majorHAnsi" w:cstheme="majorBidi"/>
          <w:bCs/>
          <w:color w:val="000000" w:themeColor="text1"/>
          <w:sz w:val="24"/>
          <w:szCs w:val="24"/>
        </w:rPr>
        <w:t xml:space="preserve"> Technology Patents per capita</w:t>
      </w:r>
      <w:r w:rsidR="002B3F25">
        <w:rPr>
          <w:rFonts w:asciiTheme="majorHAnsi" w:eastAsiaTheme="majorEastAsia" w:hAnsiTheme="majorHAnsi" w:cstheme="majorBidi"/>
          <w:bCs/>
          <w:color w:val="000000" w:themeColor="text1"/>
          <w:sz w:val="24"/>
          <w:szCs w:val="24"/>
        </w:rPr>
        <w:t xml:space="preserve"> </w:t>
      </w:r>
      <w:r w:rsidR="002B3F25" w:rsidRPr="002B3F25">
        <w:rPr>
          <w:rFonts w:asciiTheme="majorHAnsi" w:eastAsiaTheme="majorEastAsia" w:hAnsiTheme="majorHAnsi" w:cstheme="majorBidi"/>
          <w:bCs/>
          <w:color w:val="000000" w:themeColor="text1"/>
          <w:sz w:val="24"/>
          <w:szCs w:val="24"/>
        </w:rPr>
        <w:t xml:space="preserve">of any of the LTS </w:t>
      </w:r>
      <w:r>
        <w:rPr>
          <w:rFonts w:asciiTheme="majorHAnsi" w:eastAsiaTheme="majorEastAsia" w:hAnsiTheme="majorHAnsi" w:cstheme="majorBidi"/>
          <w:bCs/>
          <w:color w:val="000000" w:themeColor="text1"/>
          <w:sz w:val="24"/>
          <w:szCs w:val="24"/>
        </w:rPr>
        <w:t xml:space="preserve"> </w:t>
      </w:r>
      <w:r w:rsidRPr="002B3F25">
        <w:rPr>
          <w:rFonts w:asciiTheme="majorHAnsi" w:eastAsiaTheme="majorEastAsia" w:hAnsiTheme="majorHAnsi" w:cstheme="majorBidi"/>
          <w:bCs/>
          <w:color w:val="000000" w:themeColor="text1"/>
          <w:sz w:val="24"/>
          <w:szCs w:val="24"/>
        </w:rPr>
        <w:t>(871 per million residents in 2018)</w:t>
      </w:r>
      <w:r w:rsidR="000108E8" w:rsidRPr="00EC4DC0">
        <w:rPr>
          <w:rFonts w:asciiTheme="majorHAnsi" w:eastAsiaTheme="majorEastAsia" w:hAnsiTheme="majorHAnsi" w:cstheme="majorBidi"/>
          <w:bCs/>
          <w:color w:val="000000" w:themeColor="text1"/>
          <w:sz w:val="24"/>
          <w:szCs w:val="24"/>
        </w:rPr>
        <w:t xml:space="preserve"> and </w:t>
      </w:r>
      <w:r w:rsidR="002B3F25">
        <w:rPr>
          <w:rFonts w:asciiTheme="majorHAnsi" w:eastAsiaTheme="majorEastAsia" w:hAnsiTheme="majorHAnsi" w:cstheme="majorBidi"/>
          <w:bCs/>
          <w:color w:val="000000" w:themeColor="text1"/>
          <w:sz w:val="24"/>
          <w:szCs w:val="24"/>
        </w:rPr>
        <w:t xml:space="preserve">the most </w:t>
      </w:r>
      <w:r w:rsidR="000108E8" w:rsidRPr="00EC4DC0">
        <w:rPr>
          <w:rFonts w:asciiTheme="majorHAnsi" w:eastAsiaTheme="majorEastAsia" w:hAnsiTheme="majorHAnsi" w:cstheme="majorBidi"/>
          <w:bCs/>
          <w:color w:val="000000" w:themeColor="text1"/>
          <w:sz w:val="24"/>
          <w:szCs w:val="24"/>
        </w:rPr>
        <w:t>Science &amp; Engineering academic articles per doctorate holder</w:t>
      </w:r>
      <w:r>
        <w:rPr>
          <w:rFonts w:asciiTheme="majorHAnsi" w:eastAsiaTheme="majorEastAsia" w:hAnsiTheme="majorHAnsi" w:cstheme="majorBidi"/>
          <w:bCs/>
          <w:color w:val="000000" w:themeColor="text1"/>
          <w:sz w:val="24"/>
          <w:szCs w:val="24"/>
        </w:rPr>
        <w:t xml:space="preserve"> </w:t>
      </w:r>
      <w:r w:rsidRPr="002B3F25">
        <w:rPr>
          <w:rFonts w:asciiTheme="majorHAnsi" w:eastAsiaTheme="majorEastAsia" w:hAnsiTheme="majorHAnsi" w:cstheme="majorBidi"/>
          <w:bCs/>
          <w:color w:val="000000" w:themeColor="text1"/>
          <w:sz w:val="24"/>
          <w:szCs w:val="24"/>
        </w:rPr>
        <w:t>in academia of any of the LTS and internationally (1,328 per 1,000 doctorate holders in 2017)</w:t>
      </w:r>
      <w:r w:rsidR="000108E8">
        <w:rPr>
          <w:rFonts w:asciiTheme="majorHAnsi" w:eastAsiaTheme="majorEastAsia" w:hAnsiTheme="majorHAnsi" w:cstheme="majorBidi"/>
          <w:bCs/>
          <w:color w:val="000000" w:themeColor="text1"/>
          <w:sz w:val="24"/>
          <w:szCs w:val="24"/>
        </w:rPr>
        <w:t>.</w:t>
      </w:r>
    </w:p>
    <w:p w14:paraId="40FFF684" w14:textId="77777777" w:rsidR="000108E8" w:rsidRPr="002B3F25" w:rsidRDefault="000108E8" w:rsidP="00336DD4">
      <w:pPr>
        <w:rPr>
          <w:rFonts w:asciiTheme="majorHAnsi" w:eastAsiaTheme="majorEastAsia" w:hAnsiTheme="majorHAnsi" w:cstheme="majorBidi"/>
          <w:bCs/>
          <w:color w:val="000000" w:themeColor="text1"/>
          <w:sz w:val="24"/>
          <w:szCs w:val="24"/>
        </w:rPr>
      </w:pPr>
    </w:p>
    <w:sectPr w:rsidR="000108E8" w:rsidRPr="002B3F25" w:rsidSect="00ED4589">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AF2BD" w14:textId="77777777" w:rsidR="00667686" w:rsidRDefault="00667686" w:rsidP="00110E98">
      <w:pPr>
        <w:spacing w:after="0" w:line="240" w:lineRule="auto"/>
      </w:pPr>
      <w:r>
        <w:separator/>
      </w:r>
    </w:p>
  </w:endnote>
  <w:endnote w:type="continuationSeparator" w:id="0">
    <w:p w14:paraId="68EC85DF" w14:textId="77777777" w:rsidR="00667686" w:rsidRDefault="00667686"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5507" w14:textId="77777777" w:rsidR="00E51369" w:rsidRDefault="00E51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002447"/>
      <w:docPartObj>
        <w:docPartGallery w:val="Page Numbers (Bottom of Page)"/>
        <w:docPartUnique/>
      </w:docPartObj>
    </w:sdtPr>
    <w:sdtEndPr>
      <w:rPr>
        <w:noProof/>
      </w:rPr>
    </w:sdtEndPr>
    <w:sdtContent>
      <w:p w14:paraId="63B67945" w14:textId="77777777" w:rsidR="00E51369" w:rsidRDefault="00E5136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573D48" w14:textId="77777777" w:rsidR="00E51369" w:rsidRDefault="00E513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9D20" w14:textId="77777777" w:rsidR="00E51369" w:rsidRDefault="00E513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793664"/>
      <w:docPartObj>
        <w:docPartGallery w:val="Page Numbers (Bottom of Page)"/>
        <w:docPartUnique/>
      </w:docPartObj>
    </w:sdtPr>
    <w:sdtEndPr>
      <w:rPr>
        <w:rFonts w:asciiTheme="majorHAnsi" w:hAnsiTheme="majorHAnsi"/>
        <w:noProof/>
        <w:sz w:val="24"/>
      </w:rPr>
    </w:sdtEndPr>
    <w:sdtContent>
      <w:p w14:paraId="6126A5EA" w14:textId="77777777" w:rsidR="00E51369" w:rsidRPr="00B204AF" w:rsidRDefault="00E51369">
        <w:pPr>
          <w:pStyle w:val="Footer"/>
          <w:jc w:val="center"/>
          <w:rPr>
            <w:rFonts w:asciiTheme="majorHAnsi" w:hAnsiTheme="majorHAnsi"/>
            <w:sz w:val="24"/>
          </w:rPr>
        </w:pPr>
        <w:r w:rsidRPr="00B204AF">
          <w:rPr>
            <w:rFonts w:asciiTheme="majorHAnsi" w:hAnsiTheme="majorHAnsi"/>
            <w:sz w:val="24"/>
          </w:rPr>
          <w:fldChar w:fldCharType="begin"/>
        </w:r>
        <w:r w:rsidRPr="00B204AF">
          <w:rPr>
            <w:rFonts w:asciiTheme="majorHAnsi" w:hAnsiTheme="majorHAnsi"/>
            <w:sz w:val="24"/>
          </w:rPr>
          <w:instrText xml:space="preserve"> PAGE   \* MERGEFORMAT </w:instrText>
        </w:r>
        <w:r w:rsidRPr="00B204AF">
          <w:rPr>
            <w:rFonts w:asciiTheme="majorHAnsi" w:hAnsiTheme="majorHAnsi"/>
            <w:sz w:val="24"/>
          </w:rPr>
          <w:fldChar w:fldCharType="separate"/>
        </w:r>
        <w:r>
          <w:rPr>
            <w:rFonts w:asciiTheme="majorHAnsi" w:hAnsiTheme="majorHAnsi"/>
            <w:noProof/>
            <w:sz w:val="24"/>
          </w:rPr>
          <w:t>13</w:t>
        </w:r>
        <w:r w:rsidRPr="00B204AF">
          <w:rPr>
            <w:rFonts w:asciiTheme="majorHAnsi" w:hAnsiTheme="majorHAnsi"/>
            <w:noProof/>
            <w:sz w:val="24"/>
          </w:rPr>
          <w:fldChar w:fldCharType="end"/>
        </w:r>
      </w:p>
    </w:sdtContent>
  </w:sdt>
  <w:p w14:paraId="22B7F866" w14:textId="77777777" w:rsidR="00E51369" w:rsidRDefault="00E51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EA4AE" w14:textId="77777777" w:rsidR="00667686" w:rsidRDefault="00667686" w:rsidP="00110E98">
      <w:pPr>
        <w:spacing w:after="0" w:line="240" w:lineRule="auto"/>
      </w:pPr>
      <w:r>
        <w:separator/>
      </w:r>
    </w:p>
  </w:footnote>
  <w:footnote w:type="continuationSeparator" w:id="0">
    <w:p w14:paraId="7249F251" w14:textId="77777777" w:rsidR="00667686" w:rsidRDefault="00667686" w:rsidP="00110E98">
      <w:pPr>
        <w:spacing w:after="0" w:line="240" w:lineRule="auto"/>
      </w:pPr>
      <w:r>
        <w:continuationSeparator/>
      </w:r>
    </w:p>
  </w:footnote>
  <w:footnote w:id="1">
    <w:p w14:paraId="17A8FDEF" w14:textId="6236D857" w:rsidR="00E51369" w:rsidRPr="00054214" w:rsidRDefault="00E51369">
      <w:pPr>
        <w:pStyle w:val="FootnoteText"/>
        <w:rPr>
          <w:rFonts w:asciiTheme="majorHAnsi" w:hAnsiTheme="majorHAnsi"/>
        </w:rPr>
      </w:pPr>
      <w:r w:rsidRPr="00054214">
        <w:rPr>
          <w:rStyle w:val="FootnoteReference"/>
          <w:rFonts w:asciiTheme="majorHAnsi" w:hAnsiTheme="majorHAnsi"/>
        </w:rPr>
        <w:footnoteRef/>
      </w:r>
      <w:r w:rsidRPr="00054214">
        <w:rPr>
          <w:rFonts w:asciiTheme="majorHAnsi" w:hAnsiTheme="majorHAnsi"/>
        </w:rPr>
        <w:t xml:space="preserve"> </w:t>
      </w:r>
      <w:hyperlink r:id="rId1" w:history="1">
        <w:r w:rsidRPr="00995997">
          <w:rPr>
            <w:rStyle w:val="Hyperlink"/>
            <w:rFonts w:asciiTheme="majorHAnsi" w:hAnsiTheme="majorHAnsi"/>
          </w:rPr>
          <w:t>https://malegislature.gov/Laws/GeneralLaws/PartI/TitleIX/Chapter63/Section42B</w:t>
        </w:r>
      </w:hyperlink>
    </w:p>
  </w:footnote>
  <w:footnote w:id="2">
    <w:p w14:paraId="73AFF8C6" w14:textId="37424A45" w:rsidR="00E51369" w:rsidRPr="00F315B8" w:rsidRDefault="00E51369">
      <w:pPr>
        <w:pStyle w:val="FootnoteText"/>
        <w:rPr>
          <w:rFonts w:asciiTheme="majorHAnsi" w:hAnsiTheme="majorHAnsi"/>
        </w:rPr>
      </w:pPr>
      <w:r w:rsidRPr="00F315B8">
        <w:rPr>
          <w:rStyle w:val="FootnoteReference"/>
          <w:rFonts w:asciiTheme="majorHAnsi" w:hAnsiTheme="majorHAnsi"/>
        </w:rPr>
        <w:footnoteRef/>
      </w:r>
      <w:r w:rsidRPr="00F315B8">
        <w:rPr>
          <w:rFonts w:asciiTheme="majorHAnsi" w:hAnsiTheme="majorHAnsi"/>
        </w:rPr>
        <w:t xml:space="preserve"> Firms in the industry with 4-digit NAICS of 5417.</w:t>
      </w:r>
    </w:p>
  </w:footnote>
  <w:footnote w:id="3">
    <w:p w14:paraId="3D40C580" w14:textId="77777777" w:rsidR="00E51369" w:rsidRDefault="00E51369" w:rsidP="00781AD9">
      <w:pPr>
        <w:pStyle w:val="FootnoteText"/>
        <w:jc w:val="left"/>
      </w:pPr>
      <w:r>
        <w:rPr>
          <w:rStyle w:val="FootnoteReference"/>
        </w:rPr>
        <w:footnoteRef/>
      </w:r>
      <w:r>
        <w:t xml:space="preserve"> For an </w:t>
      </w:r>
      <w:r>
        <w:rPr>
          <w:rFonts w:asciiTheme="majorHAnsi" w:hAnsiTheme="majorHAnsi"/>
        </w:rPr>
        <w:t>illustration of “Multiplier Effect”, s</w:t>
      </w:r>
      <w:r>
        <w:t xml:space="preserve">ee </w:t>
      </w:r>
      <w:r>
        <w:rPr>
          <w:rFonts w:asciiTheme="majorHAnsi" w:hAnsiTheme="majorHAnsi"/>
        </w:rPr>
        <w:t xml:space="preserve">Slide 4 of: </w:t>
      </w:r>
      <w:hyperlink r:id="rId2" w:history="1">
        <w:r w:rsidRPr="000B3C06">
          <w:rPr>
            <w:rStyle w:val="Hyperlink"/>
            <w:rFonts w:asciiTheme="majorHAnsi" w:hAnsiTheme="majorHAnsi"/>
          </w:rPr>
          <w:t>https://www.ilw.com/seminars/JohnNeillCitation.pdf</w:t>
        </w:r>
      </w:hyperlink>
    </w:p>
  </w:footnote>
  <w:footnote w:id="4">
    <w:p w14:paraId="53B188E8" w14:textId="77777777" w:rsidR="00E51369" w:rsidRDefault="00E51369" w:rsidP="00D330CB">
      <w:pPr>
        <w:pStyle w:val="FootnoteText"/>
        <w:jc w:val="left"/>
      </w:pPr>
      <w:r>
        <w:rPr>
          <w:rStyle w:val="FootnoteReference"/>
        </w:rPr>
        <w:footnoteRef/>
      </w:r>
      <w:r>
        <w:t xml:space="preserve"> </w:t>
      </w:r>
      <w:r>
        <w:rPr>
          <w:rFonts w:asciiTheme="majorHAnsi" w:hAnsiTheme="majorHAnsi"/>
          <w:bCs/>
        </w:rPr>
        <w:t>S</w:t>
      </w:r>
      <w:r w:rsidRPr="0074390A">
        <w:rPr>
          <w:rFonts w:asciiTheme="majorHAnsi" w:hAnsiTheme="majorHAnsi"/>
          <w:bCs/>
        </w:rPr>
        <w:t xml:space="preserve">pending </w:t>
      </w:r>
      <w:r w:rsidRPr="0074390A">
        <w:rPr>
          <w:rFonts w:asciiTheme="majorHAnsi" w:eastAsiaTheme="majorEastAsia" w:hAnsiTheme="majorHAnsi" w:cstheme="majorBidi"/>
          <w:bCs/>
          <w:color w:val="000000" w:themeColor="text1"/>
        </w:rPr>
        <w:t xml:space="preserve">on a specific tax incentive means less spending on other expenditure </w:t>
      </w:r>
      <w:r>
        <w:rPr>
          <w:rFonts w:asciiTheme="majorHAnsi" w:eastAsiaTheme="majorEastAsia" w:hAnsiTheme="majorHAnsi" w:cstheme="majorBidi"/>
          <w:bCs/>
          <w:color w:val="000000" w:themeColor="text1"/>
        </w:rPr>
        <w:t xml:space="preserve">items </w:t>
      </w:r>
      <w:r w:rsidRPr="0074390A">
        <w:rPr>
          <w:rFonts w:asciiTheme="majorHAnsi" w:eastAsiaTheme="majorEastAsia" w:hAnsiTheme="majorHAnsi" w:cstheme="majorBidi"/>
          <w:bCs/>
          <w:color w:val="000000" w:themeColor="text1"/>
        </w:rPr>
        <w:t>for the Commonwealth under balanced budget requirement if there is no increase in state revenues. Reduced spending on other expenditure items means forgone benefits from th</w:t>
      </w:r>
      <w:r>
        <w:rPr>
          <w:rFonts w:asciiTheme="majorHAnsi" w:eastAsiaTheme="majorEastAsia" w:hAnsiTheme="majorHAnsi" w:cstheme="majorBidi"/>
          <w:bCs/>
          <w:color w:val="000000" w:themeColor="text1"/>
        </w:rPr>
        <w:t>o</w:t>
      </w:r>
      <w:r w:rsidRPr="0074390A">
        <w:rPr>
          <w:rFonts w:asciiTheme="majorHAnsi" w:eastAsiaTheme="majorEastAsia" w:hAnsiTheme="majorHAnsi" w:cstheme="majorBidi"/>
          <w:bCs/>
          <w:color w:val="000000" w:themeColor="text1"/>
        </w:rPr>
        <w:t>se items. This is an opportunity cost to the Commonwealth</w:t>
      </w:r>
      <w:r>
        <w:rPr>
          <w:rFonts w:asciiTheme="majorHAnsi" w:eastAsiaTheme="majorEastAsia" w:hAnsiTheme="majorHAnsi" w:cstheme="majorBidi"/>
          <w:bCs/>
          <w:color w:val="000000" w:themeColor="text1"/>
        </w:rPr>
        <w:t>, which, more specifically, is borne by the Massachusetts residents or businesses who benefit from those expenditure items.</w:t>
      </w:r>
    </w:p>
  </w:footnote>
  <w:footnote w:id="5">
    <w:p w14:paraId="1EB093A5" w14:textId="51D18F5A" w:rsidR="00E51369" w:rsidRDefault="00E51369">
      <w:pPr>
        <w:pStyle w:val="FootnoteText"/>
      </w:pPr>
      <w:r>
        <w:rPr>
          <w:rStyle w:val="FootnoteReference"/>
        </w:rPr>
        <w:footnoteRef/>
      </w:r>
      <w:r>
        <w:t xml:space="preserve"> </w:t>
      </w:r>
      <w:hyperlink r:id="rId3" w:history="1">
        <w:r w:rsidRPr="005906BA">
          <w:rPr>
            <w:rStyle w:val="Hyperlink"/>
            <w:rFonts w:asciiTheme="majorHAnsi" w:hAnsiTheme="majorHAnsi"/>
            <w:noProof/>
          </w:rPr>
          <w:t>https://www.remi.com/model/tax-pi/</w:t>
        </w:r>
      </w:hyperlink>
    </w:p>
  </w:footnote>
  <w:footnote w:id="6">
    <w:p w14:paraId="546FD78F" w14:textId="4E6CA545" w:rsidR="00E51369" w:rsidRDefault="00E51369">
      <w:pPr>
        <w:pStyle w:val="FootnoteText"/>
      </w:pPr>
      <w:r>
        <w:rPr>
          <w:rStyle w:val="FootnoteReference"/>
        </w:rPr>
        <w:footnoteRef/>
      </w:r>
      <w:r>
        <w:t xml:space="preserve"> Including both tax and non-tax revenues </w:t>
      </w:r>
      <w:bookmarkStart w:id="4" w:name="_Hlk54708176"/>
      <w:r>
        <w:t xml:space="preserve">but excluding the revenue loss reported in Table </w:t>
      </w:r>
      <w:bookmarkEnd w:id="4"/>
      <w:r>
        <w:t>1.</w:t>
      </w:r>
    </w:p>
  </w:footnote>
  <w:footnote w:id="7">
    <w:p w14:paraId="7A03CA40" w14:textId="0C0B2573" w:rsidR="00E51369" w:rsidRDefault="00E51369">
      <w:pPr>
        <w:pStyle w:val="FootnoteText"/>
      </w:pPr>
      <w:r>
        <w:rPr>
          <w:rStyle w:val="FootnoteReference"/>
        </w:rPr>
        <w:footnoteRef/>
      </w:r>
      <w:r>
        <w:t xml:space="preserve"> </w:t>
      </w:r>
      <w:hyperlink r:id="rId4" w:history="1">
        <w:r w:rsidRPr="00721C84">
          <w:rPr>
            <w:rStyle w:val="Hyperlink"/>
          </w:rPr>
          <w:t>https://www.nsf.gov/statistics/2019/nsf19326/nsf19326.pdf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2ABB5" w14:textId="77777777" w:rsidR="00E51369" w:rsidRDefault="00E51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724617"/>
      <w:docPartObj>
        <w:docPartGallery w:val="Watermarks"/>
        <w:docPartUnique/>
      </w:docPartObj>
    </w:sdtPr>
    <w:sdtEndPr/>
    <w:sdtContent>
      <w:p w14:paraId="79DB7718" w14:textId="16EC6188" w:rsidR="00E51369" w:rsidRDefault="00A74595">
        <w:pPr>
          <w:pStyle w:val="Header"/>
        </w:pPr>
        <w:r>
          <w:rPr>
            <w:noProof/>
          </w:rPr>
          <w:pict w14:anchorId="2FA49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2FD3" w14:textId="77777777" w:rsidR="00E51369" w:rsidRDefault="00E51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18CA"/>
    <w:multiLevelType w:val="hybridMultilevel"/>
    <w:tmpl w:val="8C0E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31261"/>
    <w:multiLevelType w:val="hybridMultilevel"/>
    <w:tmpl w:val="C52CB734"/>
    <w:lvl w:ilvl="0" w:tplc="2866578A">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3F"/>
    <w:rsid w:val="000026B1"/>
    <w:rsid w:val="00003921"/>
    <w:rsid w:val="00007047"/>
    <w:rsid w:val="0000728B"/>
    <w:rsid w:val="000108E8"/>
    <w:rsid w:val="000130A3"/>
    <w:rsid w:val="00014865"/>
    <w:rsid w:val="00014DC6"/>
    <w:rsid w:val="00015F75"/>
    <w:rsid w:val="000217C3"/>
    <w:rsid w:val="00027220"/>
    <w:rsid w:val="000306B8"/>
    <w:rsid w:val="00033177"/>
    <w:rsid w:val="000409F8"/>
    <w:rsid w:val="00041D6A"/>
    <w:rsid w:val="00042C89"/>
    <w:rsid w:val="00046C6A"/>
    <w:rsid w:val="000479C3"/>
    <w:rsid w:val="00054214"/>
    <w:rsid w:val="000550C2"/>
    <w:rsid w:val="00055D59"/>
    <w:rsid w:val="000632B1"/>
    <w:rsid w:val="00065914"/>
    <w:rsid w:val="00066F7A"/>
    <w:rsid w:val="0007199B"/>
    <w:rsid w:val="00072A2B"/>
    <w:rsid w:val="0007491D"/>
    <w:rsid w:val="000751E5"/>
    <w:rsid w:val="00083BB0"/>
    <w:rsid w:val="000918D6"/>
    <w:rsid w:val="00095801"/>
    <w:rsid w:val="000A1BE0"/>
    <w:rsid w:val="000A4BDD"/>
    <w:rsid w:val="000A6B15"/>
    <w:rsid w:val="000A747D"/>
    <w:rsid w:val="000B27A9"/>
    <w:rsid w:val="000C56D9"/>
    <w:rsid w:val="000C60E9"/>
    <w:rsid w:val="000C66BA"/>
    <w:rsid w:val="000C715E"/>
    <w:rsid w:val="000D3ABD"/>
    <w:rsid w:val="000D7397"/>
    <w:rsid w:val="000E0559"/>
    <w:rsid w:val="000F11C3"/>
    <w:rsid w:val="000F3809"/>
    <w:rsid w:val="000F60D6"/>
    <w:rsid w:val="000F6A15"/>
    <w:rsid w:val="0010066B"/>
    <w:rsid w:val="00104148"/>
    <w:rsid w:val="00104651"/>
    <w:rsid w:val="00104ECE"/>
    <w:rsid w:val="00107835"/>
    <w:rsid w:val="00110E98"/>
    <w:rsid w:val="00113E0C"/>
    <w:rsid w:val="0011532D"/>
    <w:rsid w:val="00115475"/>
    <w:rsid w:val="001175C9"/>
    <w:rsid w:val="00122D60"/>
    <w:rsid w:val="001323B1"/>
    <w:rsid w:val="001346B4"/>
    <w:rsid w:val="00136531"/>
    <w:rsid w:val="00136F81"/>
    <w:rsid w:val="001414A2"/>
    <w:rsid w:val="00141566"/>
    <w:rsid w:val="00144788"/>
    <w:rsid w:val="00156DCA"/>
    <w:rsid w:val="001573B3"/>
    <w:rsid w:val="00160C9C"/>
    <w:rsid w:val="00160CB9"/>
    <w:rsid w:val="001636F4"/>
    <w:rsid w:val="00174832"/>
    <w:rsid w:val="001821A7"/>
    <w:rsid w:val="00183ABF"/>
    <w:rsid w:val="00184E87"/>
    <w:rsid w:val="001851EC"/>
    <w:rsid w:val="00193CC7"/>
    <w:rsid w:val="001B105B"/>
    <w:rsid w:val="001B6F26"/>
    <w:rsid w:val="001B780C"/>
    <w:rsid w:val="001C40BA"/>
    <w:rsid w:val="001C52C6"/>
    <w:rsid w:val="001C6E56"/>
    <w:rsid w:val="001D2142"/>
    <w:rsid w:val="001E634E"/>
    <w:rsid w:val="001E672D"/>
    <w:rsid w:val="001E7793"/>
    <w:rsid w:val="002018A1"/>
    <w:rsid w:val="002054D2"/>
    <w:rsid w:val="002116BE"/>
    <w:rsid w:val="00221323"/>
    <w:rsid w:val="0022140F"/>
    <w:rsid w:val="00221535"/>
    <w:rsid w:val="00225C65"/>
    <w:rsid w:val="002330D9"/>
    <w:rsid w:val="00233579"/>
    <w:rsid w:val="00235025"/>
    <w:rsid w:val="002364C3"/>
    <w:rsid w:val="0023666C"/>
    <w:rsid w:val="00245843"/>
    <w:rsid w:val="00245D07"/>
    <w:rsid w:val="00246B14"/>
    <w:rsid w:val="00255E10"/>
    <w:rsid w:val="00257FD0"/>
    <w:rsid w:val="002604C2"/>
    <w:rsid w:val="002621E9"/>
    <w:rsid w:val="00271B13"/>
    <w:rsid w:val="002747A7"/>
    <w:rsid w:val="002768F2"/>
    <w:rsid w:val="00282EBF"/>
    <w:rsid w:val="002855DC"/>
    <w:rsid w:val="0028650F"/>
    <w:rsid w:val="0028699E"/>
    <w:rsid w:val="00287F02"/>
    <w:rsid w:val="0029089D"/>
    <w:rsid w:val="00291074"/>
    <w:rsid w:val="002970B4"/>
    <w:rsid w:val="00297117"/>
    <w:rsid w:val="002A54D6"/>
    <w:rsid w:val="002A553B"/>
    <w:rsid w:val="002A71E8"/>
    <w:rsid w:val="002A7E4B"/>
    <w:rsid w:val="002A7F5F"/>
    <w:rsid w:val="002B31E5"/>
    <w:rsid w:val="002B3F25"/>
    <w:rsid w:val="002B65F8"/>
    <w:rsid w:val="002C19BF"/>
    <w:rsid w:val="002C4537"/>
    <w:rsid w:val="002D74AE"/>
    <w:rsid w:val="002E219A"/>
    <w:rsid w:val="002E34DD"/>
    <w:rsid w:val="002E3D4B"/>
    <w:rsid w:val="002E62D8"/>
    <w:rsid w:val="002E744D"/>
    <w:rsid w:val="002F10DB"/>
    <w:rsid w:val="002F15AE"/>
    <w:rsid w:val="002F3711"/>
    <w:rsid w:val="002F5704"/>
    <w:rsid w:val="002F6135"/>
    <w:rsid w:val="002F7EB2"/>
    <w:rsid w:val="0030014C"/>
    <w:rsid w:val="0030143D"/>
    <w:rsid w:val="00301ADF"/>
    <w:rsid w:val="003104C0"/>
    <w:rsid w:val="00313B84"/>
    <w:rsid w:val="00320853"/>
    <w:rsid w:val="003229C4"/>
    <w:rsid w:val="00325D02"/>
    <w:rsid w:val="003304D0"/>
    <w:rsid w:val="00336DD4"/>
    <w:rsid w:val="003419DF"/>
    <w:rsid w:val="00344841"/>
    <w:rsid w:val="003520B6"/>
    <w:rsid w:val="00352D6A"/>
    <w:rsid w:val="00355122"/>
    <w:rsid w:val="00355547"/>
    <w:rsid w:val="00355A51"/>
    <w:rsid w:val="00357A9F"/>
    <w:rsid w:val="00357B8D"/>
    <w:rsid w:val="00360041"/>
    <w:rsid w:val="00380D5D"/>
    <w:rsid w:val="00382DE3"/>
    <w:rsid w:val="003875B5"/>
    <w:rsid w:val="0039073F"/>
    <w:rsid w:val="00395FC0"/>
    <w:rsid w:val="0039664D"/>
    <w:rsid w:val="003A743C"/>
    <w:rsid w:val="003B33B2"/>
    <w:rsid w:val="003B4056"/>
    <w:rsid w:val="003C1EB8"/>
    <w:rsid w:val="003C1EC1"/>
    <w:rsid w:val="003C549E"/>
    <w:rsid w:val="003C7716"/>
    <w:rsid w:val="003D6384"/>
    <w:rsid w:val="003E1F37"/>
    <w:rsid w:val="003E7080"/>
    <w:rsid w:val="003E71AD"/>
    <w:rsid w:val="003F525B"/>
    <w:rsid w:val="00401A6B"/>
    <w:rsid w:val="00407550"/>
    <w:rsid w:val="00415283"/>
    <w:rsid w:val="004157FD"/>
    <w:rsid w:val="00416E05"/>
    <w:rsid w:val="00422531"/>
    <w:rsid w:val="00423ECE"/>
    <w:rsid w:val="00430452"/>
    <w:rsid w:val="004335D4"/>
    <w:rsid w:val="004351B8"/>
    <w:rsid w:val="0044620E"/>
    <w:rsid w:val="004526F7"/>
    <w:rsid w:val="004534D4"/>
    <w:rsid w:val="00454C37"/>
    <w:rsid w:val="00460AAB"/>
    <w:rsid w:val="0046135A"/>
    <w:rsid w:val="0047015B"/>
    <w:rsid w:val="00473834"/>
    <w:rsid w:val="00476C5D"/>
    <w:rsid w:val="00481E5A"/>
    <w:rsid w:val="00482F28"/>
    <w:rsid w:val="00485FBB"/>
    <w:rsid w:val="00486F3F"/>
    <w:rsid w:val="00491460"/>
    <w:rsid w:val="00492B57"/>
    <w:rsid w:val="0049706F"/>
    <w:rsid w:val="004A1129"/>
    <w:rsid w:val="004A2134"/>
    <w:rsid w:val="004A3B69"/>
    <w:rsid w:val="004A77A9"/>
    <w:rsid w:val="004B14D0"/>
    <w:rsid w:val="004C009C"/>
    <w:rsid w:val="004C0367"/>
    <w:rsid w:val="004C45A3"/>
    <w:rsid w:val="004C5E9C"/>
    <w:rsid w:val="004D54CC"/>
    <w:rsid w:val="004E260A"/>
    <w:rsid w:val="004E4BC6"/>
    <w:rsid w:val="004E6B05"/>
    <w:rsid w:val="004E7DD4"/>
    <w:rsid w:val="004F5F74"/>
    <w:rsid w:val="00503CF2"/>
    <w:rsid w:val="00503DFA"/>
    <w:rsid w:val="005071B9"/>
    <w:rsid w:val="005129F4"/>
    <w:rsid w:val="00515DC2"/>
    <w:rsid w:val="00515EE7"/>
    <w:rsid w:val="0052571B"/>
    <w:rsid w:val="005300DB"/>
    <w:rsid w:val="0053068B"/>
    <w:rsid w:val="005313F2"/>
    <w:rsid w:val="00531A3C"/>
    <w:rsid w:val="00532036"/>
    <w:rsid w:val="00535690"/>
    <w:rsid w:val="00544F8E"/>
    <w:rsid w:val="005529C5"/>
    <w:rsid w:val="00552AE5"/>
    <w:rsid w:val="00557EAD"/>
    <w:rsid w:val="0056167E"/>
    <w:rsid w:val="005636B1"/>
    <w:rsid w:val="00563B91"/>
    <w:rsid w:val="00563EE0"/>
    <w:rsid w:val="00564CAA"/>
    <w:rsid w:val="005656FA"/>
    <w:rsid w:val="00565D22"/>
    <w:rsid w:val="00567D60"/>
    <w:rsid w:val="00575A6B"/>
    <w:rsid w:val="00576773"/>
    <w:rsid w:val="005773D3"/>
    <w:rsid w:val="005852BF"/>
    <w:rsid w:val="005906BA"/>
    <w:rsid w:val="00592341"/>
    <w:rsid w:val="00593A22"/>
    <w:rsid w:val="00594EE1"/>
    <w:rsid w:val="005977DF"/>
    <w:rsid w:val="005A061C"/>
    <w:rsid w:val="005A0637"/>
    <w:rsid w:val="005A462D"/>
    <w:rsid w:val="005A53F3"/>
    <w:rsid w:val="005A5BED"/>
    <w:rsid w:val="005B1BBE"/>
    <w:rsid w:val="005B399D"/>
    <w:rsid w:val="005B6BAE"/>
    <w:rsid w:val="005B75B1"/>
    <w:rsid w:val="005C0E39"/>
    <w:rsid w:val="005D21A7"/>
    <w:rsid w:val="005D2F13"/>
    <w:rsid w:val="005D5DC4"/>
    <w:rsid w:val="00600512"/>
    <w:rsid w:val="006016F3"/>
    <w:rsid w:val="006031A3"/>
    <w:rsid w:val="006058B7"/>
    <w:rsid w:val="00613018"/>
    <w:rsid w:val="00613F5D"/>
    <w:rsid w:val="00617863"/>
    <w:rsid w:val="0062189A"/>
    <w:rsid w:val="00622D32"/>
    <w:rsid w:val="006306FD"/>
    <w:rsid w:val="00632940"/>
    <w:rsid w:val="00637FA5"/>
    <w:rsid w:val="0064014B"/>
    <w:rsid w:val="00643F18"/>
    <w:rsid w:val="00647470"/>
    <w:rsid w:val="00647CC1"/>
    <w:rsid w:val="00654D83"/>
    <w:rsid w:val="00664139"/>
    <w:rsid w:val="00664690"/>
    <w:rsid w:val="00667686"/>
    <w:rsid w:val="00670DFA"/>
    <w:rsid w:val="00671F87"/>
    <w:rsid w:val="006752A4"/>
    <w:rsid w:val="006820B4"/>
    <w:rsid w:val="00683B65"/>
    <w:rsid w:val="0068668C"/>
    <w:rsid w:val="00690093"/>
    <w:rsid w:val="006941B4"/>
    <w:rsid w:val="006973F7"/>
    <w:rsid w:val="006A209C"/>
    <w:rsid w:val="006B6A3C"/>
    <w:rsid w:val="006C05B2"/>
    <w:rsid w:val="006C3E10"/>
    <w:rsid w:val="006C6E39"/>
    <w:rsid w:val="006D2897"/>
    <w:rsid w:val="006D333F"/>
    <w:rsid w:val="006D37B1"/>
    <w:rsid w:val="006E1E51"/>
    <w:rsid w:val="006E6F12"/>
    <w:rsid w:val="006F1953"/>
    <w:rsid w:val="006F4DB1"/>
    <w:rsid w:val="006F5610"/>
    <w:rsid w:val="00704497"/>
    <w:rsid w:val="00706D4E"/>
    <w:rsid w:val="007167C6"/>
    <w:rsid w:val="00716ED1"/>
    <w:rsid w:val="00721D68"/>
    <w:rsid w:val="00725059"/>
    <w:rsid w:val="007259D5"/>
    <w:rsid w:val="00730E5F"/>
    <w:rsid w:val="007361C4"/>
    <w:rsid w:val="00737BCE"/>
    <w:rsid w:val="0074239C"/>
    <w:rsid w:val="00743DBA"/>
    <w:rsid w:val="0075330A"/>
    <w:rsid w:val="0076022B"/>
    <w:rsid w:val="00760918"/>
    <w:rsid w:val="00775051"/>
    <w:rsid w:val="00776669"/>
    <w:rsid w:val="007813DF"/>
    <w:rsid w:val="00781AD9"/>
    <w:rsid w:val="0078316A"/>
    <w:rsid w:val="00786ABA"/>
    <w:rsid w:val="007913A6"/>
    <w:rsid w:val="00795279"/>
    <w:rsid w:val="007A3349"/>
    <w:rsid w:val="007B1A7A"/>
    <w:rsid w:val="007B5A97"/>
    <w:rsid w:val="007B601A"/>
    <w:rsid w:val="007B676A"/>
    <w:rsid w:val="007B6F9A"/>
    <w:rsid w:val="007C130C"/>
    <w:rsid w:val="007C3ABD"/>
    <w:rsid w:val="007D40BF"/>
    <w:rsid w:val="007D795A"/>
    <w:rsid w:val="007F1706"/>
    <w:rsid w:val="008036A3"/>
    <w:rsid w:val="00804C3C"/>
    <w:rsid w:val="00813FFD"/>
    <w:rsid w:val="00814CB1"/>
    <w:rsid w:val="00820287"/>
    <w:rsid w:val="008209C3"/>
    <w:rsid w:val="00820F8A"/>
    <w:rsid w:val="008213A2"/>
    <w:rsid w:val="00822E5B"/>
    <w:rsid w:val="008337C2"/>
    <w:rsid w:val="00833DD8"/>
    <w:rsid w:val="00836271"/>
    <w:rsid w:val="00841710"/>
    <w:rsid w:val="00846A33"/>
    <w:rsid w:val="00847C6B"/>
    <w:rsid w:val="00852A09"/>
    <w:rsid w:val="008560FE"/>
    <w:rsid w:val="008576F7"/>
    <w:rsid w:val="00857C1A"/>
    <w:rsid w:val="008777CE"/>
    <w:rsid w:val="00880A5F"/>
    <w:rsid w:val="00881147"/>
    <w:rsid w:val="0088354E"/>
    <w:rsid w:val="00885E91"/>
    <w:rsid w:val="008932C1"/>
    <w:rsid w:val="00895F1C"/>
    <w:rsid w:val="008961C8"/>
    <w:rsid w:val="008A7346"/>
    <w:rsid w:val="008B0F8A"/>
    <w:rsid w:val="008B2273"/>
    <w:rsid w:val="008B3395"/>
    <w:rsid w:val="008B3AC9"/>
    <w:rsid w:val="008B4547"/>
    <w:rsid w:val="008C01D4"/>
    <w:rsid w:val="008C2341"/>
    <w:rsid w:val="008D2730"/>
    <w:rsid w:val="008D3EEE"/>
    <w:rsid w:val="008D55DD"/>
    <w:rsid w:val="008D6D0D"/>
    <w:rsid w:val="008D758E"/>
    <w:rsid w:val="008D7A19"/>
    <w:rsid w:val="008D7AD7"/>
    <w:rsid w:val="008E05DF"/>
    <w:rsid w:val="008E17B8"/>
    <w:rsid w:val="008E24D1"/>
    <w:rsid w:val="008E5A4D"/>
    <w:rsid w:val="008E6ADB"/>
    <w:rsid w:val="008F4766"/>
    <w:rsid w:val="0090212D"/>
    <w:rsid w:val="009029B1"/>
    <w:rsid w:val="00907C7E"/>
    <w:rsid w:val="00914DF4"/>
    <w:rsid w:val="00915819"/>
    <w:rsid w:val="00921525"/>
    <w:rsid w:val="009223DE"/>
    <w:rsid w:val="009273E1"/>
    <w:rsid w:val="00927985"/>
    <w:rsid w:val="009425D1"/>
    <w:rsid w:val="0094615E"/>
    <w:rsid w:val="00955F66"/>
    <w:rsid w:val="00964DD0"/>
    <w:rsid w:val="0096718D"/>
    <w:rsid w:val="00974995"/>
    <w:rsid w:val="00982FF2"/>
    <w:rsid w:val="00983161"/>
    <w:rsid w:val="00984EA1"/>
    <w:rsid w:val="0098628E"/>
    <w:rsid w:val="00987BB9"/>
    <w:rsid w:val="00994B28"/>
    <w:rsid w:val="00995997"/>
    <w:rsid w:val="009A0C9B"/>
    <w:rsid w:val="009A3998"/>
    <w:rsid w:val="009A6F23"/>
    <w:rsid w:val="009A7868"/>
    <w:rsid w:val="009B09E3"/>
    <w:rsid w:val="009B5445"/>
    <w:rsid w:val="009B6D3D"/>
    <w:rsid w:val="009C0789"/>
    <w:rsid w:val="009C33C9"/>
    <w:rsid w:val="009E0158"/>
    <w:rsid w:val="009E16E8"/>
    <w:rsid w:val="009E2793"/>
    <w:rsid w:val="009E535F"/>
    <w:rsid w:val="009E651F"/>
    <w:rsid w:val="009F1361"/>
    <w:rsid w:val="009F352C"/>
    <w:rsid w:val="009F4919"/>
    <w:rsid w:val="00A00934"/>
    <w:rsid w:val="00A01310"/>
    <w:rsid w:val="00A07796"/>
    <w:rsid w:val="00A1328E"/>
    <w:rsid w:val="00A27C21"/>
    <w:rsid w:val="00A3769A"/>
    <w:rsid w:val="00A418EE"/>
    <w:rsid w:val="00A47BE2"/>
    <w:rsid w:val="00A57955"/>
    <w:rsid w:val="00A6097D"/>
    <w:rsid w:val="00A738F3"/>
    <w:rsid w:val="00A74595"/>
    <w:rsid w:val="00A81728"/>
    <w:rsid w:val="00A81EDE"/>
    <w:rsid w:val="00A846CA"/>
    <w:rsid w:val="00A856B8"/>
    <w:rsid w:val="00A94CCD"/>
    <w:rsid w:val="00AB3A9C"/>
    <w:rsid w:val="00AB4CBF"/>
    <w:rsid w:val="00AB65C2"/>
    <w:rsid w:val="00AB75ED"/>
    <w:rsid w:val="00AC0867"/>
    <w:rsid w:val="00AC2BB0"/>
    <w:rsid w:val="00AC53F7"/>
    <w:rsid w:val="00AD2A39"/>
    <w:rsid w:val="00AD5858"/>
    <w:rsid w:val="00AE1B5B"/>
    <w:rsid w:val="00AE413E"/>
    <w:rsid w:val="00AF2C3E"/>
    <w:rsid w:val="00B00293"/>
    <w:rsid w:val="00B10AC9"/>
    <w:rsid w:val="00B204AF"/>
    <w:rsid w:val="00B22F9D"/>
    <w:rsid w:val="00B33952"/>
    <w:rsid w:val="00B34F05"/>
    <w:rsid w:val="00B35B35"/>
    <w:rsid w:val="00B37DB1"/>
    <w:rsid w:val="00B52A92"/>
    <w:rsid w:val="00B56583"/>
    <w:rsid w:val="00B6721A"/>
    <w:rsid w:val="00B720B9"/>
    <w:rsid w:val="00B726D0"/>
    <w:rsid w:val="00B752B6"/>
    <w:rsid w:val="00B76175"/>
    <w:rsid w:val="00B77D67"/>
    <w:rsid w:val="00B80C28"/>
    <w:rsid w:val="00B80C67"/>
    <w:rsid w:val="00B9554F"/>
    <w:rsid w:val="00BA27DF"/>
    <w:rsid w:val="00BB0275"/>
    <w:rsid w:val="00BB6C50"/>
    <w:rsid w:val="00BC0B03"/>
    <w:rsid w:val="00BC6806"/>
    <w:rsid w:val="00BD3224"/>
    <w:rsid w:val="00BD7A0B"/>
    <w:rsid w:val="00BE01E6"/>
    <w:rsid w:val="00BE041E"/>
    <w:rsid w:val="00BE2EB9"/>
    <w:rsid w:val="00BE35D7"/>
    <w:rsid w:val="00C02D57"/>
    <w:rsid w:val="00C066E3"/>
    <w:rsid w:val="00C07688"/>
    <w:rsid w:val="00C14A91"/>
    <w:rsid w:val="00C16062"/>
    <w:rsid w:val="00C24414"/>
    <w:rsid w:val="00C2637B"/>
    <w:rsid w:val="00C3055D"/>
    <w:rsid w:val="00C30742"/>
    <w:rsid w:val="00C3169E"/>
    <w:rsid w:val="00C337BF"/>
    <w:rsid w:val="00C44BC9"/>
    <w:rsid w:val="00C55640"/>
    <w:rsid w:val="00C622CD"/>
    <w:rsid w:val="00C662A3"/>
    <w:rsid w:val="00C8516F"/>
    <w:rsid w:val="00C94BB5"/>
    <w:rsid w:val="00CA0A64"/>
    <w:rsid w:val="00CA16D7"/>
    <w:rsid w:val="00CA1B0A"/>
    <w:rsid w:val="00CA3574"/>
    <w:rsid w:val="00CA51E9"/>
    <w:rsid w:val="00CA56DD"/>
    <w:rsid w:val="00CB28BE"/>
    <w:rsid w:val="00CB3F15"/>
    <w:rsid w:val="00CB641C"/>
    <w:rsid w:val="00CC05CE"/>
    <w:rsid w:val="00CC0DC2"/>
    <w:rsid w:val="00CC208F"/>
    <w:rsid w:val="00CC54BC"/>
    <w:rsid w:val="00CC6E5B"/>
    <w:rsid w:val="00CD00A0"/>
    <w:rsid w:val="00CD4D88"/>
    <w:rsid w:val="00CE0B11"/>
    <w:rsid w:val="00CE5660"/>
    <w:rsid w:val="00CE5F24"/>
    <w:rsid w:val="00CE6333"/>
    <w:rsid w:val="00CF09C8"/>
    <w:rsid w:val="00CF2894"/>
    <w:rsid w:val="00CF41DD"/>
    <w:rsid w:val="00CF6486"/>
    <w:rsid w:val="00D04D00"/>
    <w:rsid w:val="00D05642"/>
    <w:rsid w:val="00D16057"/>
    <w:rsid w:val="00D2202B"/>
    <w:rsid w:val="00D23802"/>
    <w:rsid w:val="00D27042"/>
    <w:rsid w:val="00D30D8A"/>
    <w:rsid w:val="00D328A3"/>
    <w:rsid w:val="00D330CB"/>
    <w:rsid w:val="00D35C31"/>
    <w:rsid w:val="00D363DB"/>
    <w:rsid w:val="00D370AF"/>
    <w:rsid w:val="00D416A6"/>
    <w:rsid w:val="00D4431A"/>
    <w:rsid w:val="00D46254"/>
    <w:rsid w:val="00D54C68"/>
    <w:rsid w:val="00D55E18"/>
    <w:rsid w:val="00D62DBC"/>
    <w:rsid w:val="00D73F36"/>
    <w:rsid w:val="00D76B0E"/>
    <w:rsid w:val="00D804CF"/>
    <w:rsid w:val="00D80D2E"/>
    <w:rsid w:val="00D80E3B"/>
    <w:rsid w:val="00DA1587"/>
    <w:rsid w:val="00DA292E"/>
    <w:rsid w:val="00DA2C13"/>
    <w:rsid w:val="00DA58BD"/>
    <w:rsid w:val="00DA7CE5"/>
    <w:rsid w:val="00DC0610"/>
    <w:rsid w:val="00DC59CB"/>
    <w:rsid w:val="00DC76E8"/>
    <w:rsid w:val="00DD03C4"/>
    <w:rsid w:val="00DD1C4C"/>
    <w:rsid w:val="00DD2096"/>
    <w:rsid w:val="00DD509C"/>
    <w:rsid w:val="00DD5311"/>
    <w:rsid w:val="00DE0DA2"/>
    <w:rsid w:val="00DE1BF0"/>
    <w:rsid w:val="00DE5E24"/>
    <w:rsid w:val="00DF04CD"/>
    <w:rsid w:val="00DF0701"/>
    <w:rsid w:val="00DF1400"/>
    <w:rsid w:val="00E042FA"/>
    <w:rsid w:val="00E05FD3"/>
    <w:rsid w:val="00E072E7"/>
    <w:rsid w:val="00E073ED"/>
    <w:rsid w:val="00E11E99"/>
    <w:rsid w:val="00E147B2"/>
    <w:rsid w:val="00E17C2F"/>
    <w:rsid w:val="00E20DBD"/>
    <w:rsid w:val="00E25583"/>
    <w:rsid w:val="00E25EE6"/>
    <w:rsid w:val="00E276C6"/>
    <w:rsid w:val="00E3071E"/>
    <w:rsid w:val="00E34AA8"/>
    <w:rsid w:val="00E368D4"/>
    <w:rsid w:val="00E37E4F"/>
    <w:rsid w:val="00E40A0A"/>
    <w:rsid w:val="00E43DB5"/>
    <w:rsid w:val="00E51369"/>
    <w:rsid w:val="00E64BFA"/>
    <w:rsid w:val="00E671DE"/>
    <w:rsid w:val="00E7029B"/>
    <w:rsid w:val="00E75E7E"/>
    <w:rsid w:val="00E7766E"/>
    <w:rsid w:val="00E83597"/>
    <w:rsid w:val="00E86D49"/>
    <w:rsid w:val="00E92C1D"/>
    <w:rsid w:val="00E946B5"/>
    <w:rsid w:val="00E96408"/>
    <w:rsid w:val="00EA396C"/>
    <w:rsid w:val="00EA6A64"/>
    <w:rsid w:val="00EB40E2"/>
    <w:rsid w:val="00EB438A"/>
    <w:rsid w:val="00EB798B"/>
    <w:rsid w:val="00EC370D"/>
    <w:rsid w:val="00EC38C4"/>
    <w:rsid w:val="00ED1BD9"/>
    <w:rsid w:val="00ED3285"/>
    <w:rsid w:val="00ED4589"/>
    <w:rsid w:val="00ED4839"/>
    <w:rsid w:val="00EE0D76"/>
    <w:rsid w:val="00EE3265"/>
    <w:rsid w:val="00EE3B0B"/>
    <w:rsid w:val="00EF2F6D"/>
    <w:rsid w:val="00EF4AAA"/>
    <w:rsid w:val="00EF6414"/>
    <w:rsid w:val="00F03BA3"/>
    <w:rsid w:val="00F04E28"/>
    <w:rsid w:val="00F05A22"/>
    <w:rsid w:val="00F05A54"/>
    <w:rsid w:val="00F065BC"/>
    <w:rsid w:val="00F076B1"/>
    <w:rsid w:val="00F11BA7"/>
    <w:rsid w:val="00F1666D"/>
    <w:rsid w:val="00F22DAA"/>
    <w:rsid w:val="00F24AE3"/>
    <w:rsid w:val="00F25F6A"/>
    <w:rsid w:val="00F27706"/>
    <w:rsid w:val="00F315B8"/>
    <w:rsid w:val="00F31910"/>
    <w:rsid w:val="00F455C2"/>
    <w:rsid w:val="00F51224"/>
    <w:rsid w:val="00F53260"/>
    <w:rsid w:val="00F54984"/>
    <w:rsid w:val="00F56D33"/>
    <w:rsid w:val="00F57DF5"/>
    <w:rsid w:val="00F639D4"/>
    <w:rsid w:val="00F72FEE"/>
    <w:rsid w:val="00F7303B"/>
    <w:rsid w:val="00F73E01"/>
    <w:rsid w:val="00F73E2C"/>
    <w:rsid w:val="00F7586D"/>
    <w:rsid w:val="00F82F4E"/>
    <w:rsid w:val="00F92225"/>
    <w:rsid w:val="00FA5781"/>
    <w:rsid w:val="00FB2B1E"/>
    <w:rsid w:val="00FB7726"/>
    <w:rsid w:val="00FC0437"/>
    <w:rsid w:val="00FC7795"/>
    <w:rsid w:val="00FD078C"/>
    <w:rsid w:val="00FD16DC"/>
    <w:rsid w:val="00FE5208"/>
    <w:rsid w:val="00FE6788"/>
    <w:rsid w:val="00FF3AD4"/>
    <w:rsid w:val="00FF46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446A98"/>
  <w15:docId w15:val="{515D6534-DF3C-4E94-B8AB-0DDF1493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13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character" w:customStyle="1" w:styleId="Heading1Char">
    <w:name w:val="Heading 1 Char"/>
    <w:basedOn w:val="DefaultParagraphFont"/>
    <w:link w:val="Heading1"/>
    <w:uiPriority w:val="9"/>
    <w:rsid w:val="004A2134"/>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A2134"/>
  </w:style>
  <w:style w:type="paragraph" w:styleId="Revision">
    <w:name w:val="Revision"/>
    <w:hidden/>
    <w:uiPriority w:val="99"/>
    <w:semiHidden/>
    <w:rsid w:val="008D3EEE"/>
    <w:pPr>
      <w:spacing w:after="0" w:line="240" w:lineRule="auto"/>
    </w:pPr>
  </w:style>
  <w:style w:type="character" w:customStyle="1" w:styleId="UnresolvedMention1">
    <w:name w:val="Unresolved Mention1"/>
    <w:basedOn w:val="DefaultParagraphFont"/>
    <w:uiPriority w:val="99"/>
    <w:semiHidden/>
    <w:unhideWhenUsed/>
    <w:rsid w:val="008D55DD"/>
    <w:rPr>
      <w:color w:val="605E5C"/>
      <w:shd w:val="clear" w:color="auto" w:fill="E1DFDD"/>
    </w:rPr>
  </w:style>
  <w:style w:type="character" w:styleId="FollowedHyperlink">
    <w:name w:val="FollowedHyperlink"/>
    <w:basedOn w:val="DefaultParagraphFont"/>
    <w:uiPriority w:val="99"/>
    <w:semiHidden/>
    <w:unhideWhenUsed/>
    <w:rsid w:val="001851EC"/>
    <w:rPr>
      <w:color w:val="800080" w:themeColor="followedHyperlink"/>
      <w:u w:val="single"/>
    </w:rPr>
  </w:style>
  <w:style w:type="character" w:styleId="UnresolvedMention">
    <w:name w:val="Unresolved Mention"/>
    <w:basedOn w:val="DefaultParagraphFont"/>
    <w:uiPriority w:val="99"/>
    <w:semiHidden/>
    <w:unhideWhenUsed/>
    <w:rsid w:val="00557EAD"/>
    <w:rPr>
      <w:color w:val="605E5C"/>
      <w:shd w:val="clear" w:color="auto" w:fill="E1DFDD"/>
    </w:rPr>
  </w:style>
  <w:style w:type="paragraph" w:styleId="NormalWeb">
    <w:name w:val="Normal (Web)"/>
    <w:basedOn w:val="Normal"/>
    <w:uiPriority w:val="99"/>
    <w:semiHidden/>
    <w:unhideWhenUsed/>
    <w:rsid w:val="007D79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7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4204">
      <w:bodyDiv w:val="1"/>
      <w:marLeft w:val="0"/>
      <w:marRight w:val="0"/>
      <w:marTop w:val="0"/>
      <w:marBottom w:val="0"/>
      <w:divBdr>
        <w:top w:val="none" w:sz="0" w:space="0" w:color="auto"/>
        <w:left w:val="none" w:sz="0" w:space="0" w:color="auto"/>
        <w:bottom w:val="none" w:sz="0" w:space="0" w:color="auto"/>
        <w:right w:val="none" w:sz="0" w:space="0" w:color="auto"/>
      </w:divBdr>
    </w:div>
    <w:div w:id="37437895">
      <w:bodyDiv w:val="1"/>
      <w:marLeft w:val="0"/>
      <w:marRight w:val="0"/>
      <w:marTop w:val="0"/>
      <w:marBottom w:val="0"/>
      <w:divBdr>
        <w:top w:val="none" w:sz="0" w:space="0" w:color="auto"/>
        <w:left w:val="none" w:sz="0" w:space="0" w:color="auto"/>
        <w:bottom w:val="none" w:sz="0" w:space="0" w:color="auto"/>
        <w:right w:val="none" w:sz="0" w:space="0" w:color="auto"/>
      </w:divBdr>
    </w:div>
    <w:div w:id="44379750">
      <w:bodyDiv w:val="1"/>
      <w:marLeft w:val="0"/>
      <w:marRight w:val="0"/>
      <w:marTop w:val="0"/>
      <w:marBottom w:val="0"/>
      <w:divBdr>
        <w:top w:val="none" w:sz="0" w:space="0" w:color="auto"/>
        <w:left w:val="none" w:sz="0" w:space="0" w:color="auto"/>
        <w:bottom w:val="none" w:sz="0" w:space="0" w:color="auto"/>
        <w:right w:val="none" w:sz="0" w:space="0" w:color="auto"/>
      </w:divBdr>
    </w:div>
    <w:div w:id="438991635">
      <w:bodyDiv w:val="1"/>
      <w:marLeft w:val="0"/>
      <w:marRight w:val="0"/>
      <w:marTop w:val="0"/>
      <w:marBottom w:val="0"/>
      <w:divBdr>
        <w:top w:val="none" w:sz="0" w:space="0" w:color="auto"/>
        <w:left w:val="none" w:sz="0" w:space="0" w:color="auto"/>
        <w:bottom w:val="none" w:sz="0" w:space="0" w:color="auto"/>
        <w:right w:val="none" w:sz="0" w:space="0" w:color="auto"/>
      </w:divBdr>
    </w:div>
    <w:div w:id="478108594">
      <w:bodyDiv w:val="1"/>
      <w:marLeft w:val="0"/>
      <w:marRight w:val="0"/>
      <w:marTop w:val="0"/>
      <w:marBottom w:val="0"/>
      <w:divBdr>
        <w:top w:val="none" w:sz="0" w:space="0" w:color="auto"/>
        <w:left w:val="none" w:sz="0" w:space="0" w:color="auto"/>
        <w:bottom w:val="none" w:sz="0" w:space="0" w:color="auto"/>
        <w:right w:val="none" w:sz="0" w:space="0" w:color="auto"/>
      </w:divBdr>
    </w:div>
    <w:div w:id="547953179">
      <w:bodyDiv w:val="1"/>
      <w:marLeft w:val="0"/>
      <w:marRight w:val="0"/>
      <w:marTop w:val="0"/>
      <w:marBottom w:val="0"/>
      <w:divBdr>
        <w:top w:val="none" w:sz="0" w:space="0" w:color="auto"/>
        <w:left w:val="none" w:sz="0" w:space="0" w:color="auto"/>
        <w:bottom w:val="none" w:sz="0" w:space="0" w:color="auto"/>
        <w:right w:val="none" w:sz="0" w:space="0" w:color="auto"/>
      </w:divBdr>
    </w:div>
    <w:div w:id="548226215">
      <w:bodyDiv w:val="1"/>
      <w:marLeft w:val="0"/>
      <w:marRight w:val="0"/>
      <w:marTop w:val="0"/>
      <w:marBottom w:val="0"/>
      <w:divBdr>
        <w:top w:val="none" w:sz="0" w:space="0" w:color="auto"/>
        <w:left w:val="none" w:sz="0" w:space="0" w:color="auto"/>
        <w:bottom w:val="none" w:sz="0" w:space="0" w:color="auto"/>
        <w:right w:val="none" w:sz="0" w:space="0" w:color="auto"/>
      </w:divBdr>
    </w:div>
    <w:div w:id="661201780">
      <w:bodyDiv w:val="1"/>
      <w:marLeft w:val="0"/>
      <w:marRight w:val="0"/>
      <w:marTop w:val="0"/>
      <w:marBottom w:val="0"/>
      <w:divBdr>
        <w:top w:val="none" w:sz="0" w:space="0" w:color="auto"/>
        <w:left w:val="none" w:sz="0" w:space="0" w:color="auto"/>
        <w:bottom w:val="none" w:sz="0" w:space="0" w:color="auto"/>
        <w:right w:val="none" w:sz="0" w:space="0" w:color="auto"/>
      </w:divBdr>
    </w:div>
    <w:div w:id="827330555">
      <w:bodyDiv w:val="1"/>
      <w:marLeft w:val="0"/>
      <w:marRight w:val="0"/>
      <w:marTop w:val="0"/>
      <w:marBottom w:val="0"/>
      <w:divBdr>
        <w:top w:val="none" w:sz="0" w:space="0" w:color="auto"/>
        <w:left w:val="none" w:sz="0" w:space="0" w:color="auto"/>
        <w:bottom w:val="none" w:sz="0" w:space="0" w:color="auto"/>
        <w:right w:val="none" w:sz="0" w:space="0" w:color="auto"/>
      </w:divBdr>
    </w:div>
    <w:div w:id="891580254">
      <w:bodyDiv w:val="1"/>
      <w:marLeft w:val="0"/>
      <w:marRight w:val="0"/>
      <w:marTop w:val="0"/>
      <w:marBottom w:val="0"/>
      <w:divBdr>
        <w:top w:val="none" w:sz="0" w:space="0" w:color="auto"/>
        <w:left w:val="none" w:sz="0" w:space="0" w:color="auto"/>
        <w:bottom w:val="none" w:sz="0" w:space="0" w:color="auto"/>
        <w:right w:val="none" w:sz="0" w:space="0" w:color="auto"/>
      </w:divBdr>
    </w:div>
    <w:div w:id="901450006">
      <w:bodyDiv w:val="1"/>
      <w:marLeft w:val="0"/>
      <w:marRight w:val="0"/>
      <w:marTop w:val="0"/>
      <w:marBottom w:val="0"/>
      <w:divBdr>
        <w:top w:val="none" w:sz="0" w:space="0" w:color="auto"/>
        <w:left w:val="none" w:sz="0" w:space="0" w:color="auto"/>
        <w:bottom w:val="none" w:sz="0" w:space="0" w:color="auto"/>
        <w:right w:val="none" w:sz="0" w:space="0" w:color="auto"/>
      </w:divBdr>
    </w:div>
    <w:div w:id="1043094487">
      <w:bodyDiv w:val="1"/>
      <w:marLeft w:val="0"/>
      <w:marRight w:val="0"/>
      <w:marTop w:val="0"/>
      <w:marBottom w:val="0"/>
      <w:divBdr>
        <w:top w:val="none" w:sz="0" w:space="0" w:color="auto"/>
        <w:left w:val="none" w:sz="0" w:space="0" w:color="auto"/>
        <w:bottom w:val="none" w:sz="0" w:space="0" w:color="auto"/>
        <w:right w:val="none" w:sz="0" w:space="0" w:color="auto"/>
      </w:divBdr>
    </w:div>
    <w:div w:id="1083600845">
      <w:bodyDiv w:val="1"/>
      <w:marLeft w:val="0"/>
      <w:marRight w:val="0"/>
      <w:marTop w:val="0"/>
      <w:marBottom w:val="0"/>
      <w:divBdr>
        <w:top w:val="none" w:sz="0" w:space="0" w:color="auto"/>
        <w:left w:val="none" w:sz="0" w:space="0" w:color="auto"/>
        <w:bottom w:val="none" w:sz="0" w:space="0" w:color="auto"/>
        <w:right w:val="none" w:sz="0" w:space="0" w:color="auto"/>
      </w:divBdr>
    </w:div>
    <w:div w:id="1129320486">
      <w:bodyDiv w:val="1"/>
      <w:marLeft w:val="0"/>
      <w:marRight w:val="0"/>
      <w:marTop w:val="0"/>
      <w:marBottom w:val="0"/>
      <w:divBdr>
        <w:top w:val="none" w:sz="0" w:space="0" w:color="auto"/>
        <w:left w:val="none" w:sz="0" w:space="0" w:color="auto"/>
        <w:bottom w:val="none" w:sz="0" w:space="0" w:color="auto"/>
        <w:right w:val="none" w:sz="0" w:space="0" w:color="auto"/>
      </w:divBdr>
    </w:div>
    <w:div w:id="1147436328">
      <w:bodyDiv w:val="1"/>
      <w:marLeft w:val="0"/>
      <w:marRight w:val="0"/>
      <w:marTop w:val="0"/>
      <w:marBottom w:val="0"/>
      <w:divBdr>
        <w:top w:val="none" w:sz="0" w:space="0" w:color="auto"/>
        <w:left w:val="none" w:sz="0" w:space="0" w:color="auto"/>
        <w:bottom w:val="none" w:sz="0" w:space="0" w:color="auto"/>
        <w:right w:val="none" w:sz="0" w:space="0" w:color="auto"/>
      </w:divBdr>
    </w:div>
    <w:div w:id="1203833015">
      <w:bodyDiv w:val="1"/>
      <w:marLeft w:val="0"/>
      <w:marRight w:val="0"/>
      <w:marTop w:val="0"/>
      <w:marBottom w:val="0"/>
      <w:divBdr>
        <w:top w:val="none" w:sz="0" w:space="0" w:color="auto"/>
        <w:left w:val="none" w:sz="0" w:space="0" w:color="auto"/>
        <w:bottom w:val="none" w:sz="0" w:space="0" w:color="auto"/>
        <w:right w:val="none" w:sz="0" w:space="0" w:color="auto"/>
      </w:divBdr>
    </w:div>
    <w:div w:id="1220089083">
      <w:bodyDiv w:val="1"/>
      <w:marLeft w:val="0"/>
      <w:marRight w:val="0"/>
      <w:marTop w:val="0"/>
      <w:marBottom w:val="0"/>
      <w:divBdr>
        <w:top w:val="none" w:sz="0" w:space="0" w:color="auto"/>
        <w:left w:val="none" w:sz="0" w:space="0" w:color="auto"/>
        <w:bottom w:val="none" w:sz="0" w:space="0" w:color="auto"/>
        <w:right w:val="none" w:sz="0" w:space="0" w:color="auto"/>
      </w:divBdr>
    </w:div>
    <w:div w:id="1258977960">
      <w:bodyDiv w:val="1"/>
      <w:marLeft w:val="0"/>
      <w:marRight w:val="0"/>
      <w:marTop w:val="0"/>
      <w:marBottom w:val="0"/>
      <w:divBdr>
        <w:top w:val="none" w:sz="0" w:space="0" w:color="auto"/>
        <w:left w:val="none" w:sz="0" w:space="0" w:color="auto"/>
        <w:bottom w:val="none" w:sz="0" w:space="0" w:color="auto"/>
        <w:right w:val="none" w:sz="0" w:space="0" w:color="auto"/>
      </w:divBdr>
    </w:div>
    <w:div w:id="1476988446">
      <w:bodyDiv w:val="1"/>
      <w:marLeft w:val="0"/>
      <w:marRight w:val="0"/>
      <w:marTop w:val="0"/>
      <w:marBottom w:val="0"/>
      <w:divBdr>
        <w:top w:val="none" w:sz="0" w:space="0" w:color="auto"/>
        <w:left w:val="none" w:sz="0" w:space="0" w:color="auto"/>
        <w:bottom w:val="none" w:sz="0" w:space="0" w:color="auto"/>
        <w:right w:val="none" w:sz="0" w:space="0" w:color="auto"/>
      </w:divBdr>
    </w:div>
    <w:div w:id="1625966993">
      <w:bodyDiv w:val="1"/>
      <w:marLeft w:val="0"/>
      <w:marRight w:val="0"/>
      <w:marTop w:val="0"/>
      <w:marBottom w:val="0"/>
      <w:divBdr>
        <w:top w:val="none" w:sz="0" w:space="0" w:color="auto"/>
        <w:left w:val="none" w:sz="0" w:space="0" w:color="auto"/>
        <w:bottom w:val="none" w:sz="0" w:space="0" w:color="auto"/>
        <w:right w:val="none" w:sz="0" w:space="0" w:color="auto"/>
      </w:divBdr>
    </w:div>
    <w:div w:id="1671906481">
      <w:bodyDiv w:val="1"/>
      <w:marLeft w:val="0"/>
      <w:marRight w:val="0"/>
      <w:marTop w:val="0"/>
      <w:marBottom w:val="0"/>
      <w:divBdr>
        <w:top w:val="none" w:sz="0" w:space="0" w:color="auto"/>
        <w:left w:val="none" w:sz="0" w:space="0" w:color="auto"/>
        <w:bottom w:val="none" w:sz="0" w:space="0" w:color="auto"/>
        <w:right w:val="none" w:sz="0" w:space="0" w:color="auto"/>
      </w:divBdr>
    </w:div>
    <w:div w:id="1754274775">
      <w:bodyDiv w:val="1"/>
      <w:marLeft w:val="0"/>
      <w:marRight w:val="0"/>
      <w:marTop w:val="0"/>
      <w:marBottom w:val="0"/>
      <w:divBdr>
        <w:top w:val="none" w:sz="0" w:space="0" w:color="auto"/>
        <w:left w:val="none" w:sz="0" w:space="0" w:color="auto"/>
        <w:bottom w:val="none" w:sz="0" w:space="0" w:color="auto"/>
        <w:right w:val="none" w:sz="0" w:space="0" w:color="auto"/>
      </w:divBdr>
    </w:div>
    <w:div w:id="1770467711">
      <w:bodyDiv w:val="1"/>
      <w:marLeft w:val="0"/>
      <w:marRight w:val="0"/>
      <w:marTop w:val="0"/>
      <w:marBottom w:val="0"/>
      <w:divBdr>
        <w:top w:val="none" w:sz="0" w:space="0" w:color="auto"/>
        <w:left w:val="none" w:sz="0" w:space="0" w:color="auto"/>
        <w:bottom w:val="none" w:sz="0" w:space="0" w:color="auto"/>
        <w:right w:val="none" w:sz="0" w:space="0" w:color="auto"/>
      </w:divBdr>
    </w:div>
    <w:div w:id="1891188690">
      <w:bodyDiv w:val="1"/>
      <w:marLeft w:val="0"/>
      <w:marRight w:val="0"/>
      <w:marTop w:val="0"/>
      <w:marBottom w:val="0"/>
      <w:divBdr>
        <w:top w:val="none" w:sz="0" w:space="0" w:color="auto"/>
        <w:left w:val="none" w:sz="0" w:space="0" w:color="auto"/>
        <w:bottom w:val="none" w:sz="0" w:space="0" w:color="auto"/>
        <w:right w:val="none" w:sz="0" w:space="0" w:color="auto"/>
      </w:divBdr>
    </w:div>
    <w:div w:id="1910965669">
      <w:bodyDiv w:val="1"/>
      <w:marLeft w:val="0"/>
      <w:marRight w:val="0"/>
      <w:marTop w:val="0"/>
      <w:marBottom w:val="0"/>
      <w:divBdr>
        <w:top w:val="none" w:sz="0" w:space="0" w:color="auto"/>
        <w:left w:val="none" w:sz="0" w:space="0" w:color="auto"/>
        <w:bottom w:val="none" w:sz="0" w:space="0" w:color="auto"/>
        <w:right w:val="none" w:sz="0" w:space="0" w:color="auto"/>
      </w:divBdr>
    </w:div>
    <w:div w:id="1915819043">
      <w:bodyDiv w:val="1"/>
      <w:marLeft w:val="0"/>
      <w:marRight w:val="0"/>
      <w:marTop w:val="0"/>
      <w:marBottom w:val="0"/>
      <w:divBdr>
        <w:top w:val="none" w:sz="0" w:space="0" w:color="auto"/>
        <w:left w:val="none" w:sz="0" w:space="0" w:color="auto"/>
        <w:bottom w:val="none" w:sz="0" w:space="0" w:color="auto"/>
        <w:right w:val="none" w:sz="0" w:space="0" w:color="auto"/>
      </w:divBdr>
    </w:div>
    <w:div w:id="1956865099">
      <w:bodyDiv w:val="1"/>
      <w:marLeft w:val="0"/>
      <w:marRight w:val="0"/>
      <w:marTop w:val="0"/>
      <w:marBottom w:val="0"/>
      <w:divBdr>
        <w:top w:val="none" w:sz="0" w:space="0" w:color="auto"/>
        <w:left w:val="none" w:sz="0" w:space="0" w:color="auto"/>
        <w:bottom w:val="none" w:sz="0" w:space="0" w:color="auto"/>
        <w:right w:val="none" w:sz="0" w:space="0" w:color="auto"/>
      </w:divBdr>
    </w:div>
    <w:div w:id="1981956660">
      <w:bodyDiv w:val="1"/>
      <w:marLeft w:val="0"/>
      <w:marRight w:val="0"/>
      <w:marTop w:val="0"/>
      <w:marBottom w:val="0"/>
      <w:divBdr>
        <w:top w:val="none" w:sz="0" w:space="0" w:color="auto"/>
        <w:left w:val="none" w:sz="0" w:space="0" w:color="auto"/>
        <w:bottom w:val="none" w:sz="0" w:space="0" w:color="auto"/>
        <w:right w:val="none" w:sz="0" w:space="0" w:color="auto"/>
      </w:divBdr>
    </w:div>
    <w:div w:id="2025861513">
      <w:bodyDiv w:val="1"/>
      <w:marLeft w:val="0"/>
      <w:marRight w:val="0"/>
      <w:marTop w:val="0"/>
      <w:marBottom w:val="0"/>
      <w:divBdr>
        <w:top w:val="none" w:sz="0" w:space="0" w:color="auto"/>
        <w:left w:val="none" w:sz="0" w:space="0" w:color="auto"/>
        <w:bottom w:val="none" w:sz="0" w:space="0" w:color="auto"/>
        <w:right w:val="none" w:sz="0" w:space="0" w:color="auto"/>
      </w:divBdr>
    </w:div>
    <w:div w:id="206054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nvestopedia.com/terms/r/randd.asp"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masstech.org/inde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nvestopedia.com/terms/r/randd.a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mi.com/model/tax-pi/" TargetMode="External"/><Relationship Id="rId2" Type="http://schemas.openxmlformats.org/officeDocument/2006/relationships/hyperlink" Target="https://www.ilw.com/seminars/JohnNeillCitation.pdf" TargetMode="External"/><Relationship Id="rId1" Type="http://schemas.openxmlformats.org/officeDocument/2006/relationships/hyperlink" Target="https://malegislature.gov/Laws/GeneralLaws/PartI/TitleIX/Chapter63/Section42B" TargetMode="External"/><Relationship Id="rId4" Type="http://schemas.openxmlformats.org/officeDocument/2006/relationships/hyperlink" Target="https://www.nsf.gov/statistics/2019/nsf19326/nsf193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Luc20</b:Tag>
    <b:SourceType>InternetSite</b:SourceType>
    <b:Guid>{08EE702E-0320-4215-80BE-2F99EB3906E9}</b:Guid>
    <b:Author>
      <b:Author>
        <b:NameList>
          <b:Person>
            <b:Last>Lucci</b:Last>
            <b:First>Michael</b:First>
          </b:Person>
        </b:NameList>
      </b:Author>
    </b:Author>
    <b:Title>Reforming Massachusetts Corporate Excise Tax for S Corporations</b:Title>
    <b:InternetSiteTitle>Tax Foundation</b:InternetSiteTitle>
    <b:Year>2020</b:Year>
    <b:Month>January</b:Month>
    <b:Day>21</b:Day>
    <b:URL>https://taxfoundation.org/massachusetts-corporate-excise-tax-s-corporations/</b:URL>
    <b:RefOrder>1</b:RefOrder>
  </b:Source>
  <b:Source>
    <b:Tag>Kei01</b:Tag>
    <b:SourceType>JournalArticle</b:SourceType>
    <b:Guid>{A0843040-038B-436D-B613-D31E48F67D03}</b:Guid>
    <b:Author>
      <b:Author>
        <b:Corporate>Keith R. Ihlanfeldt, David L. Sjoquist</b:Corporate>
      </b:Author>
    </b:Author>
    <b:Title>Conducting an Analysis of Georgia’s Economic Development Tax Incentive Program</b:Title>
    <b:Year>2001</b:Year>
    <b:Month>August</b:Month>
    <b:JournalName>ECONOMIC DEVELOPMENT QUARTERLY</b:JournalName>
    <b:Pages>217-228</b:Pages>
    <b:Publisher>Sage Publications</b:Publisher>
    <b:Volume>15</b:Volume>
    <b:Issue>3</b:Issue>
    <b:RefOrder>2</b:RefOrder>
  </b:Source>
  <b:Source>
    <b:Tag>MOD</b:Tag>
    <b:SourceType>InternetSite</b:SourceType>
    <b:Guid>{BCEA689A-4171-43CD-A07E-1F467FC70C08}</b:Guid>
    <b:Title>MODELS: TAX-PI</b:Title>
    <b:InternetSiteTitle>Regional Economic Models, Inc.</b:InternetSiteTitle>
    <b:URL>https://www.remi.com/model/tax-pi/</b:URL>
    <b:RefOrder>1</b:RefOrder>
  </b:Source>
  <b:Source>
    <b:Tag>Cam20</b:Tag>
    <b:SourceType>InternetSite</b:SourceType>
    <b:Guid>{07CD33BF-7FCD-4B3F-9720-C585BE10C970}</b:Guid>
    <b:Title>Does Your State Levy a Capital Stock Tax?</b:Title>
    <b:Year>2020</b:Year>
    <b:Author>
      <b:Author>
        <b:NameList>
          <b:Person>
            <b:Last>Cammenga</b:Last>
            <b:First>Janelle</b:First>
          </b:Person>
        </b:NameList>
      </b:Author>
    </b:Author>
    <b:InternetSiteTitle>Tax Foundation</b:InternetSiteTitle>
    <b:Month>April</b:Month>
    <b:Day>29</b:Day>
    <b:URL>https://taxfoundation.org/state-capital-stock-tax-2020/#:~:text=Connecticut%20will%20phase%20out%20its,more%20neutral%20forms%20of%20taxation.</b:URL>
    <b:RefOrder>1</b:RefOrder>
  </b:Source>
</b:Sources>
</file>

<file path=customXml/itemProps1.xml><?xml version="1.0" encoding="utf-8"?>
<ds:datastoreItem xmlns:ds="http://schemas.openxmlformats.org/officeDocument/2006/customXml" ds:itemID="{291156F2-6AE0-4BF0-9B34-9754A98F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3389</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Sunil Pokharel</dc:creator>
  <cp:lastModifiedBy>Liu, Fushang (DOR)</cp:lastModifiedBy>
  <cp:revision>8</cp:revision>
  <cp:lastPrinted>2020-01-28T19:08:00Z</cp:lastPrinted>
  <dcterms:created xsi:type="dcterms:W3CDTF">2021-02-05T16:02:00Z</dcterms:created>
  <dcterms:modified xsi:type="dcterms:W3CDTF">2021-02-05T21:03:00Z</dcterms:modified>
</cp:coreProperties>
</file>