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815A25" w:rsidRPr="00582447" w14:paraId="16AE18E6" w14:textId="77777777" w:rsidTr="00380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4453B69" w14:textId="77777777" w:rsidR="00815A25" w:rsidRPr="00582447" w:rsidRDefault="00815A25" w:rsidP="003800E0">
            <w:pPr>
              <w:jc w:val="center"/>
              <w:rPr>
                <w:color w:val="150399"/>
                <w:sz w:val="24"/>
                <w:szCs w:val="24"/>
              </w:rPr>
            </w:pPr>
            <w:r w:rsidRPr="00582447">
              <w:rPr>
                <w:rFonts w:cs="Times New Roman"/>
                <w:sz w:val="24"/>
                <w:szCs w:val="24"/>
              </w:rPr>
              <w:br w:type="page"/>
            </w:r>
            <w:r w:rsidRPr="00582447">
              <w:rPr>
                <w:color w:val="150399"/>
                <w:sz w:val="24"/>
                <w:szCs w:val="24"/>
              </w:rPr>
              <w:t xml:space="preserve">PROPOSED MASSACHUSETTS TAX EXPENDITURES </w:t>
            </w:r>
          </w:p>
          <w:p w14:paraId="5F04F46C" w14:textId="77777777" w:rsidR="00815A25" w:rsidRPr="00582447" w:rsidRDefault="00815A25" w:rsidP="003800E0">
            <w:pPr>
              <w:jc w:val="center"/>
              <w:rPr>
                <w:b w:val="0"/>
                <w:bCs w:val="0"/>
                <w:color w:val="150399"/>
                <w:sz w:val="24"/>
                <w:szCs w:val="24"/>
              </w:rPr>
            </w:pPr>
            <w:r w:rsidRPr="00582447">
              <w:rPr>
                <w:color w:val="150399"/>
                <w:sz w:val="24"/>
                <w:szCs w:val="24"/>
              </w:rPr>
              <w:t xml:space="preserve">EVALUATION SUMMARY </w:t>
            </w:r>
          </w:p>
          <w:p w14:paraId="5C21C5CC" w14:textId="77777777" w:rsidR="00815A25" w:rsidRPr="00582447" w:rsidRDefault="00815A25" w:rsidP="003800E0">
            <w:pPr>
              <w:rPr>
                <w:color w:val="150399"/>
                <w:sz w:val="24"/>
                <w:szCs w:val="24"/>
              </w:rPr>
            </w:pPr>
          </w:p>
        </w:tc>
      </w:tr>
      <w:tr w:rsidR="00815A25" w:rsidRPr="00582447" w14:paraId="3D14D7E2" w14:textId="77777777" w:rsidTr="00380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FFDF7B6" w14:textId="77777777" w:rsidR="00815A25" w:rsidRPr="00582447" w:rsidRDefault="00815A25" w:rsidP="003800E0">
            <w:pPr>
              <w:jc w:val="center"/>
              <w:rPr>
                <w:rFonts w:asciiTheme="majorHAnsi" w:hAnsiTheme="majorHAnsi"/>
                <w:sz w:val="24"/>
                <w:szCs w:val="24"/>
              </w:rPr>
            </w:pPr>
            <w:r w:rsidRPr="00582447">
              <w:rPr>
                <w:rFonts w:asciiTheme="majorHAnsi" w:hAnsiTheme="majorHAnsi"/>
                <w:sz w:val="24"/>
                <w:szCs w:val="24"/>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7"/>
        <w:gridCol w:w="4650"/>
      </w:tblGrid>
      <w:tr w:rsidR="00815A25" w:rsidRPr="00582447" w14:paraId="3F5B1212" w14:textId="77777777" w:rsidTr="0017763C">
        <w:trPr>
          <w:trHeight w:val="360"/>
        </w:trPr>
        <w:tc>
          <w:tcPr>
            <w:tcW w:w="4710" w:type="dxa"/>
            <w:gridSpan w:val="2"/>
          </w:tcPr>
          <w:p w14:paraId="63AADFFA" w14:textId="77777777" w:rsidR="00815A25" w:rsidRPr="00F749C0" w:rsidRDefault="00815A25" w:rsidP="003800E0">
            <w:pPr>
              <w:tabs>
                <w:tab w:val="left" w:pos="7050"/>
              </w:tabs>
              <w:rPr>
                <w:rFonts w:asciiTheme="majorHAnsi" w:hAnsiTheme="majorHAnsi"/>
                <w:sz w:val="16"/>
                <w:szCs w:val="16"/>
              </w:rPr>
            </w:pPr>
          </w:p>
        </w:tc>
        <w:tc>
          <w:tcPr>
            <w:tcW w:w="4650" w:type="dxa"/>
          </w:tcPr>
          <w:p w14:paraId="2D5F62B9" w14:textId="77777777" w:rsidR="00815A25" w:rsidRPr="00582447" w:rsidRDefault="00815A25" w:rsidP="003800E0">
            <w:pPr>
              <w:tabs>
                <w:tab w:val="left" w:pos="7050"/>
              </w:tabs>
              <w:rPr>
                <w:rFonts w:asciiTheme="majorHAnsi" w:hAnsiTheme="majorHAnsi"/>
                <w:sz w:val="24"/>
                <w:szCs w:val="24"/>
              </w:rPr>
            </w:pPr>
          </w:p>
        </w:tc>
      </w:tr>
      <w:tr w:rsidR="00815A25" w:rsidRPr="001E2631" w14:paraId="543362CB" w14:textId="77777777" w:rsidTr="0017763C">
        <w:tc>
          <w:tcPr>
            <w:tcW w:w="4710" w:type="dxa"/>
            <w:gridSpan w:val="2"/>
          </w:tcPr>
          <w:p w14:paraId="23D12597"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EXPENDITURE TITLE</w:t>
            </w:r>
          </w:p>
          <w:p w14:paraId="299BDEA9" w14:textId="77777777" w:rsidR="00815A25" w:rsidRPr="001E2631" w:rsidRDefault="00815A25" w:rsidP="003800E0">
            <w:pPr>
              <w:tabs>
                <w:tab w:val="left" w:pos="7050"/>
              </w:tabs>
              <w:rPr>
                <w:rFonts w:asciiTheme="majorHAnsi" w:hAnsiTheme="majorHAnsi"/>
              </w:rPr>
            </w:pPr>
          </w:p>
        </w:tc>
        <w:tc>
          <w:tcPr>
            <w:tcW w:w="4650" w:type="dxa"/>
          </w:tcPr>
          <w:p w14:paraId="5BB9B3D6" w14:textId="77777777" w:rsidR="00621D08" w:rsidRPr="002C2303" w:rsidRDefault="00621D08" w:rsidP="00621D08">
            <w:pPr>
              <w:tabs>
                <w:tab w:val="left" w:pos="7050"/>
              </w:tabs>
              <w:jc w:val="both"/>
              <w:rPr>
                <w:rFonts w:asciiTheme="majorHAnsi" w:hAnsiTheme="majorHAnsi"/>
              </w:rPr>
            </w:pPr>
            <w:r w:rsidRPr="002C2303">
              <w:rPr>
                <w:rFonts w:asciiTheme="majorHAnsi" w:hAnsiTheme="majorHAnsi"/>
              </w:rPr>
              <w:t xml:space="preserve">Exemption for Vessels, Materials, Tools, Fuels, and Machinery Used in Commercial Fishing </w:t>
            </w:r>
          </w:p>
          <w:p w14:paraId="7E350CA7" w14:textId="77777777" w:rsidR="00815A25" w:rsidRPr="001E2631" w:rsidRDefault="00815A25" w:rsidP="003800E0">
            <w:pPr>
              <w:tabs>
                <w:tab w:val="left" w:pos="7050"/>
              </w:tabs>
              <w:rPr>
                <w:rFonts w:asciiTheme="majorHAnsi" w:hAnsiTheme="majorHAnsi"/>
              </w:rPr>
            </w:pPr>
          </w:p>
        </w:tc>
      </w:tr>
      <w:tr w:rsidR="00815A25" w:rsidRPr="001E2631" w14:paraId="3E6788CB" w14:textId="77777777" w:rsidTr="0017763C">
        <w:tc>
          <w:tcPr>
            <w:tcW w:w="4710" w:type="dxa"/>
            <w:gridSpan w:val="2"/>
          </w:tcPr>
          <w:p w14:paraId="5261F6F6"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EXPENDITURE NUMBER</w:t>
            </w:r>
          </w:p>
          <w:p w14:paraId="134C26D1" w14:textId="77777777" w:rsidR="00815A25" w:rsidRPr="001E2631" w:rsidRDefault="00815A25" w:rsidP="003800E0">
            <w:pPr>
              <w:tabs>
                <w:tab w:val="left" w:pos="7050"/>
              </w:tabs>
              <w:rPr>
                <w:rFonts w:asciiTheme="majorHAnsi" w:hAnsiTheme="majorHAnsi"/>
              </w:rPr>
            </w:pPr>
          </w:p>
        </w:tc>
        <w:tc>
          <w:tcPr>
            <w:tcW w:w="4650" w:type="dxa"/>
          </w:tcPr>
          <w:p w14:paraId="6B79E588" w14:textId="77777777" w:rsidR="00815A25" w:rsidRPr="001E2631" w:rsidRDefault="00621D08" w:rsidP="003800E0">
            <w:pPr>
              <w:tabs>
                <w:tab w:val="left" w:pos="7050"/>
              </w:tabs>
              <w:rPr>
                <w:rFonts w:asciiTheme="majorHAnsi" w:hAnsiTheme="majorHAnsi"/>
              </w:rPr>
            </w:pPr>
            <w:r w:rsidRPr="002C2303">
              <w:rPr>
                <w:rFonts w:asciiTheme="majorHAnsi" w:hAnsiTheme="majorHAnsi"/>
              </w:rPr>
              <w:t>3.309</w:t>
            </w:r>
          </w:p>
        </w:tc>
      </w:tr>
      <w:tr w:rsidR="00815A25" w:rsidRPr="001E2631" w14:paraId="689D02AE" w14:textId="77777777" w:rsidTr="0017763C">
        <w:tc>
          <w:tcPr>
            <w:tcW w:w="4710" w:type="dxa"/>
            <w:gridSpan w:val="2"/>
          </w:tcPr>
          <w:p w14:paraId="24F7AD4A"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EXPENDITURE CATEGORY</w:t>
            </w:r>
          </w:p>
          <w:p w14:paraId="4CBFA5AE" w14:textId="77777777" w:rsidR="00815A25" w:rsidRPr="001E2631" w:rsidRDefault="00815A25" w:rsidP="003800E0">
            <w:pPr>
              <w:tabs>
                <w:tab w:val="left" w:pos="7050"/>
              </w:tabs>
              <w:rPr>
                <w:rFonts w:asciiTheme="majorHAnsi" w:hAnsiTheme="majorHAnsi"/>
              </w:rPr>
            </w:pPr>
          </w:p>
        </w:tc>
        <w:tc>
          <w:tcPr>
            <w:tcW w:w="4650" w:type="dxa"/>
          </w:tcPr>
          <w:p w14:paraId="6F43EE15" w14:textId="77777777" w:rsidR="00621D08" w:rsidRPr="002C2303" w:rsidRDefault="00621D08" w:rsidP="00621D08">
            <w:pPr>
              <w:tabs>
                <w:tab w:val="left" w:pos="7050"/>
              </w:tabs>
              <w:jc w:val="both"/>
              <w:rPr>
                <w:rFonts w:asciiTheme="majorHAnsi" w:hAnsiTheme="majorHAnsi"/>
              </w:rPr>
            </w:pPr>
            <w:r w:rsidRPr="002C2303">
              <w:rPr>
                <w:rFonts w:asciiTheme="majorHAnsi" w:hAnsiTheme="majorHAnsi"/>
              </w:rPr>
              <w:t xml:space="preserve">Exempt Products that </w:t>
            </w:r>
            <w:r w:rsidRPr="002C2303">
              <w:rPr>
                <w:rFonts w:asciiTheme="majorHAnsi" w:hAnsiTheme="majorHAnsi"/>
                <w:color w:val="373739"/>
              </w:rPr>
              <w:t xml:space="preserve">are consumed and used directly and exclusively in the </w:t>
            </w:r>
            <w:r w:rsidRPr="002C2303">
              <w:rPr>
                <w:rFonts w:asciiTheme="majorHAnsi" w:hAnsiTheme="majorHAnsi"/>
              </w:rPr>
              <w:t xml:space="preserve">production of an exempt item </w:t>
            </w:r>
          </w:p>
          <w:p w14:paraId="1C118EB9" w14:textId="77777777" w:rsidR="00815A25" w:rsidRPr="001E2631" w:rsidRDefault="00815A25" w:rsidP="003800E0">
            <w:pPr>
              <w:tabs>
                <w:tab w:val="left" w:pos="7050"/>
              </w:tabs>
              <w:rPr>
                <w:rFonts w:asciiTheme="majorHAnsi" w:hAnsiTheme="majorHAnsi"/>
              </w:rPr>
            </w:pPr>
          </w:p>
        </w:tc>
      </w:tr>
      <w:tr w:rsidR="00815A25" w:rsidRPr="001E2631" w14:paraId="46A1F517" w14:textId="77777777" w:rsidTr="0017763C">
        <w:tc>
          <w:tcPr>
            <w:tcW w:w="4710" w:type="dxa"/>
            <w:gridSpan w:val="2"/>
          </w:tcPr>
          <w:p w14:paraId="6A7CC53E"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TAX TYPE</w:t>
            </w:r>
          </w:p>
          <w:p w14:paraId="4FA7DB47" w14:textId="77777777" w:rsidR="00815A25" w:rsidRPr="001E2631" w:rsidRDefault="00815A25" w:rsidP="003800E0">
            <w:pPr>
              <w:tabs>
                <w:tab w:val="left" w:pos="7050"/>
              </w:tabs>
              <w:rPr>
                <w:rFonts w:asciiTheme="majorHAnsi" w:hAnsiTheme="majorHAnsi"/>
              </w:rPr>
            </w:pPr>
          </w:p>
        </w:tc>
        <w:tc>
          <w:tcPr>
            <w:tcW w:w="4650" w:type="dxa"/>
          </w:tcPr>
          <w:p w14:paraId="75940104" w14:textId="77777777" w:rsidR="00815A25" w:rsidRPr="001E2631" w:rsidRDefault="00815A25" w:rsidP="003800E0">
            <w:pPr>
              <w:tabs>
                <w:tab w:val="left" w:pos="7050"/>
              </w:tabs>
              <w:rPr>
                <w:rFonts w:asciiTheme="majorHAnsi" w:hAnsiTheme="majorHAnsi"/>
              </w:rPr>
            </w:pPr>
            <w:r w:rsidRPr="001E2631">
              <w:rPr>
                <w:rFonts w:asciiTheme="majorHAnsi" w:hAnsiTheme="majorHAnsi"/>
              </w:rPr>
              <w:t>Sales and use tax</w:t>
            </w:r>
          </w:p>
          <w:p w14:paraId="49F7E892" w14:textId="77777777" w:rsidR="00815A25" w:rsidRPr="001E2631" w:rsidRDefault="00815A25" w:rsidP="003800E0">
            <w:pPr>
              <w:tabs>
                <w:tab w:val="left" w:pos="7050"/>
              </w:tabs>
              <w:rPr>
                <w:rFonts w:asciiTheme="majorHAnsi" w:hAnsiTheme="majorHAnsi"/>
              </w:rPr>
            </w:pPr>
          </w:p>
        </w:tc>
      </w:tr>
      <w:tr w:rsidR="00815A25" w:rsidRPr="001E2631" w14:paraId="1AC6637F" w14:textId="77777777" w:rsidTr="0017763C">
        <w:tc>
          <w:tcPr>
            <w:tcW w:w="4710" w:type="dxa"/>
            <w:gridSpan w:val="2"/>
          </w:tcPr>
          <w:p w14:paraId="4E445B35"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LEGAL REFERENCE</w:t>
            </w:r>
          </w:p>
          <w:p w14:paraId="2F6BD0A7" w14:textId="77777777" w:rsidR="00815A25" w:rsidRPr="001E2631" w:rsidRDefault="00815A25" w:rsidP="003800E0">
            <w:pPr>
              <w:tabs>
                <w:tab w:val="left" w:pos="7050"/>
              </w:tabs>
              <w:rPr>
                <w:rFonts w:asciiTheme="majorHAnsi" w:hAnsiTheme="majorHAnsi"/>
              </w:rPr>
            </w:pPr>
          </w:p>
        </w:tc>
        <w:tc>
          <w:tcPr>
            <w:tcW w:w="4650" w:type="dxa"/>
          </w:tcPr>
          <w:p w14:paraId="56306CAF" w14:textId="77777777" w:rsidR="00815A25" w:rsidRPr="001E2631" w:rsidRDefault="00621D08" w:rsidP="003800E0">
            <w:pPr>
              <w:tabs>
                <w:tab w:val="left" w:pos="7050"/>
              </w:tabs>
              <w:rPr>
                <w:rFonts w:asciiTheme="majorHAnsi" w:hAnsiTheme="majorHAnsi"/>
              </w:rPr>
            </w:pPr>
            <w:r w:rsidRPr="002C2303">
              <w:rPr>
                <w:rFonts w:asciiTheme="majorHAnsi" w:hAnsiTheme="majorHAnsi"/>
                <w:color w:val="000000"/>
              </w:rPr>
              <w:t>M.G.L. c. 64H, §§ 6(o), (r), and (s)</w:t>
            </w:r>
          </w:p>
        </w:tc>
      </w:tr>
      <w:tr w:rsidR="00815A25" w:rsidRPr="001E2631" w14:paraId="48D04121" w14:textId="77777777" w:rsidTr="0017763C">
        <w:tc>
          <w:tcPr>
            <w:tcW w:w="4710" w:type="dxa"/>
            <w:gridSpan w:val="2"/>
          </w:tcPr>
          <w:p w14:paraId="47E3C485"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YEAR ENACTED</w:t>
            </w:r>
          </w:p>
          <w:p w14:paraId="07F703CD" w14:textId="77777777" w:rsidR="00815A25" w:rsidRPr="001E2631" w:rsidRDefault="00815A25" w:rsidP="003800E0">
            <w:pPr>
              <w:tabs>
                <w:tab w:val="left" w:pos="7050"/>
              </w:tabs>
              <w:rPr>
                <w:rFonts w:asciiTheme="majorHAnsi" w:hAnsiTheme="majorHAnsi"/>
              </w:rPr>
            </w:pPr>
          </w:p>
        </w:tc>
        <w:tc>
          <w:tcPr>
            <w:tcW w:w="4650" w:type="dxa"/>
          </w:tcPr>
          <w:p w14:paraId="2A598F03" w14:textId="77777777" w:rsidR="00A07F61" w:rsidRPr="001E2631" w:rsidRDefault="00580A58" w:rsidP="003800E0">
            <w:pPr>
              <w:tabs>
                <w:tab w:val="left" w:pos="7050"/>
              </w:tabs>
              <w:rPr>
                <w:rFonts w:asciiTheme="majorHAnsi" w:hAnsiTheme="majorHAnsi"/>
              </w:rPr>
            </w:pPr>
            <w:r w:rsidRPr="002C2303">
              <w:rPr>
                <w:rFonts w:asciiTheme="majorHAnsi" w:hAnsiTheme="majorHAnsi"/>
              </w:rPr>
              <w:t>1967 (Chapter</w:t>
            </w:r>
            <w:r w:rsidRPr="002C2303">
              <w:rPr>
                <w:rFonts w:asciiTheme="majorHAnsi" w:hAnsiTheme="majorHAnsi"/>
                <w:color w:val="373739"/>
                <w:shd w:val="clear" w:color="auto" w:fill="FFFFFF"/>
              </w:rPr>
              <w:t xml:space="preserve"> 757 of the Acts of 1967, § 1)</w:t>
            </w:r>
            <w:r w:rsidRPr="002C2303" w:rsidDel="007821C6">
              <w:rPr>
                <w:rFonts w:asciiTheme="majorHAnsi" w:hAnsiTheme="majorHAnsi"/>
              </w:rPr>
              <w:t xml:space="preserve"> </w:t>
            </w:r>
          </w:p>
        </w:tc>
      </w:tr>
      <w:tr w:rsidR="00815A25" w:rsidRPr="001E2631" w14:paraId="0AE197DB" w14:textId="77777777" w:rsidTr="0017763C">
        <w:tc>
          <w:tcPr>
            <w:tcW w:w="4710" w:type="dxa"/>
            <w:gridSpan w:val="2"/>
          </w:tcPr>
          <w:p w14:paraId="785F5D0F" w14:textId="77777777" w:rsidR="00815A25" w:rsidRPr="001E2631" w:rsidRDefault="00815A25" w:rsidP="003800E0">
            <w:pPr>
              <w:tabs>
                <w:tab w:val="left" w:pos="7050"/>
              </w:tabs>
              <w:rPr>
                <w:rFonts w:asciiTheme="majorHAnsi" w:hAnsiTheme="majorHAnsi"/>
              </w:rPr>
            </w:pPr>
            <w:r w:rsidRPr="001E2631">
              <w:rPr>
                <w:rFonts w:asciiTheme="majorHAnsi" w:eastAsiaTheme="majorEastAsia" w:hAnsiTheme="majorHAnsi" w:cstheme="majorBidi"/>
                <w:b/>
                <w:bCs/>
                <w:color w:val="000000" w:themeColor="text1"/>
              </w:rPr>
              <w:t>REPEAL/EXPIRATION DATE</w:t>
            </w:r>
          </w:p>
        </w:tc>
        <w:tc>
          <w:tcPr>
            <w:tcW w:w="4650" w:type="dxa"/>
          </w:tcPr>
          <w:p w14:paraId="7D8212FD" w14:textId="77777777" w:rsidR="00815A25" w:rsidRDefault="00815A25" w:rsidP="003800E0">
            <w:pPr>
              <w:tabs>
                <w:tab w:val="left" w:pos="7050"/>
              </w:tabs>
              <w:rPr>
                <w:rFonts w:asciiTheme="majorHAnsi" w:hAnsiTheme="majorHAnsi"/>
              </w:rPr>
            </w:pPr>
            <w:r w:rsidRPr="001E2631">
              <w:rPr>
                <w:rFonts w:asciiTheme="majorHAnsi" w:hAnsiTheme="majorHAnsi"/>
              </w:rPr>
              <w:t>None.</w:t>
            </w:r>
          </w:p>
          <w:p w14:paraId="021F6E92" w14:textId="77777777" w:rsidR="00A07F61" w:rsidRPr="001E2631" w:rsidRDefault="00A07F61" w:rsidP="003800E0">
            <w:pPr>
              <w:tabs>
                <w:tab w:val="left" w:pos="7050"/>
              </w:tabs>
              <w:rPr>
                <w:rFonts w:asciiTheme="majorHAnsi" w:hAnsiTheme="majorHAnsi"/>
              </w:rPr>
            </w:pPr>
          </w:p>
        </w:tc>
      </w:tr>
      <w:tr w:rsidR="00815A25" w:rsidRPr="001E2631" w14:paraId="36CFA6C3" w14:textId="77777777" w:rsidTr="0017763C">
        <w:tc>
          <w:tcPr>
            <w:tcW w:w="4710" w:type="dxa"/>
            <w:gridSpan w:val="2"/>
          </w:tcPr>
          <w:p w14:paraId="0B8B649C"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ANNUAL REVENUE IMPACT</w:t>
            </w:r>
          </w:p>
          <w:p w14:paraId="7D9F7A0B" w14:textId="77777777" w:rsidR="00815A25" w:rsidRPr="001E2631" w:rsidRDefault="00815A25" w:rsidP="003800E0">
            <w:pPr>
              <w:tabs>
                <w:tab w:val="left" w:pos="7050"/>
              </w:tabs>
              <w:rPr>
                <w:rFonts w:asciiTheme="majorHAnsi" w:hAnsiTheme="majorHAnsi"/>
              </w:rPr>
            </w:pPr>
          </w:p>
        </w:tc>
        <w:tc>
          <w:tcPr>
            <w:tcW w:w="4650" w:type="dxa"/>
          </w:tcPr>
          <w:p w14:paraId="6A19F095" w14:textId="77777777" w:rsidR="00095500" w:rsidRDefault="00095500" w:rsidP="00095500">
            <w:pPr>
              <w:tabs>
                <w:tab w:val="left" w:pos="7050"/>
              </w:tabs>
              <w:rPr>
                <w:rFonts w:asciiTheme="majorHAnsi" w:hAnsiTheme="majorHAnsi"/>
              </w:rPr>
            </w:pPr>
            <w:r w:rsidRPr="002C2079">
              <w:rPr>
                <w:rFonts w:asciiTheme="majorHAnsi" w:hAnsiTheme="majorHAnsi"/>
              </w:rPr>
              <w:t>Tax loss of $</w:t>
            </w:r>
            <w:r>
              <w:rPr>
                <w:rFonts w:asciiTheme="majorHAnsi" w:hAnsiTheme="majorHAnsi"/>
              </w:rPr>
              <w:t>1</w:t>
            </w:r>
            <w:r w:rsidR="00580A58">
              <w:rPr>
                <w:rFonts w:asciiTheme="majorHAnsi" w:hAnsiTheme="majorHAnsi"/>
              </w:rPr>
              <w:t>2</w:t>
            </w:r>
            <w:r>
              <w:rPr>
                <w:rFonts w:asciiTheme="majorHAnsi" w:hAnsiTheme="majorHAnsi"/>
              </w:rPr>
              <w:t>.</w:t>
            </w:r>
            <w:r w:rsidR="00580A58">
              <w:rPr>
                <w:rFonts w:asciiTheme="majorHAnsi" w:hAnsiTheme="majorHAnsi"/>
              </w:rPr>
              <w:t>7</w:t>
            </w:r>
            <w:r>
              <w:rPr>
                <w:rFonts w:asciiTheme="majorHAnsi" w:hAnsiTheme="majorHAnsi"/>
              </w:rPr>
              <w:t xml:space="preserve"> - $1</w:t>
            </w:r>
            <w:r w:rsidR="00580A58">
              <w:rPr>
                <w:rFonts w:asciiTheme="majorHAnsi" w:hAnsiTheme="majorHAnsi"/>
              </w:rPr>
              <w:t>5</w:t>
            </w:r>
            <w:r>
              <w:rPr>
                <w:rFonts w:asciiTheme="majorHAnsi" w:hAnsiTheme="majorHAnsi"/>
              </w:rPr>
              <w:t>.</w:t>
            </w:r>
            <w:r w:rsidR="00580A58">
              <w:rPr>
                <w:rFonts w:asciiTheme="majorHAnsi" w:hAnsiTheme="majorHAnsi"/>
              </w:rPr>
              <w:t>0</w:t>
            </w:r>
            <w:r>
              <w:rPr>
                <w:rFonts w:asciiTheme="majorHAnsi" w:hAnsiTheme="majorHAnsi"/>
              </w:rPr>
              <w:t xml:space="preserve"> </w:t>
            </w:r>
            <w:r w:rsidRPr="002C2079">
              <w:rPr>
                <w:rFonts w:asciiTheme="majorHAnsi" w:hAnsiTheme="majorHAnsi"/>
              </w:rPr>
              <w:t xml:space="preserve">million </w:t>
            </w:r>
            <w:r>
              <w:rPr>
                <w:rFonts w:asciiTheme="majorHAnsi" w:hAnsiTheme="majorHAnsi"/>
              </w:rPr>
              <w:t xml:space="preserve">per year during </w:t>
            </w:r>
            <w:r w:rsidRPr="002C2079">
              <w:rPr>
                <w:rFonts w:asciiTheme="majorHAnsi" w:hAnsiTheme="majorHAnsi"/>
              </w:rPr>
              <w:t>FY1</w:t>
            </w:r>
            <w:r>
              <w:rPr>
                <w:rFonts w:asciiTheme="majorHAnsi" w:hAnsiTheme="majorHAnsi"/>
              </w:rPr>
              <w:t>8</w:t>
            </w:r>
            <w:r w:rsidRPr="002C2079">
              <w:rPr>
                <w:rFonts w:asciiTheme="majorHAnsi" w:hAnsiTheme="majorHAnsi"/>
              </w:rPr>
              <w:t>-FY2</w:t>
            </w:r>
            <w:r>
              <w:rPr>
                <w:rFonts w:asciiTheme="majorHAnsi" w:hAnsiTheme="majorHAnsi"/>
              </w:rPr>
              <w:t>2</w:t>
            </w:r>
          </w:p>
          <w:p w14:paraId="002F6F5B" w14:textId="77777777" w:rsidR="00815A25" w:rsidRPr="001E2631" w:rsidRDefault="00815A25" w:rsidP="003800E0">
            <w:pPr>
              <w:tabs>
                <w:tab w:val="left" w:pos="7050"/>
              </w:tabs>
              <w:rPr>
                <w:rFonts w:asciiTheme="majorHAnsi" w:hAnsiTheme="majorHAnsi"/>
              </w:rPr>
            </w:pPr>
          </w:p>
        </w:tc>
      </w:tr>
      <w:tr w:rsidR="00815A25" w:rsidRPr="001E2631" w14:paraId="7A4420E6" w14:textId="77777777" w:rsidTr="0017763C">
        <w:tc>
          <w:tcPr>
            <w:tcW w:w="4710" w:type="dxa"/>
            <w:gridSpan w:val="2"/>
          </w:tcPr>
          <w:p w14:paraId="573D633A" w14:textId="77777777" w:rsidR="00815A25" w:rsidRPr="001E2631" w:rsidRDefault="00815A25" w:rsidP="003800E0">
            <w:pPr>
              <w:tabs>
                <w:tab w:val="left" w:pos="7050"/>
              </w:tabs>
              <w:rPr>
                <w:rFonts w:asciiTheme="majorHAnsi" w:hAnsiTheme="majorHAnsi"/>
              </w:rPr>
            </w:pPr>
            <w:r w:rsidRPr="001E2631">
              <w:rPr>
                <w:rFonts w:asciiTheme="majorHAnsi" w:eastAsiaTheme="majorEastAsia" w:hAnsiTheme="majorHAnsi" w:cstheme="majorBidi"/>
                <w:b/>
                <w:bCs/>
                <w:color w:val="000000" w:themeColor="text1"/>
              </w:rPr>
              <w:t xml:space="preserve">NUMBER OF TAXPAYERS </w:t>
            </w:r>
          </w:p>
        </w:tc>
        <w:tc>
          <w:tcPr>
            <w:tcW w:w="4650" w:type="dxa"/>
          </w:tcPr>
          <w:p w14:paraId="69148EDF" w14:textId="77777777" w:rsidR="009C050E" w:rsidRPr="001E2631" w:rsidRDefault="00095500" w:rsidP="009C050E">
            <w:pPr>
              <w:tabs>
                <w:tab w:val="left" w:pos="7050"/>
              </w:tabs>
              <w:rPr>
                <w:rFonts w:asciiTheme="majorHAnsi" w:hAnsiTheme="majorHAnsi"/>
                <w:sz w:val="20"/>
                <w:szCs w:val="20"/>
              </w:rPr>
            </w:pPr>
            <w:r>
              <w:rPr>
                <w:rFonts w:asciiTheme="majorHAnsi" w:hAnsiTheme="majorHAnsi"/>
              </w:rPr>
              <w:t xml:space="preserve">Buyers and Sellers </w:t>
            </w:r>
            <w:r w:rsidR="00F749C0" w:rsidRPr="00F749C0">
              <w:rPr>
                <w:rFonts w:asciiTheme="majorHAnsi" w:hAnsiTheme="majorHAnsi"/>
              </w:rPr>
              <w:t xml:space="preserve">who buy and sell exempt items </w:t>
            </w:r>
          </w:p>
          <w:p w14:paraId="54B9E2F1" w14:textId="77777777" w:rsidR="00815A25" w:rsidRPr="001E2631" w:rsidRDefault="00815A25" w:rsidP="003800E0">
            <w:pPr>
              <w:tabs>
                <w:tab w:val="left" w:pos="7050"/>
              </w:tabs>
              <w:rPr>
                <w:rFonts w:asciiTheme="majorHAnsi" w:hAnsiTheme="majorHAnsi"/>
              </w:rPr>
            </w:pPr>
          </w:p>
        </w:tc>
      </w:tr>
      <w:tr w:rsidR="00815A25" w:rsidRPr="001E2631" w14:paraId="5DBA4C9C" w14:textId="77777777" w:rsidTr="0017763C">
        <w:tc>
          <w:tcPr>
            <w:tcW w:w="4710" w:type="dxa"/>
            <w:gridSpan w:val="2"/>
          </w:tcPr>
          <w:p w14:paraId="22AF003B" w14:textId="77777777" w:rsidR="00815A25" w:rsidRPr="001E2631" w:rsidRDefault="00815A25" w:rsidP="003800E0">
            <w:pPr>
              <w:tabs>
                <w:tab w:val="left" w:pos="7050"/>
              </w:tabs>
              <w:rPr>
                <w:rFonts w:asciiTheme="majorHAnsi" w:hAnsiTheme="majorHAnsi"/>
              </w:rPr>
            </w:pPr>
            <w:r w:rsidRPr="001E2631">
              <w:rPr>
                <w:rFonts w:asciiTheme="majorHAnsi" w:eastAsiaTheme="majorEastAsia" w:hAnsiTheme="majorHAnsi" w:cstheme="majorBidi"/>
                <w:b/>
                <w:bCs/>
                <w:color w:val="000000" w:themeColor="text1"/>
              </w:rPr>
              <w:t>AVERAGE TAXPAYER BENEFIT</w:t>
            </w:r>
          </w:p>
        </w:tc>
        <w:tc>
          <w:tcPr>
            <w:tcW w:w="4650" w:type="dxa"/>
          </w:tcPr>
          <w:p w14:paraId="2EA8A7D5" w14:textId="77777777" w:rsidR="00095500" w:rsidRDefault="00580A58" w:rsidP="003800E0">
            <w:pPr>
              <w:tabs>
                <w:tab w:val="left" w:pos="7050"/>
              </w:tabs>
              <w:rPr>
                <w:rFonts w:asciiTheme="majorHAnsi" w:hAnsiTheme="majorHAnsi"/>
              </w:rPr>
            </w:pPr>
            <w:r>
              <w:rPr>
                <w:rFonts w:asciiTheme="majorHAnsi" w:hAnsiTheme="majorHAnsi"/>
              </w:rPr>
              <w:t>About $4,500 per commercial fishing business</w:t>
            </w:r>
            <w:r w:rsidRPr="001E2631">
              <w:rPr>
                <w:rFonts w:asciiTheme="majorHAnsi" w:hAnsiTheme="majorHAnsi"/>
              </w:rPr>
              <w:t xml:space="preserve"> </w:t>
            </w:r>
          </w:p>
          <w:p w14:paraId="173B6C66" w14:textId="77777777" w:rsidR="00580A58" w:rsidRPr="001E2631" w:rsidRDefault="00580A58" w:rsidP="003800E0">
            <w:pPr>
              <w:tabs>
                <w:tab w:val="left" w:pos="7050"/>
              </w:tabs>
              <w:rPr>
                <w:rFonts w:asciiTheme="majorHAnsi" w:hAnsiTheme="majorHAnsi"/>
              </w:rPr>
            </w:pPr>
          </w:p>
        </w:tc>
      </w:tr>
      <w:tr w:rsidR="00815A25" w:rsidRPr="001E2631" w14:paraId="395236EC" w14:textId="77777777" w:rsidTr="00A0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tcPr>
          <w:p w14:paraId="4F19E86B"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Description of the Tax Expenditure:</w:t>
            </w:r>
          </w:p>
          <w:p w14:paraId="2FF6325B" w14:textId="77777777" w:rsidR="00A07F61" w:rsidRDefault="00E91D22" w:rsidP="003800E0">
            <w:pPr>
              <w:tabs>
                <w:tab w:val="left" w:pos="7050"/>
              </w:tabs>
              <w:rPr>
                <w:rFonts w:asciiTheme="majorHAnsi" w:hAnsiTheme="majorHAnsi"/>
                <w:color w:val="000000"/>
              </w:rPr>
            </w:pPr>
            <w:r w:rsidRPr="002C2303">
              <w:rPr>
                <w:rFonts w:asciiTheme="majorHAnsi" w:eastAsiaTheme="majorEastAsia" w:hAnsiTheme="majorHAnsi" w:cstheme="majorBidi"/>
                <w:bCs/>
                <w:color w:val="000000" w:themeColor="text1"/>
              </w:rPr>
              <w:t>Vessels, materials, tools, fuels, and machinery, and replacement parts w</w:t>
            </w:r>
            <w:r w:rsidRPr="002C2303">
              <w:rPr>
                <w:rFonts w:asciiTheme="majorHAnsi" w:hAnsiTheme="majorHAnsi"/>
                <w:color w:val="373739"/>
              </w:rPr>
              <w:t xml:space="preserve">hich are consumed and used directly and exclusively </w:t>
            </w:r>
            <w:r w:rsidRPr="002C2303">
              <w:rPr>
                <w:rFonts w:asciiTheme="majorHAnsi" w:eastAsiaTheme="majorEastAsia" w:hAnsiTheme="majorHAnsi" w:cstheme="majorBidi"/>
                <w:bCs/>
                <w:color w:val="000000" w:themeColor="text1"/>
              </w:rPr>
              <w:t>in commercial fishing are exempt from sales tax.</w:t>
            </w:r>
            <w:r w:rsidRPr="002C2303">
              <w:rPr>
                <w:rFonts w:asciiTheme="majorHAnsi" w:hAnsiTheme="majorHAnsi"/>
                <w:color w:val="000000"/>
              </w:rPr>
              <w:t xml:space="preserve"> </w:t>
            </w:r>
          </w:p>
          <w:p w14:paraId="12F68C9A" w14:textId="77777777" w:rsidR="00E91D22" w:rsidRPr="001E2631" w:rsidRDefault="00E91D22" w:rsidP="003800E0">
            <w:pPr>
              <w:tabs>
                <w:tab w:val="left" w:pos="7050"/>
              </w:tabs>
              <w:rPr>
                <w:rFonts w:asciiTheme="majorHAnsi" w:eastAsiaTheme="majorEastAsia" w:hAnsiTheme="majorHAnsi" w:cstheme="majorBidi"/>
                <w:bCs/>
                <w:color w:val="000000" w:themeColor="text1"/>
              </w:rPr>
            </w:pPr>
          </w:p>
        </w:tc>
        <w:tc>
          <w:tcPr>
            <w:tcW w:w="4687" w:type="dxa"/>
            <w:gridSpan w:val="2"/>
          </w:tcPr>
          <w:p w14:paraId="177CA49F"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Is the purpose defined in the statute?</w:t>
            </w:r>
          </w:p>
          <w:p w14:paraId="23C435D7" w14:textId="77777777" w:rsidR="00815A25" w:rsidRPr="001E2631" w:rsidRDefault="00E91D22" w:rsidP="003800E0">
            <w:pPr>
              <w:rPr>
                <w:rFonts w:asciiTheme="majorHAnsi" w:hAnsiTheme="majorHAnsi"/>
                <w:b/>
                <w:bCs/>
              </w:rPr>
            </w:pPr>
            <w:r w:rsidRPr="00D84CB0">
              <w:rPr>
                <w:rFonts w:asciiTheme="majorHAnsi" w:eastAsiaTheme="majorEastAsia" w:hAnsiTheme="majorHAnsi" w:cstheme="majorBidi"/>
                <w:bCs/>
                <w:color w:val="000000" w:themeColor="text1"/>
              </w:rPr>
              <w:t>The statute does not explicitly state the purpose of this tax expenditure.</w:t>
            </w:r>
          </w:p>
        </w:tc>
      </w:tr>
      <w:tr w:rsidR="00815A25" w:rsidRPr="001E2631" w14:paraId="47AB081C" w14:textId="77777777" w:rsidTr="00A0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tcPr>
          <w:p w14:paraId="2211CFF5" w14:textId="77777777" w:rsidR="00A07F61" w:rsidRDefault="00A07F61" w:rsidP="00A07F61">
            <w:pPr>
              <w:rPr>
                <w:rFonts w:asciiTheme="majorHAnsi" w:eastAsiaTheme="majorEastAsia" w:hAnsiTheme="majorHAnsi" w:cstheme="majorBidi"/>
                <w:bCs/>
                <w:color w:val="000000" w:themeColor="text1"/>
              </w:rPr>
            </w:pPr>
            <w:r w:rsidRPr="00F73E2C">
              <w:rPr>
                <w:rFonts w:asciiTheme="majorHAnsi" w:eastAsiaTheme="majorEastAsia" w:hAnsiTheme="majorHAnsi" w:cstheme="majorBidi"/>
                <w:b/>
                <w:bCs/>
                <w:color w:val="000000" w:themeColor="text1"/>
              </w:rPr>
              <w:t xml:space="preserve">What are the </w:t>
            </w:r>
            <w:r>
              <w:rPr>
                <w:rFonts w:asciiTheme="majorHAnsi" w:eastAsiaTheme="majorEastAsia" w:hAnsiTheme="majorHAnsi" w:cstheme="majorBidi"/>
                <w:b/>
                <w:bCs/>
                <w:color w:val="000000" w:themeColor="text1"/>
                <w:sz w:val="24"/>
              </w:rPr>
              <w:t xml:space="preserve">policy </w:t>
            </w:r>
            <w:r w:rsidRPr="00F73E2C">
              <w:rPr>
                <w:rFonts w:asciiTheme="majorHAnsi" w:eastAsiaTheme="majorEastAsia" w:hAnsiTheme="majorHAnsi" w:cstheme="majorBidi"/>
                <w:b/>
                <w:bCs/>
                <w:color w:val="000000" w:themeColor="text1"/>
              </w:rPr>
              <w:t>goals of the expenditure?</w:t>
            </w:r>
            <w:r w:rsidRPr="00F73E2C">
              <w:rPr>
                <w:rFonts w:asciiTheme="majorHAnsi" w:eastAsiaTheme="majorEastAsia" w:hAnsiTheme="majorHAnsi" w:cstheme="majorBidi"/>
                <w:bCs/>
                <w:color w:val="000000" w:themeColor="text1"/>
              </w:rPr>
              <w:t xml:space="preserve"> </w:t>
            </w:r>
          </w:p>
          <w:p w14:paraId="2063A3C7" w14:textId="77777777" w:rsidR="00815A25" w:rsidRDefault="00E91D22" w:rsidP="00F749C0">
            <w:pPr>
              <w:rPr>
                <w:rFonts w:asciiTheme="majorHAnsi" w:eastAsiaTheme="majorEastAsia" w:hAnsiTheme="majorHAnsi" w:cstheme="majorBidi"/>
                <w:bCs/>
                <w:color w:val="000000" w:themeColor="text1"/>
              </w:rPr>
            </w:pPr>
            <w:r w:rsidRPr="002C2303">
              <w:rPr>
                <w:rFonts w:asciiTheme="majorHAnsi" w:eastAsiaTheme="majorEastAsia" w:hAnsiTheme="majorHAnsi" w:cstheme="majorBidi"/>
                <w:bCs/>
                <w:color w:val="000000" w:themeColor="text1"/>
              </w:rPr>
              <w:t xml:space="preserve">To </w:t>
            </w:r>
            <w:r>
              <w:rPr>
                <w:rFonts w:asciiTheme="majorHAnsi" w:eastAsiaTheme="majorEastAsia" w:hAnsiTheme="majorHAnsi" w:cstheme="majorBidi"/>
                <w:bCs/>
                <w:color w:val="000000" w:themeColor="text1"/>
              </w:rPr>
              <w:t xml:space="preserve">(i) </w:t>
            </w:r>
            <w:r w:rsidRPr="002C2303">
              <w:rPr>
                <w:rFonts w:asciiTheme="majorHAnsi" w:eastAsiaTheme="majorEastAsia" w:hAnsiTheme="majorHAnsi" w:cstheme="majorBidi"/>
                <w:bCs/>
                <w:color w:val="000000" w:themeColor="text1"/>
              </w:rPr>
              <w:t xml:space="preserve">encourage and support commercial fishing activity in Massachusetts </w:t>
            </w:r>
            <w:r w:rsidRPr="00414CE6">
              <w:rPr>
                <w:rFonts w:asciiTheme="majorHAnsi" w:eastAsiaTheme="majorEastAsia" w:hAnsiTheme="majorHAnsi" w:cstheme="majorBidi"/>
                <w:bCs/>
              </w:rPr>
              <w:t xml:space="preserve">and (ii) avoid </w:t>
            </w:r>
            <w:r w:rsidRPr="00414CE6">
              <w:rPr>
                <w:rFonts w:asciiTheme="majorHAnsi" w:hAnsiTheme="majorHAnsi"/>
              </w:rPr>
              <w:t xml:space="preserve">imposing a tax at the </w:t>
            </w:r>
            <w:r w:rsidRPr="00414CE6">
              <w:rPr>
                <w:rFonts w:asciiTheme="majorHAnsi" w:eastAsia="Times New Roman" w:hAnsiTheme="majorHAnsi" w:cs="Arial"/>
              </w:rPr>
              <w:t>intermediate stages in the economic process of producing food, an exempt item,</w:t>
            </w:r>
            <w:r w:rsidRPr="00414CE6">
              <w:rPr>
                <w:rFonts w:asciiTheme="majorHAnsi" w:eastAsiaTheme="majorEastAsia" w:hAnsiTheme="majorHAnsi" w:cstheme="majorBidi"/>
                <w:bCs/>
              </w:rPr>
              <w:t xml:space="preserve"> by exempting purchases of v</w:t>
            </w:r>
            <w:r w:rsidRPr="002C2303">
              <w:rPr>
                <w:rFonts w:asciiTheme="majorHAnsi" w:eastAsiaTheme="majorEastAsia" w:hAnsiTheme="majorHAnsi" w:cstheme="majorBidi"/>
                <w:bCs/>
                <w:color w:val="000000" w:themeColor="text1"/>
              </w:rPr>
              <w:t>essels, machinery and consumables used directly and exclusively in commercial fishing.</w:t>
            </w:r>
            <w:r>
              <w:rPr>
                <w:rFonts w:asciiTheme="majorHAnsi" w:eastAsiaTheme="majorEastAsia" w:hAnsiTheme="majorHAnsi" w:cstheme="majorBidi"/>
                <w:bCs/>
                <w:color w:val="000000" w:themeColor="text1"/>
              </w:rPr>
              <w:t xml:space="preserve"> </w:t>
            </w:r>
            <w:r w:rsidRPr="002C2303">
              <w:rPr>
                <w:rFonts w:asciiTheme="majorHAnsi" w:eastAsiaTheme="majorEastAsia" w:hAnsiTheme="majorHAnsi" w:cstheme="majorBidi"/>
                <w:bCs/>
                <w:color w:val="000000" w:themeColor="text1"/>
              </w:rPr>
              <w:t xml:space="preserve"> </w:t>
            </w:r>
          </w:p>
          <w:p w14:paraId="298EBE7E" w14:textId="77777777" w:rsidR="00E91D22" w:rsidRPr="001E2631" w:rsidRDefault="00E91D22" w:rsidP="00F749C0">
            <w:pPr>
              <w:rPr>
                <w:rFonts w:asciiTheme="majorHAnsi" w:hAnsiTheme="majorHAnsi"/>
                <w:b/>
                <w:bCs/>
              </w:rPr>
            </w:pPr>
          </w:p>
        </w:tc>
        <w:tc>
          <w:tcPr>
            <w:tcW w:w="4687" w:type="dxa"/>
            <w:gridSpan w:val="2"/>
          </w:tcPr>
          <w:p w14:paraId="642EC043" w14:textId="77777777" w:rsidR="00815A25" w:rsidRPr="001E2631" w:rsidRDefault="00815A25" w:rsidP="003800E0">
            <w:pPr>
              <w:tabs>
                <w:tab w:val="left" w:pos="7050"/>
              </w:tabs>
              <w:rPr>
                <w:rFonts w:asciiTheme="majorHAnsi" w:eastAsiaTheme="majorEastAsia" w:hAnsiTheme="majorHAnsi" w:cstheme="majorBidi"/>
                <w:b/>
                <w:bCs/>
                <w:color w:val="000000" w:themeColor="text1"/>
              </w:rPr>
            </w:pPr>
            <w:r w:rsidRPr="001E2631">
              <w:rPr>
                <w:rFonts w:asciiTheme="majorHAnsi" w:eastAsiaTheme="majorEastAsia" w:hAnsiTheme="majorHAnsi" w:cstheme="majorBidi"/>
                <w:b/>
                <w:bCs/>
                <w:color w:val="000000" w:themeColor="text1"/>
              </w:rPr>
              <w:t>Are there other states with a similar Tax Expenditure?</w:t>
            </w:r>
          </w:p>
          <w:p w14:paraId="7092B808" w14:textId="77777777" w:rsidR="00815A25" w:rsidRPr="001E2631" w:rsidRDefault="00E91D22" w:rsidP="003800E0">
            <w:pPr>
              <w:rPr>
                <w:rFonts w:asciiTheme="majorHAnsi" w:hAnsiTheme="majorHAnsi"/>
                <w:bCs/>
              </w:rPr>
            </w:pPr>
            <w:r w:rsidRPr="002C2303">
              <w:rPr>
                <w:rFonts w:asciiTheme="majorHAnsi" w:hAnsiTheme="majorHAnsi"/>
                <w:bCs/>
              </w:rPr>
              <w:t>Yes. Most coastal states or states near large freshwater fishing areas offer similar exemptions.</w:t>
            </w:r>
          </w:p>
        </w:tc>
      </w:tr>
    </w:tbl>
    <w:tbl>
      <w:tblPr>
        <w:tblStyle w:val="MediumList1-Accent2"/>
        <w:tblW w:w="9576" w:type="dxa"/>
        <w:tblInd w:w="-108" w:type="dxa"/>
        <w:tblLook w:val="04A0" w:firstRow="1" w:lastRow="0" w:firstColumn="1" w:lastColumn="0" w:noHBand="0" w:noVBand="1"/>
      </w:tblPr>
      <w:tblGrid>
        <w:gridCol w:w="9576"/>
      </w:tblGrid>
      <w:tr w:rsidR="00A07F61" w:rsidRPr="00065914" w14:paraId="7D3A4619" w14:textId="77777777" w:rsidTr="00A07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tcBorders>
            <w:shd w:val="clear" w:color="auto" w:fill="B6DDE8" w:themeFill="accent5" w:themeFillTint="66"/>
          </w:tcPr>
          <w:p w14:paraId="07630818" w14:textId="77777777" w:rsidR="00A07F61" w:rsidRPr="00065914" w:rsidRDefault="00A07F61" w:rsidP="00984A54">
            <w:pPr>
              <w:rPr>
                <w:sz w:val="18"/>
                <w:szCs w:val="18"/>
              </w:rPr>
            </w:pPr>
            <w:r w:rsidRPr="00065914">
              <w:rPr>
                <w:sz w:val="18"/>
                <w:szCs w:val="18"/>
                <w:highlight w:val="cyan"/>
              </w:rPr>
              <w:t>Conclusion/Recommendations: [To be Entered by TERC]</w:t>
            </w:r>
          </w:p>
        </w:tc>
      </w:tr>
    </w:tbl>
    <w:p w14:paraId="3FA034ED" w14:textId="77777777" w:rsidR="00E91D22" w:rsidRDefault="00E91D22" w:rsidP="00A07F61">
      <w:pPr>
        <w:tabs>
          <w:tab w:val="left" w:pos="7050"/>
        </w:tabs>
        <w:spacing w:after="0"/>
        <w:rPr>
          <w:rFonts w:asciiTheme="majorHAnsi" w:hAnsiTheme="majorHAnsi"/>
          <w:b/>
          <w:color w:val="E36C0A" w:themeColor="accent6" w:themeShade="BF"/>
          <w:sz w:val="28"/>
          <w:szCs w:val="28"/>
        </w:rPr>
      </w:pPr>
    </w:p>
    <w:p w14:paraId="001B4E14" w14:textId="77777777" w:rsidR="00A07F61" w:rsidRPr="00A07439" w:rsidRDefault="00A07F61" w:rsidP="00A07F61">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328F10E9" w14:textId="77777777" w:rsidR="00E91D22" w:rsidRPr="009F0FE2" w:rsidRDefault="00E91D22" w:rsidP="00543C9D">
      <w:pPr>
        <w:tabs>
          <w:tab w:val="left" w:pos="7050"/>
        </w:tabs>
        <w:spacing w:after="0"/>
        <w:rPr>
          <w:rFonts w:asciiTheme="majorHAnsi" w:hAnsiTheme="majorHAnsi"/>
          <w:sz w:val="24"/>
          <w:szCs w:val="24"/>
        </w:rPr>
      </w:pPr>
      <w:r w:rsidRPr="009F0FE2">
        <w:rPr>
          <w:rFonts w:asciiTheme="majorHAnsi" w:hAnsiTheme="majorHAnsi"/>
          <w:sz w:val="24"/>
          <w:szCs w:val="24"/>
        </w:rPr>
        <w:t xml:space="preserve">Vessels, materials, tools, fuels, and machinery, including replacement parts, used in commercial fishing are exempt from sales tax if they are consumed or directly used in commercial fishing. </w:t>
      </w:r>
    </w:p>
    <w:p w14:paraId="3588849A" w14:textId="77777777" w:rsidR="00815A25" w:rsidRDefault="00815A25" w:rsidP="00543C9D">
      <w:pPr>
        <w:tabs>
          <w:tab w:val="left" w:pos="7050"/>
        </w:tabs>
        <w:spacing w:after="0"/>
        <w:rPr>
          <w:rFonts w:asciiTheme="majorHAnsi" w:hAnsiTheme="majorHAnsi"/>
          <w:sz w:val="24"/>
          <w:szCs w:val="24"/>
        </w:rPr>
      </w:pPr>
      <w:r w:rsidRPr="00582447">
        <w:rPr>
          <w:rFonts w:asciiTheme="majorHAnsi" w:hAnsiTheme="majorHAnsi"/>
          <w:sz w:val="24"/>
          <w:szCs w:val="24"/>
        </w:rPr>
        <w:t xml:space="preserve"> </w:t>
      </w:r>
    </w:p>
    <w:p w14:paraId="5153D485" w14:textId="77777777" w:rsidR="00A07F61" w:rsidRPr="00582447" w:rsidRDefault="00A07F61" w:rsidP="00815A25">
      <w:pPr>
        <w:tabs>
          <w:tab w:val="left" w:pos="7050"/>
        </w:tabs>
        <w:spacing w:after="0"/>
        <w:rPr>
          <w:rFonts w:asciiTheme="majorHAnsi" w:hAnsiTheme="majorHAnsi"/>
          <w:sz w:val="24"/>
          <w:szCs w:val="24"/>
        </w:rPr>
      </w:pPr>
    </w:p>
    <w:p w14:paraId="180CE496" w14:textId="77777777" w:rsidR="00A07F61" w:rsidRPr="00A07439" w:rsidRDefault="00A07F61" w:rsidP="00A07F61">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GOALS</w:t>
      </w:r>
    </w:p>
    <w:p w14:paraId="41AA020B" w14:textId="77777777" w:rsidR="003E4B28" w:rsidRPr="003E4B28" w:rsidRDefault="007A5BAF" w:rsidP="003E4B28">
      <w:pPr>
        <w:tabs>
          <w:tab w:val="left" w:pos="7050"/>
        </w:tabs>
        <w:spacing w:after="0"/>
        <w:rPr>
          <w:rFonts w:asciiTheme="majorHAnsi" w:eastAsia="Arial Unicode MS" w:hAnsiTheme="majorHAnsi" w:cs="Times New Roman"/>
          <w:color w:val="000000"/>
          <w:sz w:val="24"/>
          <w:szCs w:val="24"/>
          <w:shd w:val="clear" w:color="auto" w:fill="FFFFFF"/>
        </w:rPr>
      </w:pPr>
      <w:r>
        <w:rPr>
          <w:rFonts w:asciiTheme="majorHAnsi" w:hAnsiTheme="majorHAnsi"/>
          <w:sz w:val="24"/>
          <w:szCs w:val="24"/>
        </w:rPr>
        <w:t>The exemption is intended to</w:t>
      </w:r>
      <w:r w:rsidR="00E91D22" w:rsidRPr="003E4B28">
        <w:rPr>
          <w:rFonts w:asciiTheme="majorHAnsi" w:hAnsiTheme="majorHAnsi"/>
          <w:sz w:val="24"/>
          <w:szCs w:val="24"/>
        </w:rPr>
        <w:t xml:space="preserve"> encourage and support </w:t>
      </w:r>
      <w:r w:rsidR="002F2975" w:rsidRPr="003E4B28">
        <w:rPr>
          <w:rFonts w:asciiTheme="majorHAnsi" w:hAnsiTheme="majorHAnsi"/>
          <w:sz w:val="24"/>
          <w:szCs w:val="24"/>
        </w:rPr>
        <w:t xml:space="preserve">the Massachusetts </w:t>
      </w:r>
      <w:r w:rsidR="00E91D22" w:rsidRPr="003E4B28">
        <w:rPr>
          <w:rFonts w:asciiTheme="majorHAnsi" w:hAnsiTheme="majorHAnsi"/>
          <w:sz w:val="24"/>
          <w:szCs w:val="24"/>
        </w:rPr>
        <w:t xml:space="preserve">commercial fishing </w:t>
      </w:r>
      <w:r w:rsidR="002F2975" w:rsidRPr="003E4B28">
        <w:rPr>
          <w:rFonts w:asciiTheme="majorHAnsi" w:hAnsiTheme="majorHAnsi"/>
          <w:sz w:val="24"/>
          <w:szCs w:val="24"/>
        </w:rPr>
        <w:t xml:space="preserve">industry </w:t>
      </w:r>
      <w:r w:rsidR="00E91D22" w:rsidRPr="003E4B28">
        <w:rPr>
          <w:rFonts w:asciiTheme="majorHAnsi" w:hAnsiTheme="majorHAnsi"/>
          <w:sz w:val="24"/>
          <w:szCs w:val="24"/>
        </w:rPr>
        <w:t xml:space="preserve">by exempting </w:t>
      </w:r>
      <w:r w:rsidR="002F2975" w:rsidRPr="003E4B28">
        <w:rPr>
          <w:rFonts w:asciiTheme="majorHAnsi" w:hAnsiTheme="majorHAnsi"/>
          <w:sz w:val="24"/>
          <w:szCs w:val="24"/>
        </w:rPr>
        <w:t xml:space="preserve">equipment and materials (e.g., </w:t>
      </w:r>
      <w:r w:rsidR="00E91D22" w:rsidRPr="003E4B28">
        <w:rPr>
          <w:rFonts w:asciiTheme="majorHAnsi" w:hAnsiTheme="majorHAnsi"/>
          <w:sz w:val="24"/>
          <w:szCs w:val="24"/>
        </w:rPr>
        <w:t xml:space="preserve">vessels, fuels and </w:t>
      </w:r>
      <w:r w:rsidR="002F2975" w:rsidRPr="003E4B28">
        <w:rPr>
          <w:rFonts w:asciiTheme="majorHAnsi" w:hAnsiTheme="majorHAnsi"/>
          <w:sz w:val="24"/>
          <w:szCs w:val="24"/>
        </w:rPr>
        <w:t xml:space="preserve">other supplies and </w:t>
      </w:r>
      <w:r w:rsidR="00E91D22" w:rsidRPr="003E4B28">
        <w:rPr>
          <w:rFonts w:asciiTheme="majorHAnsi" w:hAnsiTheme="majorHAnsi"/>
          <w:sz w:val="24"/>
          <w:szCs w:val="24"/>
        </w:rPr>
        <w:t>equipment</w:t>
      </w:r>
      <w:r w:rsidR="002F2975" w:rsidRPr="003E4B28">
        <w:rPr>
          <w:rFonts w:asciiTheme="majorHAnsi" w:hAnsiTheme="majorHAnsi"/>
          <w:sz w:val="24"/>
          <w:szCs w:val="24"/>
        </w:rPr>
        <w:t>)</w:t>
      </w:r>
      <w:r w:rsidR="00E91D22" w:rsidRPr="003E4B28">
        <w:rPr>
          <w:rFonts w:asciiTheme="majorHAnsi" w:hAnsiTheme="majorHAnsi"/>
          <w:sz w:val="24"/>
          <w:szCs w:val="24"/>
        </w:rPr>
        <w:t xml:space="preserve"> used directly and exclusively in commercial fishing activities. Furthermore, food is generally exempt from sales and use tax in Massachusetts. By exempting property used in commercial fishing (e.g., vessels, materials, tools, fuels, and machinery, including replacement parts), Massachusetts avoids imposing a tax at the intermediate stages in the economic process of producing food, which would lead to ultimately taxing an exempt item.</w:t>
      </w:r>
    </w:p>
    <w:p w14:paraId="321D38A3" w14:textId="77777777" w:rsidR="00A07F61" w:rsidRDefault="00A07F61" w:rsidP="00815A25">
      <w:pPr>
        <w:spacing w:after="0" w:line="240" w:lineRule="auto"/>
        <w:rPr>
          <w:rFonts w:asciiTheme="majorHAnsi" w:hAnsiTheme="majorHAnsi"/>
          <w:sz w:val="24"/>
          <w:szCs w:val="24"/>
        </w:rPr>
      </w:pPr>
    </w:p>
    <w:p w14:paraId="26129A7C" w14:textId="77777777" w:rsidR="00A07F61" w:rsidRPr="00582447" w:rsidRDefault="00A07F61" w:rsidP="00815A25">
      <w:pPr>
        <w:spacing w:after="0" w:line="240" w:lineRule="auto"/>
        <w:rPr>
          <w:rFonts w:asciiTheme="majorHAnsi" w:hAnsiTheme="majorHAnsi"/>
          <w:sz w:val="24"/>
          <w:szCs w:val="24"/>
        </w:rPr>
      </w:pPr>
    </w:p>
    <w:p w14:paraId="32BD55A6" w14:textId="77777777" w:rsidR="00A07F61" w:rsidRPr="00A07439" w:rsidRDefault="00A07F61" w:rsidP="00A07F61">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Pr="00A07439">
        <w:rPr>
          <w:rFonts w:asciiTheme="majorHAnsi" w:hAnsiTheme="majorHAnsi"/>
          <w:b/>
          <w:color w:val="E36C0A" w:themeColor="accent6" w:themeShade="BF"/>
          <w:sz w:val="28"/>
          <w:szCs w:val="28"/>
        </w:rPr>
        <w:t xml:space="preserve">COSTS </w:t>
      </w:r>
    </w:p>
    <w:p w14:paraId="248B898A" w14:textId="77777777" w:rsidR="00A07F61" w:rsidRPr="00E91D22" w:rsidRDefault="00A07F61" w:rsidP="00EE64EB">
      <w:pPr>
        <w:tabs>
          <w:tab w:val="left" w:pos="7050"/>
        </w:tabs>
        <w:spacing w:after="0"/>
        <w:rPr>
          <w:rFonts w:asciiTheme="majorHAnsi" w:hAnsiTheme="majorHAnsi"/>
          <w:sz w:val="24"/>
          <w:szCs w:val="24"/>
        </w:rPr>
      </w:pPr>
      <w:r w:rsidRPr="00E91D22">
        <w:rPr>
          <w:rFonts w:asciiTheme="majorHAnsi" w:hAnsiTheme="majorHAnsi"/>
          <w:sz w:val="24"/>
          <w:szCs w:val="24"/>
        </w:rPr>
        <w:t>The revenue loss resulting from this tax expenditure</w:t>
      </w:r>
      <w:r w:rsidRPr="00EB1DDD">
        <w:rPr>
          <w:rFonts w:asciiTheme="majorHAnsi" w:hAnsiTheme="majorHAnsi"/>
          <w:sz w:val="24"/>
          <w:szCs w:val="24"/>
        </w:rPr>
        <w:t xml:space="preserve"> </w:t>
      </w:r>
      <w:r w:rsidRPr="00E91D22">
        <w:rPr>
          <w:rFonts w:asciiTheme="majorHAnsi" w:hAnsiTheme="majorHAnsi"/>
          <w:sz w:val="24"/>
          <w:szCs w:val="24"/>
        </w:rPr>
        <w:t>is estimated to be $</w:t>
      </w:r>
      <w:r w:rsidR="00F749C0" w:rsidRPr="00E91D22">
        <w:rPr>
          <w:rFonts w:asciiTheme="majorHAnsi" w:hAnsiTheme="majorHAnsi"/>
          <w:sz w:val="24"/>
          <w:szCs w:val="24"/>
        </w:rPr>
        <w:t>1</w:t>
      </w:r>
      <w:r w:rsidR="00E91D22" w:rsidRPr="00E91D22">
        <w:rPr>
          <w:rFonts w:asciiTheme="majorHAnsi" w:hAnsiTheme="majorHAnsi"/>
          <w:sz w:val="24"/>
          <w:szCs w:val="24"/>
        </w:rPr>
        <w:t>2</w:t>
      </w:r>
      <w:r w:rsidR="00F749C0" w:rsidRPr="00E91D22">
        <w:rPr>
          <w:rFonts w:asciiTheme="majorHAnsi" w:hAnsiTheme="majorHAnsi"/>
          <w:sz w:val="24"/>
          <w:szCs w:val="24"/>
        </w:rPr>
        <w:t>.</w:t>
      </w:r>
      <w:r w:rsidR="00E91D22" w:rsidRPr="00E91D22">
        <w:rPr>
          <w:rFonts w:asciiTheme="majorHAnsi" w:hAnsiTheme="majorHAnsi"/>
          <w:sz w:val="24"/>
          <w:szCs w:val="24"/>
        </w:rPr>
        <w:t>7</w:t>
      </w:r>
      <w:r w:rsidRPr="00E91D22">
        <w:rPr>
          <w:rFonts w:asciiTheme="majorHAnsi" w:hAnsiTheme="majorHAnsi"/>
          <w:sz w:val="24"/>
          <w:szCs w:val="24"/>
        </w:rPr>
        <w:t xml:space="preserve"> - $</w:t>
      </w:r>
      <w:r w:rsidR="00F749C0" w:rsidRPr="00E91D22">
        <w:rPr>
          <w:rFonts w:asciiTheme="majorHAnsi" w:hAnsiTheme="majorHAnsi"/>
          <w:sz w:val="24"/>
          <w:szCs w:val="24"/>
        </w:rPr>
        <w:t>1</w:t>
      </w:r>
      <w:r w:rsidR="00E91D22" w:rsidRPr="00E91D22">
        <w:rPr>
          <w:rFonts w:asciiTheme="majorHAnsi" w:hAnsiTheme="majorHAnsi"/>
          <w:sz w:val="24"/>
          <w:szCs w:val="24"/>
        </w:rPr>
        <w:t>5</w:t>
      </w:r>
      <w:r w:rsidR="00F749C0" w:rsidRPr="00E91D22">
        <w:rPr>
          <w:rFonts w:asciiTheme="majorHAnsi" w:hAnsiTheme="majorHAnsi"/>
          <w:sz w:val="24"/>
          <w:szCs w:val="24"/>
        </w:rPr>
        <w:t>.</w:t>
      </w:r>
      <w:r w:rsidR="00E91D22" w:rsidRPr="00E91D22">
        <w:rPr>
          <w:rFonts w:asciiTheme="majorHAnsi" w:hAnsiTheme="majorHAnsi"/>
          <w:sz w:val="24"/>
          <w:szCs w:val="24"/>
        </w:rPr>
        <w:t>0</w:t>
      </w:r>
      <w:r w:rsidRPr="00E91D22">
        <w:rPr>
          <w:rFonts w:asciiTheme="majorHAnsi" w:hAnsiTheme="majorHAnsi"/>
          <w:sz w:val="24"/>
          <w:szCs w:val="24"/>
        </w:rPr>
        <w:t xml:space="preserve"> million per year during FY18-FY22. See Table 1. </w:t>
      </w:r>
    </w:p>
    <w:p w14:paraId="18282A82" w14:textId="77777777" w:rsidR="00A07F61" w:rsidRDefault="00A07F61" w:rsidP="00A07F61">
      <w:pPr>
        <w:spacing w:after="0"/>
        <w:rPr>
          <w:rFonts w:asciiTheme="majorHAnsi" w:eastAsiaTheme="majorEastAsia" w:hAnsiTheme="majorHAnsi" w:cstheme="majorBidi"/>
          <w:bCs/>
          <w:color w:val="000000" w:themeColor="text1"/>
          <w:sz w:val="24"/>
          <w:szCs w:val="24"/>
        </w:rPr>
      </w:pPr>
    </w:p>
    <w:p w14:paraId="57F3799E" w14:textId="77777777" w:rsidR="00A07F61" w:rsidRDefault="00A07F61" w:rsidP="00A07F61">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 xml:space="preserve">Sales Tax </w:t>
      </w:r>
      <w:r w:rsidRPr="002A7E4B">
        <w:rPr>
          <w:rFonts w:asciiTheme="majorHAnsi" w:eastAsiaTheme="majorEastAsia" w:hAnsiTheme="majorHAnsi" w:cstheme="majorBidi"/>
          <w:b/>
          <w:color w:val="000000" w:themeColor="text1"/>
          <w:sz w:val="24"/>
          <w:szCs w:val="24"/>
        </w:rPr>
        <w:t xml:space="preserve">Exemption </w:t>
      </w:r>
    </w:p>
    <w:p w14:paraId="328D8BAD" w14:textId="77777777" w:rsidR="00A07F61" w:rsidRPr="00B726D0" w:rsidRDefault="00A07F61" w:rsidP="00A07F61">
      <w:pPr>
        <w:spacing w:after="0"/>
        <w:jc w:val="center"/>
        <w:rPr>
          <w:rFonts w:asciiTheme="majorHAnsi" w:eastAsiaTheme="majorEastAsia" w:hAnsiTheme="majorHAnsi" w:cstheme="majorBidi"/>
          <w:b/>
          <w:color w:val="000000" w:themeColor="text1"/>
          <w:sz w:val="24"/>
          <w:szCs w:val="24"/>
        </w:rPr>
      </w:pPr>
      <w:r w:rsidRPr="002A7E4B">
        <w:rPr>
          <w:rFonts w:asciiTheme="majorHAnsi" w:eastAsiaTheme="majorEastAsia" w:hAnsiTheme="majorHAnsi" w:cstheme="majorBidi"/>
          <w:b/>
          <w:color w:val="000000" w:themeColor="text1"/>
          <w:sz w:val="24"/>
          <w:szCs w:val="24"/>
        </w:rPr>
        <w:t xml:space="preserve">for </w:t>
      </w:r>
      <w:r w:rsidR="00E91D22" w:rsidRPr="00E91D22">
        <w:rPr>
          <w:rFonts w:asciiTheme="majorHAnsi" w:eastAsiaTheme="majorEastAsia" w:hAnsiTheme="majorHAnsi" w:cstheme="majorBidi"/>
          <w:b/>
          <w:color w:val="000000" w:themeColor="text1"/>
          <w:sz w:val="24"/>
          <w:szCs w:val="24"/>
        </w:rPr>
        <w:t>Vessels, Materials, Tools, Fuels, and Machinery Used in Commercial Fishing</w:t>
      </w:r>
    </w:p>
    <w:tbl>
      <w:tblPr>
        <w:tblW w:w="7915" w:type="dxa"/>
        <w:jc w:val="center"/>
        <w:tblLook w:val="04A0" w:firstRow="1" w:lastRow="0" w:firstColumn="1" w:lastColumn="0" w:noHBand="0" w:noVBand="1"/>
      </w:tblPr>
      <w:tblGrid>
        <w:gridCol w:w="2604"/>
        <w:gridCol w:w="1063"/>
        <w:gridCol w:w="1062"/>
        <w:gridCol w:w="1062"/>
        <w:gridCol w:w="1062"/>
        <w:gridCol w:w="1062"/>
      </w:tblGrid>
      <w:tr w:rsidR="00A07F61" w:rsidRPr="00716ED1" w14:paraId="79A02EEF" w14:textId="77777777" w:rsidTr="00984A54">
        <w:trPr>
          <w:trHeight w:val="300"/>
          <w:jc w:val="center"/>
        </w:trPr>
        <w:tc>
          <w:tcPr>
            <w:tcW w:w="260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7B342730"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Fiscal Year </w:t>
            </w:r>
          </w:p>
        </w:tc>
        <w:tc>
          <w:tcPr>
            <w:tcW w:w="106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1AD0573F"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2018</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5AFDAA3"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2019</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06637563"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2020</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309B0619"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2021</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645AA39" w14:textId="77777777" w:rsidR="00A07F61" w:rsidRPr="00716ED1" w:rsidRDefault="00A07F61" w:rsidP="00984A54">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2022</w:t>
            </w:r>
          </w:p>
        </w:tc>
      </w:tr>
      <w:tr w:rsidR="00E91D22" w:rsidRPr="00716ED1" w14:paraId="59A0B817" w14:textId="77777777" w:rsidTr="00E91D22">
        <w:trPr>
          <w:trHeight w:val="520"/>
          <w:jc w:val="center"/>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11358C0D" w14:textId="77777777" w:rsidR="00E91D22" w:rsidRPr="00716ED1" w:rsidRDefault="00E91D22" w:rsidP="00E91D22">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 </w:t>
            </w: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r w:rsidRPr="00716ED1" w:rsidDel="005A5BED">
              <w:rPr>
                <w:rFonts w:ascii="Cambria" w:eastAsia="Times New Roman" w:hAnsi="Cambria" w:cs="Arial"/>
                <w:sz w:val="20"/>
                <w:szCs w:val="20"/>
                <w:lang w:eastAsia="ko-KR"/>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14:paraId="4E4A80B3" w14:textId="77777777" w:rsidR="00E91D22" w:rsidRPr="00716ED1" w:rsidRDefault="00E91D22" w:rsidP="00E91D22">
            <w:pPr>
              <w:spacing w:after="0" w:line="240" w:lineRule="auto"/>
              <w:jc w:val="center"/>
              <w:rPr>
                <w:rFonts w:ascii="Cambria" w:eastAsia="Times New Roman" w:hAnsi="Cambria" w:cs="Arial"/>
                <w:sz w:val="20"/>
                <w:szCs w:val="20"/>
                <w:lang w:eastAsia="ko-KR"/>
              </w:rPr>
            </w:pPr>
            <w:r w:rsidRPr="009F0FE2">
              <w:rPr>
                <w:rFonts w:asciiTheme="majorHAnsi" w:hAnsiTheme="majorHAnsi"/>
                <w:sz w:val="20"/>
                <w:szCs w:val="20"/>
              </w:rPr>
              <w:t>$12.7</w:t>
            </w:r>
          </w:p>
        </w:tc>
        <w:tc>
          <w:tcPr>
            <w:tcW w:w="1062" w:type="dxa"/>
            <w:tcBorders>
              <w:top w:val="nil"/>
              <w:left w:val="nil"/>
              <w:bottom w:val="single" w:sz="4" w:space="0" w:color="auto"/>
              <w:right w:val="single" w:sz="4" w:space="0" w:color="auto"/>
            </w:tcBorders>
            <w:shd w:val="clear" w:color="auto" w:fill="auto"/>
            <w:noWrap/>
            <w:vAlign w:val="center"/>
            <w:hideMark/>
          </w:tcPr>
          <w:p w14:paraId="1B3832CA" w14:textId="77777777" w:rsidR="00E91D22" w:rsidRPr="00716ED1" w:rsidRDefault="00E91D22" w:rsidP="00E91D22">
            <w:pPr>
              <w:spacing w:after="0" w:line="240" w:lineRule="auto"/>
              <w:jc w:val="center"/>
              <w:rPr>
                <w:rFonts w:ascii="Cambria" w:eastAsia="Times New Roman" w:hAnsi="Cambria" w:cs="Arial"/>
                <w:sz w:val="20"/>
                <w:szCs w:val="20"/>
                <w:lang w:eastAsia="ko-KR"/>
              </w:rPr>
            </w:pPr>
            <w:r w:rsidRPr="009F0FE2">
              <w:rPr>
                <w:rFonts w:asciiTheme="majorHAnsi" w:hAnsiTheme="majorHAnsi"/>
                <w:sz w:val="20"/>
                <w:szCs w:val="20"/>
              </w:rPr>
              <w:t>$13.2</w:t>
            </w:r>
          </w:p>
        </w:tc>
        <w:tc>
          <w:tcPr>
            <w:tcW w:w="1062" w:type="dxa"/>
            <w:tcBorders>
              <w:top w:val="nil"/>
              <w:left w:val="nil"/>
              <w:bottom w:val="single" w:sz="4" w:space="0" w:color="auto"/>
              <w:right w:val="single" w:sz="4" w:space="0" w:color="auto"/>
            </w:tcBorders>
            <w:shd w:val="clear" w:color="auto" w:fill="auto"/>
            <w:noWrap/>
            <w:vAlign w:val="center"/>
            <w:hideMark/>
          </w:tcPr>
          <w:p w14:paraId="5601281A" w14:textId="77777777" w:rsidR="00E91D22" w:rsidRPr="00716ED1" w:rsidRDefault="00E91D22" w:rsidP="00E91D22">
            <w:pPr>
              <w:spacing w:after="0" w:line="240" w:lineRule="auto"/>
              <w:jc w:val="center"/>
              <w:rPr>
                <w:rFonts w:ascii="Cambria" w:eastAsia="Times New Roman" w:hAnsi="Cambria" w:cs="Arial"/>
                <w:sz w:val="20"/>
                <w:szCs w:val="20"/>
                <w:lang w:eastAsia="ko-KR"/>
              </w:rPr>
            </w:pPr>
            <w:r w:rsidRPr="009F0FE2">
              <w:rPr>
                <w:rFonts w:asciiTheme="majorHAnsi" w:hAnsiTheme="majorHAnsi"/>
                <w:sz w:val="20"/>
                <w:szCs w:val="20"/>
              </w:rPr>
              <w:t>$13.8</w:t>
            </w:r>
          </w:p>
        </w:tc>
        <w:tc>
          <w:tcPr>
            <w:tcW w:w="1062" w:type="dxa"/>
            <w:tcBorders>
              <w:top w:val="nil"/>
              <w:left w:val="nil"/>
              <w:bottom w:val="single" w:sz="4" w:space="0" w:color="auto"/>
              <w:right w:val="single" w:sz="4" w:space="0" w:color="auto"/>
            </w:tcBorders>
            <w:shd w:val="clear" w:color="auto" w:fill="auto"/>
            <w:noWrap/>
            <w:vAlign w:val="center"/>
            <w:hideMark/>
          </w:tcPr>
          <w:p w14:paraId="056C5A8B" w14:textId="77777777" w:rsidR="00E91D22" w:rsidRPr="00716ED1" w:rsidRDefault="00E91D22" w:rsidP="00E91D22">
            <w:pPr>
              <w:spacing w:after="0" w:line="240" w:lineRule="auto"/>
              <w:jc w:val="center"/>
              <w:rPr>
                <w:rFonts w:ascii="Cambria" w:eastAsia="Times New Roman" w:hAnsi="Cambria" w:cs="Arial"/>
                <w:sz w:val="20"/>
                <w:szCs w:val="20"/>
                <w:lang w:eastAsia="ko-KR"/>
              </w:rPr>
            </w:pPr>
            <w:r w:rsidRPr="009F0FE2">
              <w:rPr>
                <w:rFonts w:asciiTheme="majorHAnsi" w:hAnsiTheme="majorHAnsi"/>
                <w:sz w:val="20"/>
                <w:szCs w:val="20"/>
              </w:rPr>
              <w:t>$14.4</w:t>
            </w:r>
          </w:p>
        </w:tc>
        <w:tc>
          <w:tcPr>
            <w:tcW w:w="1062" w:type="dxa"/>
            <w:tcBorders>
              <w:top w:val="nil"/>
              <w:left w:val="nil"/>
              <w:bottom w:val="single" w:sz="4" w:space="0" w:color="auto"/>
              <w:right w:val="single" w:sz="4" w:space="0" w:color="auto"/>
            </w:tcBorders>
            <w:shd w:val="clear" w:color="auto" w:fill="auto"/>
            <w:noWrap/>
            <w:vAlign w:val="center"/>
            <w:hideMark/>
          </w:tcPr>
          <w:p w14:paraId="28DA4BF5" w14:textId="77777777" w:rsidR="00E91D22" w:rsidRPr="00716ED1" w:rsidRDefault="00E91D22" w:rsidP="00E91D22">
            <w:pPr>
              <w:spacing w:after="0" w:line="240" w:lineRule="auto"/>
              <w:jc w:val="center"/>
              <w:rPr>
                <w:rFonts w:ascii="Cambria" w:eastAsia="Times New Roman" w:hAnsi="Cambria" w:cs="Arial"/>
                <w:sz w:val="20"/>
                <w:szCs w:val="20"/>
                <w:lang w:eastAsia="ko-KR"/>
              </w:rPr>
            </w:pPr>
            <w:r w:rsidRPr="009F0FE2">
              <w:rPr>
                <w:rFonts w:asciiTheme="majorHAnsi" w:hAnsiTheme="majorHAnsi"/>
                <w:sz w:val="20"/>
                <w:szCs w:val="20"/>
              </w:rPr>
              <w:t>$15.0</w:t>
            </w:r>
          </w:p>
        </w:tc>
      </w:tr>
    </w:tbl>
    <w:p w14:paraId="05C32C24" w14:textId="77777777" w:rsidR="00975D54" w:rsidRDefault="00975D54" w:rsidP="00975D54">
      <w:pPr>
        <w:spacing w:after="0"/>
        <w:rPr>
          <w:rFonts w:asciiTheme="majorHAnsi" w:eastAsiaTheme="majorEastAsia" w:hAnsiTheme="majorHAnsi" w:cstheme="majorBidi"/>
          <w:b/>
          <w:color w:val="000000" w:themeColor="text1"/>
          <w:sz w:val="20"/>
          <w:szCs w:val="20"/>
        </w:rPr>
      </w:pPr>
    </w:p>
    <w:p w14:paraId="2B811621" w14:textId="77777777" w:rsidR="00A07F61" w:rsidRDefault="00A07F61" w:rsidP="008969F4">
      <w:pPr>
        <w:tabs>
          <w:tab w:val="left" w:pos="7050"/>
        </w:tabs>
        <w:rPr>
          <w:rFonts w:asciiTheme="majorHAnsi" w:hAnsiTheme="majorHAnsi"/>
          <w:b/>
          <w:color w:val="E36C0A" w:themeColor="accent6" w:themeShade="BF"/>
          <w:sz w:val="28"/>
          <w:szCs w:val="28"/>
        </w:rPr>
      </w:pPr>
    </w:p>
    <w:p w14:paraId="123ABA8C" w14:textId="77777777" w:rsidR="00A07F61" w:rsidRPr="005529C5" w:rsidRDefault="00A07F61" w:rsidP="00A07F61">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Pr="005529C5">
        <w:rPr>
          <w:rFonts w:asciiTheme="majorHAnsi" w:hAnsiTheme="majorHAnsi"/>
          <w:b/>
          <w:color w:val="E36C0A" w:themeColor="accent6" w:themeShade="BF"/>
          <w:sz w:val="28"/>
          <w:szCs w:val="28"/>
        </w:rPr>
        <w:t xml:space="preserve">BENEFITS </w:t>
      </w:r>
    </w:p>
    <w:p w14:paraId="72133611" w14:textId="77777777" w:rsidR="00A07F61" w:rsidRDefault="00A07F61" w:rsidP="00A07F61">
      <w:pPr>
        <w:tabs>
          <w:tab w:val="left" w:pos="7050"/>
        </w:tabs>
        <w:spacing w:after="0"/>
        <w:rPr>
          <w:rFonts w:asciiTheme="majorHAnsi" w:hAnsiTheme="majorHAnsi"/>
          <w:bCs/>
          <w:sz w:val="24"/>
          <w:szCs w:val="24"/>
        </w:rPr>
      </w:pPr>
      <w:r w:rsidRPr="0000423E">
        <w:rPr>
          <w:rFonts w:asciiTheme="majorHAnsi" w:hAnsiTheme="majorHAnsi"/>
          <w:bCs/>
          <w:sz w:val="24"/>
          <w:szCs w:val="24"/>
        </w:rPr>
        <w:t xml:space="preserve">The </w:t>
      </w:r>
      <w:r>
        <w:rPr>
          <w:rFonts w:asciiTheme="majorHAnsi" w:hAnsiTheme="majorHAnsi"/>
          <w:bCs/>
          <w:sz w:val="24"/>
          <w:szCs w:val="24"/>
        </w:rPr>
        <w:t xml:space="preserve">Massachusetts businesses </w:t>
      </w:r>
      <w:r w:rsidR="007D1ABE">
        <w:rPr>
          <w:rFonts w:asciiTheme="majorHAnsi" w:hAnsiTheme="majorHAnsi"/>
          <w:bCs/>
          <w:sz w:val="24"/>
          <w:szCs w:val="24"/>
        </w:rPr>
        <w:t>that</w:t>
      </w:r>
      <w:r>
        <w:rPr>
          <w:rFonts w:asciiTheme="majorHAnsi" w:hAnsiTheme="majorHAnsi"/>
          <w:bCs/>
          <w:sz w:val="24"/>
          <w:szCs w:val="24"/>
        </w:rPr>
        <w:t xml:space="preserve"> buy and sell exempt </w:t>
      </w:r>
      <w:r w:rsidR="00002736">
        <w:rPr>
          <w:rFonts w:asciiTheme="majorHAnsi" w:hAnsiTheme="majorHAnsi"/>
          <w:bCs/>
          <w:sz w:val="24"/>
          <w:szCs w:val="24"/>
        </w:rPr>
        <w:t>products</w:t>
      </w:r>
      <w:r w:rsidR="00811C6E">
        <w:rPr>
          <w:rFonts w:asciiTheme="majorHAnsi" w:hAnsiTheme="majorHAnsi"/>
          <w:bCs/>
          <w:sz w:val="24"/>
          <w:szCs w:val="24"/>
        </w:rPr>
        <w:t xml:space="preserve"> (</w:t>
      </w:r>
      <w:r w:rsidR="007D1ABE">
        <w:rPr>
          <w:rFonts w:asciiTheme="majorHAnsi" w:hAnsiTheme="majorHAnsi"/>
          <w:bCs/>
          <w:sz w:val="24"/>
          <w:szCs w:val="24"/>
        </w:rPr>
        <w:t>v</w:t>
      </w:r>
      <w:r w:rsidR="00811C6E" w:rsidRPr="00811C6E">
        <w:rPr>
          <w:rFonts w:asciiTheme="majorHAnsi" w:hAnsiTheme="majorHAnsi"/>
          <w:bCs/>
          <w:sz w:val="24"/>
          <w:szCs w:val="24"/>
        </w:rPr>
        <w:t xml:space="preserve">essels, </w:t>
      </w:r>
      <w:r w:rsidR="007D1ABE">
        <w:rPr>
          <w:rFonts w:asciiTheme="majorHAnsi" w:hAnsiTheme="majorHAnsi"/>
          <w:bCs/>
          <w:sz w:val="24"/>
          <w:szCs w:val="24"/>
        </w:rPr>
        <w:t>m</w:t>
      </w:r>
      <w:r w:rsidR="00811C6E" w:rsidRPr="00811C6E">
        <w:rPr>
          <w:rFonts w:asciiTheme="majorHAnsi" w:hAnsiTheme="majorHAnsi"/>
          <w:bCs/>
          <w:sz w:val="24"/>
          <w:szCs w:val="24"/>
        </w:rPr>
        <w:t xml:space="preserve">aterials, </w:t>
      </w:r>
      <w:r w:rsidR="007D1ABE">
        <w:rPr>
          <w:rFonts w:asciiTheme="majorHAnsi" w:hAnsiTheme="majorHAnsi"/>
          <w:bCs/>
          <w:sz w:val="24"/>
          <w:szCs w:val="24"/>
        </w:rPr>
        <w:t>t</w:t>
      </w:r>
      <w:r w:rsidR="00811C6E" w:rsidRPr="00811C6E">
        <w:rPr>
          <w:rFonts w:asciiTheme="majorHAnsi" w:hAnsiTheme="majorHAnsi"/>
          <w:bCs/>
          <w:sz w:val="24"/>
          <w:szCs w:val="24"/>
        </w:rPr>
        <w:t xml:space="preserve">ools, </w:t>
      </w:r>
      <w:r w:rsidR="007D1ABE">
        <w:rPr>
          <w:rFonts w:asciiTheme="majorHAnsi" w:hAnsiTheme="majorHAnsi"/>
          <w:bCs/>
          <w:sz w:val="24"/>
          <w:szCs w:val="24"/>
        </w:rPr>
        <w:t>f</w:t>
      </w:r>
      <w:r w:rsidR="00811C6E" w:rsidRPr="00811C6E">
        <w:rPr>
          <w:rFonts w:asciiTheme="majorHAnsi" w:hAnsiTheme="majorHAnsi"/>
          <w:bCs/>
          <w:sz w:val="24"/>
          <w:szCs w:val="24"/>
        </w:rPr>
        <w:t xml:space="preserve">uels, and </w:t>
      </w:r>
      <w:r w:rsidR="007D1ABE">
        <w:rPr>
          <w:rFonts w:asciiTheme="majorHAnsi" w:hAnsiTheme="majorHAnsi"/>
          <w:bCs/>
          <w:sz w:val="24"/>
          <w:szCs w:val="24"/>
        </w:rPr>
        <w:t>m</w:t>
      </w:r>
      <w:r w:rsidR="00811C6E" w:rsidRPr="00811C6E">
        <w:rPr>
          <w:rFonts w:asciiTheme="majorHAnsi" w:hAnsiTheme="majorHAnsi"/>
          <w:bCs/>
          <w:sz w:val="24"/>
          <w:szCs w:val="24"/>
        </w:rPr>
        <w:t>achinery)</w:t>
      </w:r>
      <w:r w:rsidR="00002736">
        <w:rPr>
          <w:rFonts w:asciiTheme="majorHAnsi" w:hAnsiTheme="majorHAnsi"/>
          <w:bCs/>
          <w:sz w:val="24"/>
          <w:szCs w:val="24"/>
        </w:rPr>
        <w:t xml:space="preserve"> used in commercial fishing</w:t>
      </w:r>
      <w:r>
        <w:rPr>
          <w:rFonts w:asciiTheme="majorHAnsi" w:hAnsiTheme="majorHAnsi"/>
          <w:bCs/>
          <w:sz w:val="24"/>
          <w:szCs w:val="24"/>
        </w:rPr>
        <w:t xml:space="preserve"> are the direct beneficiaries of the sales tax exemption. Buyers benefit from the sales tax exemption in the form of paying a lower “after tax price” while sellers benefit from the sales tax exemption in the form of receiving a higher “before tax price”. The exact split of the direct benefits depends on the interaction of demand and supply and is often difficult to quantify. </w:t>
      </w:r>
      <w:r w:rsidR="00002736">
        <w:rPr>
          <w:rFonts w:asciiTheme="majorHAnsi" w:hAnsiTheme="majorHAnsi"/>
          <w:bCs/>
          <w:sz w:val="24"/>
          <w:szCs w:val="24"/>
        </w:rPr>
        <w:t xml:space="preserve">Out-of-state businesses </w:t>
      </w:r>
      <w:r w:rsidR="007D1ABE">
        <w:rPr>
          <w:rFonts w:asciiTheme="majorHAnsi" w:hAnsiTheme="majorHAnsi"/>
          <w:bCs/>
          <w:sz w:val="24"/>
          <w:szCs w:val="24"/>
        </w:rPr>
        <w:t>that</w:t>
      </w:r>
      <w:r w:rsidR="00002736">
        <w:rPr>
          <w:rFonts w:asciiTheme="majorHAnsi" w:hAnsiTheme="majorHAnsi"/>
          <w:bCs/>
          <w:sz w:val="24"/>
          <w:szCs w:val="24"/>
        </w:rPr>
        <w:t xml:space="preserve"> sell the exempt products to Massachusetts commercial fishing businesses also benefit from this sales tax exemption.</w:t>
      </w:r>
      <w:r w:rsidR="003E4B28">
        <w:rPr>
          <w:rFonts w:asciiTheme="majorHAnsi" w:hAnsiTheme="majorHAnsi"/>
          <w:bCs/>
          <w:sz w:val="24"/>
          <w:szCs w:val="24"/>
        </w:rPr>
        <w:t xml:space="preserve"> </w:t>
      </w:r>
    </w:p>
    <w:p w14:paraId="660E26A1" w14:textId="77777777" w:rsidR="00A07F61" w:rsidRDefault="00A07F61" w:rsidP="005F4E85">
      <w:pPr>
        <w:spacing w:after="0"/>
        <w:rPr>
          <w:rFonts w:asciiTheme="majorHAnsi" w:hAnsiTheme="majorHAnsi"/>
          <w:bCs/>
          <w:sz w:val="24"/>
          <w:szCs w:val="24"/>
        </w:rPr>
      </w:pPr>
    </w:p>
    <w:p w14:paraId="47ECE374" w14:textId="77777777" w:rsidR="00317B9A" w:rsidRDefault="00317B9A" w:rsidP="00317B9A">
      <w:pPr>
        <w:tabs>
          <w:tab w:val="left" w:pos="7050"/>
        </w:tabs>
        <w:spacing w:after="0"/>
        <w:rPr>
          <w:rFonts w:asciiTheme="majorHAnsi" w:hAnsiTheme="majorHAnsi"/>
          <w:bCs/>
          <w:sz w:val="24"/>
          <w:szCs w:val="24"/>
        </w:rPr>
      </w:pPr>
      <w:r>
        <w:rPr>
          <w:rFonts w:asciiTheme="majorHAnsi" w:hAnsiTheme="majorHAnsi"/>
          <w:bCs/>
          <w:sz w:val="24"/>
          <w:szCs w:val="24"/>
        </w:rPr>
        <w:t xml:space="preserve">According to </w:t>
      </w:r>
      <w:r w:rsidR="007D1ABE">
        <w:rPr>
          <w:rFonts w:asciiTheme="majorHAnsi" w:hAnsiTheme="majorHAnsi"/>
          <w:bCs/>
          <w:sz w:val="24"/>
          <w:szCs w:val="24"/>
        </w:rPr>
        <w:t xml:space="preserve">the </w:t>
      </w:r>
      <w:r>
        <w:rPr>
          <w:rFonts w:asciiTheme="majorHAnsi" w:hAnsiTheme="majorHAnsi"/>
          <w:bCs/>
          <w:sz w:val="24"/>
          <w:szCs w:val="24"/>
        </w:rPr>
        <w:t>U.S. Census Bureau, in 201</w:t>
      </w:r>
      <w:r w:rsidR="00002736">
        <w:rPr>
          <w:rFonts w:asciiTheme="majorHAnsi" w:hAnsiTheme="majorHAnsi"/>
          <w:bCs/>
          <w:sz w:val="24"/>
          <w:szCs w:val="24"/>
        </w:rPr>
        <w:t>2</w:t>
      </w:r>
      <w:r>
        <w:rPr>
          <w:rFonts w:asciiTheme="majorHAnsi" w:hAnsiTheme="majorHAnsi"/>
          <w:bCs/>
          <w:sz w:val="24"/>
          <w:szCs w:val="24"/>
        </w:rPr>
        <w:t xml:space="preserve">, Massachusetts had </w:t>
      </w:r>
      <w:r w:rsidR="00002736">
        <w:rPr>
          <w:rFonts w:asciiTheme="majorHAnsi" w:hAnsiTheme="majorHAnsi"/>
          <w:bCs/>
          <w:sz w:val="24"/>
          <w:szCs w:val="24"/>
        </w:rPr>
        <w:t>3,121 businesses in the commercial fishing industry, including businesses with or without paid employees.</w:t>
      </w:r>
      <w:r w:rsidR="00BD0DA8">
        <w:rPr>
          <w:rFonts w:asciiTheme="majorHAnsi" w:hAnsiTheme="majorHAnsi"/>
          <w:bCs/>
          <w:sz w:val="24"/>
          <w:szCs w:val="24"/>
        </w:rPr>
        <w:t xml:space="preserve"> </w:t>
      </w:r>
      <w:bookmarkStart w:id="0" w:name="_Hlk49324480"/>
      <w:r w:rsidR="00BD0DA8">
        <w:rPr>
          <w:rFonts w:asciiTheme="majorHAnsi" w:hAnsiTheme="majorHAnsi"/>
          <w:bCs/>
          <w:sz w:val="24"/>
          <w:szCs w:val="24"/>
        </w:rPr>
        <w:t>If</w:t>
      </w:r>
      <w:r>
        <w:rPr>
          <w:rFonts w:asciiTheme="majorHAnsi" w:hAnsiTheme="majorHAnsi"/>
          <w:bCs/>
          <w:sz w:val="24"/>
          <w:szCs w:val="24"/>
        </w:rPr>
        <w:t xml:space="preserve"> we </w:t>
      </w:r>
      <w:r>
        <w:rPr>
          <w:rFonts w:asciiTheme="majorHAnsi" w:hAnsiTheme="majorHAnsi"/>
          <w:bCs/>
          <w:sz w:val="24"/>
          <w:szCs w:val="24"/>
        </w:rPr>
        <w:lastRenderedPageBreak/>
        <w:t>assume that the entire tax saving due to the sales tax exemption is passed on to buyers</w:t>
      </w:r>
      <w:r w:rsidR="00BD0DA8">
        <w:rPr>
          <w:rFonts w:asciiTheme="majorHAnsi" w:hAnsiTheme="majorHAnsi"/>
          <w:bCs/>
          <w:sz w:val="24"/>
          <w:szCs w:val="24"/>
        </w:rPr>
        <w:t xml:space="preserve">, </w:t>
      </w:r>
      <w:r w:rsidR="00BD0DA8" w:rsidRPr="00025643">
        <w:rPr>
          <w:rFonts w:asciiTheme="majorHAnsi" w:hAnsiTheme="majorHAnsi"/>
          <w:bCs/>
          <w:sz w:val="24"/>
          <w:szCs w:val="24"/>
        </w:rPr>
        <w:t>the average tax saving</w:t>
      </w:r>
      <w:r w:rsidR="00811C6E">
        <w:rPr>
          <w:rFonts w:asciiTheme="majorHAnsi" w:hAnsiTheme="majorHAnsi"/>
          <w:bCs/>
          <w:sz w:val="24"/>
          <w:szCs w:val="24"/>
        </w:rPr>
        <w:t xml:space="preserve"> per year</w:t>
      </w:r>
      <w:r w:rsidR="00BD0DA8" w:rsidRPr="00025643">
        <w:rPr>
          <w:rFonts w:asciiTheme="majorHAnsi" w:hAnsiTheme="majorHAnsi"/>
          <w:bCs/>
          <w:sz w:val="24"/>
          <w:szCs w:val="24"/>
        </w:rPr>
        <w:t xml:space="preserve"> </w:t>
      </w:r>
      <w:r w:rsidR="00BD0DA8">
        <w:rPr>
          <w:rFonts w:asciiTheme="majorHAnsi" w:hAnsiTheme="majorHAnsi"/>
          <w:bCs/>
          <w:sz w:val="24"/>
          <w:szCs w:val="24"/>
        </w:rPr>
        <w:t xml:space="preserve">to </w:t>
      </w:r>
      <w:r w:rsidR="00BD0DA8" w:rsidRPr="00025643">
        <w:rPr>
          <w:rFonts w:asciiTheme="majorHAnsi" w:hAnsiTheme="majorHAnsi"/>
          <w:bCs/>
          <w:sz w:val="24"/>
          <w:szCs w:val="24"/>
        </w:rPr>
        <w:t xml:space="preserve">commercial fishing </w:t>
      </w:r>
      <w:r w:rsidR="00BD0DA8">
        <w:rPr>
          <w:rFonts w:asciiTheme="majorHAnsi" w:hAnsiTheme="majorHAnsi"/>
          <w:bCs/>
          <w:sz w:val="24"/>
          <w:szCs w:val="24"/>
        </w:rPr>
        <w:t>businesses</w:t>
      </w:r>
      <w:r w:rsidR="00BD0DA8" w:rsidRPr="00025643">
        <w:rPr>
          <w:rFonts w:asciiTheme="majorHAnsi" w:hAnsiTheme="majorHAnsi"/>
          <w:bCs/>
          <w:sz w:val="24"/>
          <w:szCs w:val="24"/>
        </w:rPr>
        <w:t xml:space="preserve"> is estimated to be</w:t>
      </w:r>
      <w:r w:rsidR="00BD0DA8">
        <w:rPr>
          <w:rFonts w:asciiTheme="majorHAnsi" w:hAnsiTheme="majorHAnsi"/>
          <w:bCs/>
          <w:sz w:val="24"/>
          <w:szCs w:val="24"/>
        </w:rPr>
        <w:t xml:space="preserve"> about</w:t>
      </w:r>
      <w:r w:rsidR="00BD0DA8" w:rsidRPr="00025643">
        <w:rPr>
          <w:rFonts w:asciiTheme="majorHAnsi" w:hAnsiTheme="majorHAnsi"/>
          <w:bCs/>
          <w:sz w:val="24"/>
          <w:szCs w:val="24"/>
        </w:rPr>
        <w:t xml:space="preserve"> $4,</w:t>
      </w:r>
      <w:r w:rsidR="00BD0DA8">
        <w:rPr>
          <w:rFonts w:asciiTheme="majorHAnsi" w:hAnsiTheme="majorHAnsi"/>
          <w:bCs/>
          <w:sz w:val="24"/>
          <w:szCs w:val="24"/>
        </w:rPr>
        <w:t>500</w:t>
      </w:r>
      <w:r w:rsidR="00BD0DA8" w:rsidRPr="00025643">
        <w:rPr>
          <w:rFonts w:asciiTheme="majorHAnsi" w:hAnsiTheme="majorHAnsi"/>
          <w:bCs/>
          <w:sz w:val="24"/>
          <w:szCs w:val="24"/>
        </w:rPr>
        <w:t xml:space="preserve">. </w:t>
      </w:r>
    </w:p>
    <w:p w14:paraId="65DEA15F" w14:textId="77777777" w:rsidR="00811C6E" w:rsidRDefault="00811C6E" w:rsidP="00317B9A">
      <w:pPr>
        <w:tabs>
          <w:tab w:val="left" w:pos="7050"/>
        </w:tabs>
        <w:spacing w:after="0"/>
        <w:rPr>
          <w:rFonts w:asciiTheme="majorHAnsi" w:hAnsiTheme="majorHAnsi"/>
          <w:bCs/>
          <w:sz w:val="24"/>
          <w:szCs w:val="24"/>
        </w:rPr>
      </w:pPr>
    </w:p>
    <w:p w14:paraId="28E19740" w14:textId="77777777" w:rsidR="00317B9A" w:rsidRDefault="00317B9A" w:rsidP="00317B9A">
      <w:pPr>
        <w:tabs>
          <w:tab w:val="left" w:pos="7050"/>
        </w:tabs>
        <w:spacing w:after="0"/>
        <w:rPr>
          <w:rFonts w:asciiTheme="majorHAnsi" w:hAnsiTheme="majorHAnsi"/>
          <w:bCs/>
          <w:sz w:val="24"/>
          <w:szCs w:val="24"/>
        </w:rPr>
      </w:pPr>
    </w:p>
    <w:bookmarkEnd w:id="0"/>
    <w:p w14:paraId="71742EA4" w14:textId="77777777" w:rsidR="00A91801" w:rsidRPr="00A07439" w:rsidRDefault="00A91801" w:rsidP="00A91801">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112E32DB" w14:textId="77777777" w:rsidR="00EB7189" w:rsidRDefault="00EB7189" w:rsidP="007C4266">
      <w:pPr>
        <w:spacing w:after="0"/>
        <w:rPr>
          <w:rFonts w:asciiTheme="majorHAnsi" w:hAnsiTheme="majorHAnsi"/>
          <w:bCs/>
          <w:sz w:val="24"/>
          <w:szCs w:val="24"/>
        </w:rPr>
      </w:pPr>
      <w:r>
        <w:rPr>
          <w:rFonts w:asciiTheme="majorHAnsi" w:hAnsiTheme="majorHAnsi"/>
          <w:bCs/>
          <w:sz w:val="24"/>
          <w:szCs w:val="24"/>
        </w:rPr>
        <w:t xml:space="preserve">In the previous sections, we report the direct costs (to the Commonwealth, or to the residents and businesses who ultimately bear the costs when the Commonwealth cuts government spending or increases taxes to finance the sales tax exemption for </w:t>
      </w:r>
      <w:r w:rsidR="009D5AA6">
        <w:rPr>
          <w:rFonts w:asciiTheme="majorHAnsi" w:hAnsiTheme="majorHAnsi"/>
          <w:bCs/>
          <w:sz w:val="24"/>
          <w:szCs w:val="24"/>
        </w:rPr>
        <w:t>v</w:t>
      </w:r>
      <w:r w:rsidR="009D5AA6" w:rsidRPr="00811C6E">
        <w:rPr>
          <w:rFonts w:asciiTheme="majorHAnsi" w:hAnsiTheme="majorHAnsi"/>
          <w:bCs/>
          <w:sz w:val="24"/>
          <w:szCs w:val="24"/>
        </w:rPr>
        <w:t>essels</w:t>
      </w:r>
      <w:r w:rsidR="00FF585F" w:rsidRPr="00811C6E">
        <w:rPr>
          <w:rFonts w:asciiTheme="majorHAnsi" w:hAnsiTheme="majorHAnsi"/>
          <w:bCs/>
          <w:sz w:val="24"/>
          <w:szCs w:val="24"/>
        </w:rPr>
        <w:t xml:space="preserve">, </w:t>
      </w:r>
      <w:r w:rsidR="009D5AA6">
        <w:rPr>
          <w:rFonts w:asciiTheme="majorHAnsi" w:hAnsiTheme="majorHAnsi"/>
          <w:bCs/>
          <w:sz w:val="24"/>
          <w:szCs w:val="24"/>
        </w:rPr>
        <w:t>m</w:t>
      </w:r>
      <w:r w:rsidR="009D5AA6" w:rsidRPr="00811C6E">
        <w:rPr>
          <w:rFonts w:asciiTheme="majorHAnsi" w:hAnsiTheme="majorHAnsi"/>
          <w:bCs/>
          <w:sz w:val="24"/>
          <w:szCs w:val="24"/>
        </w:rPr>
        <w:t>aterials</w:t>
      </w:r>
      <w:r w:rsidR="00FF585F" w:rsidRPr="00811C6E">
        <w:rPr>
          <w:rFonts w:asciiTheme="majorHAnsi" w:hAnsiTheme="majorHAnsi"/>
          <w:bCs/>
          <w:sz w:val="24"/>
          <w:szCs w:val="24"/>
        </w:rPr>
        <w:t xml:space="preserve">, </w:t>
      </w:r>
      <w:r w:rsidR="009D5AA6">
        <w:rPr>
          <w:rFonts w:asciiTheme="majorHAnsi" w:hAnsiTheme="majorHAnsi"/>
          <w:bCs/>
          <w:sz w:val="24"/>
          <w:szCs w:val="24"/>
        </w:rPr>
        <w:t>t</w:t>
      </w:r>
      <w:r w:rsidR="009D5AA6" w:rsidRPr="00811C6E">
        <w:rPr>
          <w:rFonts w:asciiTheme="majorHAnsi" w:hAnsiTheme="majorHAnsi"/>
          <w:bCs/>
          <w:sz w:val="24"/>
          <w:szCs w:val="24"/>
        </w:rPr>
        <w:t>ools</w:t>
      </w:r>
      <w:r w:rsidR="00FF585F" w:rsidRPr="00811C6E">
        <w:rPr>
          <w:rFonts w:asciiTheme="majorHAnsi" w:hAnsiTheme="majorHAnsi"/>
          <w:bCs/>
          <w:sz w:val="24"/>
          <w:szCs w:val="24"/>
        </w:rPr>
        <w:t xml:space="preserve">, </w:t>
      </w:r>
      <w:r w:rsidR="009D5AA6">
        <w:rPr>
          <w:rFonts w:asciiTheme="majorHAnsi" w:hAnsiTheme="majorHAnsi"/>
          <w:bCs/>
          <w:sz w:val="24"/>
          <w:szCs w:val="24"/>
        </w:rPr>
        <w:t>f</w:t>
      </w:r>
      <w:r w:rsidR="009D5AA6" w:rsidRPr="00811C6E">
        <w:rPr>
          <w:rFonts w:asciiTheme="majorHAnsi" w:hAnsiTheme="majorHAnsi"/>
          <w:bCs/>
          <w:sz w:val="24"/>
          <w:szCs w:val="24"/>
        </w:rPr>
        <w:t>uels</w:t>
      </w:r>
      <w:r w:rsidR="00FF585F" w:rsidRPr="00811C6E">
        <w:rPr>
          <w:rFonts w:asciiTheme="majorHAnsi" w:hAnsiTheme="majorHAnsi"/>
          <w:bCs/>
          <w:sz w:val="24"/>
          <w:szCs w:val="24"/>
        </w:rPr>
        <w:t xml:space="preserve">, and </w:t>
      </w:r>
      <w:r w:rsidR="009D5AA6">
        <w:rPr>
          <w:rFonts w:asciiTheme="majorHAnsi" w:hAnsiTheme="majorHAnsi"/>
          <w:bCs/>
          <w:sz w:val="24"/>
          <w:szCs w:val="24"/>
        </w:rPr>
        <w:t>m</w:t>
      </w:r>
      <w:r w:rsidR="009D5AA6" w:rsidRPr="00811C6E">
        <w:rPr>
          <w:rFonts w:asciiTheme="majorHAnsi" w:hAnsiTheme="majorHAnsi"/>
          <w:bCs/>
          <w:sz w:val="24"/>
          <w:szCs w:val="24"/>
        </w:rPr>
        <w:t>achinery</w:t>
      </w:r>
      <w:r w:rsidR="009D5AA6">
        <w:rPr>
          <w:rFonts w:asciiTheme="majorHAnsi" w:hAnsiTheme="majorHAnsi"/>
          <w:bCs/>
          <w:sz w:val="24"/>
          <w:szCs w:val="24"/>
        </w:rPr>
        <w:t xml:space="preserve"> </w:t>
      </w:r>
      <w:r w:rsidR="00FF585F">
        <w:rPr>
          <w:rFonts w:asciiTheme="majorHAnsi" w:hAnsiTheme="majorHAnsi"/>
          <w:bCs/>
          <w:sz w:val="24"/>
          <w:szCs w:val="24"/>
        </w:rPr>
        <w:t>used in commercial fishing</w:t>
      </w:r>
      <w:r>
        <w:rPr>
          <w:rFonts w:asciiTheme="majorHAnsi" w:hAnsiTheme="majorHAnsi"/>
          <w:bCs/>
          <w:sz w:val="24"/>
          <w:szCs w:val="24"/>
        </w:rPr>
        <w:t>) and direct benefits (to buyers and sellers of exempt items) of this tax expenditure. Since the direct costs to the Commonwealth are the direct benefits to taxpayers, they are equal.</w:t>
      </w:r>
    </w:p>
    <w:p w14:paraId="3461B6FA" w14:textId="77777777" w:rsidR="00317B9A" w:rsidRDefault="00317B9A" w:rsidP="00317B9A">
      <w:pPr>
        <w:tabs>
          <w:tab w:val="left" w:pos="7050"/>
        </w:tabs>
        <w:spacing w:after="0"/>
        <w:rPr>
          <w:rFonts w:asciiTheme="majorHAnsi" w:hAnsiTheme="majorHAnsi"/>
          <w:bCs/>
          <w:sz w:val="24"/>
          <w:szCs w:val="24"/>
        </w:rPr>
      </w:pPr>
    </w:p>
    <w:p w14:paraId="23B5703C" w14:textId="36FBCDCF" w:rsidR="00317B9A" w:rsidRDefault="00317B9A" w:rsidP="00317B9A">
      <w:pPr>
        <w:tabs>
          <w:tab w:val="left" w:pos="7050"/>
        </w:tabs>
        <w:spacing w:after="0"/>
        <w:rPr>
          <w:rFonts w:asciiTheme="majorHAnsi" w:hAnsiTheme="majorHAnsi"/>
          <w:bCs/>
          <w:sz w:val="24"/>
          <w:szCs w:val="24"/>
        </w:rPr>
      </w:pPr>
      <w:r>
        <w:rPr>
          <w:rFonts w:asciiTheme="majorHAnsi" w:hAnsiTheme="majorHAnsi"/>
          <w:bCs/>
          <w:sz w:val="24"/>
          <w:szCs w:val="24"/>
        </w:rPr>
        <w:t xml:space="preserve">Besides the direct costs and benefits, there are indirect and induced costs and benefits associated with this tax expenditure. </w:t>
      </w:r>
      <w:r>
        <w:rPr>
          <w:rFonts w:asciiTheme="majorHAnsi" w:eastAsiaTheme="majorEastAsia" w:hAnsiTheme="majorHAnsi" w:cstheme="majorBidi"/>
          <w:bCs/>
          <w:color w:val="000000" w:themeColor="text1"/>
          <w:sz w:val="24"/>
          <w:szCs w:val="24"/>
        </w:rPr>
        <w:t xml:space="preserve">The indirect impact (cost or benefit) is felt by the chain of businesses that provide intermediate products and services to the directly impacted </w:t>
      </w:r>
      <w:r>
        <w:rPr>
          <w:rFonts w:asciiTheme="majorHAnsi" w:eastAsiaTheme="majorEastAsia" w:hAnsiTheme="majorHAnsi" w:cstheme="majorBidi"/>
          <w:bCs/>
          <w:color w:val="000000" w:themeColor="text1"/>
          <w:sz w:val="24"/>
          <w:szCs w:val="24"/>
        </w:rPr>
        <w:t>businesses.</w:t>
      </w:r>
      <w:r w:rsidR="00335D89">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The induced impact (cost or benefit) results from any overall change in the economy</w:t>
      </w:r>
      <w:r w:rsidR="009D5AA6" w:rsidRPr="009D5AA6">
        <w:rPr>
          <w:rFonts w:asciiTheme="majorHAnsi" w:eastAsiaTheme="majorEastAsia" w:hAnsiTheme="majorHAnsi" w:cstheme="majorBidi"/>
          <w:bCs/>
          <w:color w:val="000000" w:themeColor="text1"/>
          <w:sz w:val="24"/>
          <w:szCs w:val="24"/>
        </w:rPr>
        <w:t xml:space="preserve"> </w:t>
      </w:r>
      <w:r w:rsidR="009D5AA6" w:rsidRPr="00967CDE">
        <w:rPr>
          <w:rFonts w:asciiTheme="majorHAnsi" w:eastAsiaTheme="majorEastAsia" w:hAnsiTheme="majorHAnsi" w:cstheme="majorBidi"/>
          <w:bCs/>
          <w:color w:val="000000" w:themeColor="text1"/>
          <w:sz w:val="24"/>
          <w:szCs w:val="24"/>
        </w:rPr>
        <w:t xml:space="preserve">derived from the </w:t>
      </w:r>
      <w:r w:rsidR="009D5AA6">
        <w:rPr>
          <w:rFonts w:asciiTheme="majorHAnsi" w:eastAsiaTheme="majorEastAsia" w:hAnsiTheme="majorHAnsi" w:cstheme="majorBidi"/>
          <w:bCs/>
          <w:color w:val="000000" w:themeColor="text1"/>
          <w:sz w:val="24"/>
          <w:szCs w:val="24"/>
        </w:rPr>
        <w:t xml:space="preserve">tax </w:t>
      </w:r>
      <w:r w:rsidR="009D5AA6" w:rsidRPr="00967CDE">
        <w:rPr>
          <w:rFonts w:asciiTheme="majorHAnsi" w:eastAsiaTheme="majorEastAsia" w:hAnsiTheme="majorHAnsi" w:cstheme="majorBidi"/>
          <w:bCs/>
          <w:color w:val="000000" w:themeColor="text1"/>
          <w:sz w:val="24"/>
          <w:szCs w:val="24"/>
        </w:rPr>
        <w:t>expenditure</w:t>
      </w:r>
      <w:r w:rsidR="009D5AA6" w:rsidRPr="00223AA9">
        <w:rPr>
          <w:rFonts w:asciiTheme="majorHAnsi" w:eastAsiaTheme="majorEastAsia" w:hAnsiTheme="majorHAnsi" w:cstheme="majorBidi"/>
          <w:bCs/>
          <w:color w:val="000000" w:themeColor="text1"/>
          <w:sz w:val="24"/>
          <w:szCs w:val="24"/>
        </w:rPr>
        <w:t xml:space="preserve">, </w:t>
      </w:r>
      <w:r w:rsidR="009D5AA6" w:rsidRPr="00967CDE">
        <w:rPr>
          <w:rFonts w:asciiTheme="majorHAnsi" w:eastAsiaTheme="majorEastAsia" w:hAnsiTheme="majorHAnsi" w:cstheme="majorBidi"/>
          <w:bCs/>
          <w:color w:val="000000" w:themeColor="text1"/>
          <w:sz w:val="24"/>
          <w:szCs w:val="24"/>
        </w:rPr>
        <w:t xml:space="preserve">such as </w:t>
      </w:r>
      <w:r>
        <w:rPr>
          <w:rFonts w:asciiTheme="majorHAnsi" w:eastAsiaTheme="majorEastAsia" w:hAnsiTheme="majorHAnsi" w:cstheme="majorBidi"/>
          <w:bCs/>
          <w:color w:val="000000" w:themeColor="text1"/>
          <w:sz w:val="24"/>
          <w:szCs w:val="24"/>
        </w:rPr>
        <w:t xml:space="preserve">where a chain of businesses benefits when the employees working for the directly impacted businesses spend their </w:t>
      </w:r>
      <w:r w:rsidR="009D5AA6">
        <w:rPr>
          <w:rFonts w:asciiTheme="majorHAnsi" w:eastAsiaTheme="majorEastAsia" w:hAnsiTheme="majorHAnsi" w:cstheme="majorBidi"/>
          <w:bCs/>
          <w:color w:val="000000" w:themeColor="text1"/>
          <w:sz w:val="24"/>
          <w:szCs w:val="24"/>
        </w:rPr>
        <w:t xml:space="preserve">additional </w:t>
      </w:r>
      <w:r>
        <w:rPr>
          <w:rFonts w:asciiTheme="majorHAnsi" w:eastAsiaTheme="majorEastAsia" w:hAnsiTheme="majorHAnsi" w:cstheme="majorBidi"/>
          <w:bCs/>
          <w:color w:val="000000" w:themeColor="text1"/>
          <w:sz w:val="24"/>
          <w:szCs w:val="24"/>
        </w:rPr>
        <w:t xml:space="preserve">wages and salaries </w:t>
      </w:r>
      <w:r w:rsidR="009D5AA6" w:rsidRPr="00967CDE">
        <w:rPr>
          <w:rFonts w:asciiTheme="majorHAnsi" w:eastAsiaTheme="majorEastAsia" w:hAnsiTheme="majorHAnsi" w:cstheme="majorBidi"/>
          <w:bCs/>
          <w:color w:val="000000" w:themeColor="text1"/>
          <w:sz w:val="24"/>
          <w:szCs w:val="24"/>
        </w:rPr>
        <w:t xml:space="preserve">attributable to the </w:t>
      </w:r>
      <w:r w:rsidR="009D5AA6">
        <w:rPr>
          <w:rFonts w:asciiTheme="majorHAnsi" w:eastAsiaTheme="majorEastAsia" w:hAnsiTheme="majorHAnsi" w:cstheme="majorBidi"/>
          <w:bCs/>
          <w:color w:val="000000" w:themeColor="text1"/>
          <w:sz w:val="24"/>
          <w:szCs w:val="24"/>
        </w:rPr>
        <w:t xml:space="preserve">tax </w:t>
      </w:r>
      <w:r w:rsidR="009D5AA6" w:rsidRPr="00967CDE">
        <w:rPr>
          <w:rFonts w:asciiTheme="majorHAnsi" w:eastAsiaTheme="majorEastAsia" w:hAnsiTheme="majorHAnsi" w:cstheme="majorBidi"/>
          <w:bCs/>
          <w:color w:val="000000" w:themeColor="text1"/>
          <w:sz w:val="24"/>
          <w:szCs w:val="24"/>
        </w:rPr>
        <w:t>expenditure</w:t>
      </w:r>
      <w:r w:rsidR="009D5AA6" w:rsidRPr="00223AA9">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to buy goods and services.</w:t>
      </w:r>
      <w:r w:rsidR="00335D89">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The total benefits or costs to the whole economy are larger than the initial</w:t>
      </w:r>
      <w:r w:rsidR="009D5AA6">
        <w:rPr>
          <w:rFonts w:asciiTheme="majorHAnsi" w:eastAsiaTheme="majorEastAsia" w:hAnsiTheme="majorHAnsi" w:cstheme="majorBidi"/>
          <w:bCs/>
          <w:color w:val="000000" w:themeColor="text1"/>
          <w:sz w:val="24"/>
          <w:szCs w:val="24"/>
        </w:rPr>
        <w:t xml:space="preserve"> direct</w:t>
      </w:r>
      <w:r>
        <w:rPr>
          <w:rFonts w:asciiTheme="majorHAnsi" w:eastAsiaTheme="majorEastAsia" w:hAnsiTheme="majorHAnsi" w:cstheme="majorBidi"/>
          <w:bCs/>
          <w:color w:val="000000" w:themeColor="text1"/>
          <w:sz w:val="24"/>
          <w:szCs w:val="24"/>
        </w:rPr>
        <w:t xml:space="preserve"> impacts.</w:t>
      </w:r>
      <w:r w:rsidR="00335D89">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This phenomenon is called the “Multiplier Effect”.</w:t>
      </w:r>
      <w:r>
        <w:rPr>
          <w:rStyle w:val="FootnoteReference"/>
          <w:rFonts w:asciiTheme="majorHAnsi" w:eastAsiaTheme="majorEastAsia" w:hAnsiTheme="majorHAnsi"/>
          <w:bCs/>
          <w:color w:val="000000" w:themeColor="text1"/>
          <w:sz w:val="24"/>
          <w:szCs w:val="24"/>
        </w:rPr>
        <w:footnoteReference w:id="1"/>
      </w:r>
    </w:p>
    <w:p w14:paraId="029F785B" w14:textId="77777777" w:rsidR="00317B9A" w:rsidRDefault="00317B9A" w:rsidP="00317B9A">
      <w:pPr>
        <w:tabs>
          <w:tab w:val="left" w:pos="7050"/>
        </w:tabs>
        <w:spacing w:after="0"/>
        <w:rPr>
          <w:rFonts w:asciiTheme="majorHAnsi" w:hAnsiTheme="majorHAnsi"/>
          <w:bCs/>
          <w:sz w:val="24"/>
          <w:szCs w:val="24"/>
        </w:rPr>
      </w:pPr>
    </w:p>
    <w:p w14:paraId="3AD8E445" w14:textId="77777777" w:rsidR="00317B9A" w:rsidRDefault="00317B9A" w:rsidP="00317B9A">
      <w:pPr>
        <w:tabs>
          <w:tab w:val="left" w:pos="7050"/>
        </w:tabs>
        <w:spacing w:after="0"/>
        <w:rPr>
          <w:rFonts w:asciiTheme="majorHAnsi" w:hAnsiTheme="majorHAnsi"/>
          <w:bCs/>
          <w:sz w:val="24"/>
          <w:szCs w:val="24"/>
        </w:rPr>
      </w:pPr>
      <w:r>
        <w:rPr>
          <w:rFonts w:asciiTheme="majorHAnsi" w:hAnsiTheme="majorHAnsi"/>
          <w:bCs/>
          <w:sz w:val="24"/>
          <w:szCs w:val="24"/>
        </w:rPr>
        <w:t>To measure these indirect and induced costs and benefits, economists often need to utilize complicated models</w:t>
      </w:r>
      <w:r w:rsidR="009D5AA6">
        <w:rPr>
          <w:rFonts w:asciiTheme="majorHAnsi" w:hAnsiTheme="majorHAnsi"/>
          <w:bCs/>
          <w:sz w:val="24"/>
          <w:szCs w:val="24"/>
        </w:rPr>
        <w:t xml:space="preserve">, </w:t>
      </w:r>
      <w:r w:rsidR="009D5AA6" w:rsidRPr="009D5AA6">
        <w:rPr>
          <w:rFonts w:asciiTheme="majorHAnsi" w:hAnsiTheme="majorHAnsi"/>
          <w:bCs/>
          <w:color w:val="000000" w:themeColor="text1"/>
          <w:sz w:val="24"/>
          <w:szCs w:val="24"/>
        </w:rPr>
        <w:t>such as REMI (</w:t>
      </w:r>
      <w:r w:rsidR="009D5AA6" w:rsidRPr="00EE64EB">
        <w:rPr>
          <w:rFonts w:asciiTheme="majorHAnsi" w:hAnsiTheme="majorHAnsi"/>
          <w:color w:val="000000" w:themeColor="text1"/>
          <w:sz w:val="24"/>
          <w:szCs w:val="24"/>
        </w:rPr>
        <w:t>Regional Economic Models</w:t>
      </w:r>
      <w:r w:rsidR="00335D89">
        <w:rPr>
          <w:rFonts w:asciiTheme="majorHAnsi" w:hAnsiTheme="majorHAnsi"/>
          <w:color w:val="000000" w:themeColor="text1"/>
          <w:sz w:val="24"/>
          <w:szCs w:val="24"/>
        </w:rPr>
        <w:t>,</w:t>
      </w:r>
      <w:r w:rsidR="009D5AA6" w:rsidRPr="00EE64EB">
        <w:rPr>
          <w:rFonts w:asciiTheme="majorHAnsi" w:hAnsiTheme="majorHAnsi"/>
          <w:color w:val="000000" w:themeColor="text1"/>
          <w:sz w:val="24"/>
          <w:szCs w:val="24"/>
        </w:rPr>
        <w:t xml:space="preserve"> Inc</w:t>
      </w:r>
      <w:r w:rsidR="00335D89">
        <w:rPr>
          <w:rFonts w:asciiTheme="majorHAnsi" w:hAnsiTheme="majorHAnsi"/>
          <w:color w:val="000000" w:themeColor="text1"/>
          <w:sz w:val="24"/>
          <w:szCs w:val="24"/>
        </w:rPr>
        <w:t>.</w:t>
      </w:r>
      <w:r w:rsidR="009D5AA6" w:rsidRPr="00EE64EB">
        <w:rPr>
          <w:rFonts w:asciiTheme="majorHAnsi" w:hAnsiTheme="majorHAnsi"/>
          <w:color w:val="000000" w:themeColor="text1"/>
          <w:sz w:val="24"/>
          <w:szCs w:val="24"/>
        </w:rPr>
        <w:t>) </w:t>
      </w:r>
      <w:r w:rsidR="009D5AA6" w:rsidRPr="009D5AA6">
        <w:rPr>
          <w:rFonts w:asciiTheme="majorHAnsi" w:hAnsiTheme="majorHAnsi"/>
          <w:bCs/>
          <w:color w:val="000000" w:themeColor="text1"/>
          <w:sz w:val="24"/>
          <w:szCs w:val="24"/>
        </w:rPr>
        <w:t>or IMPLAN (</w:t>
      </w:r>
      <w:r w:rsidR="009D5AA6" w:rsidRPr="009D5AA6">
        <w:rPr>
          <w:rFonts w:asciiTheme="majorHAnsi" w:hAnsiTheme="majorHAnsi" w:cs="Arial"/>
          <w:color w:val="000000" w:themeColor="text1"/>
          <w:sz w:val="24"/>
          <w:szCs w:val="24"/>
          <w:shd w:val="clear" w:color="auto" w:fill="FFFFFF"/>
        </w:rPr>
        <w:t>Impact Analysis for Planning) models</w:t>
      </w:r>
      <w:r>
        <w:rPr>
          <w:rFonts w:asciiTheme="majorHAnsi" w:hAnsiTheme="majorHAnsi"/>
          <w:bCs/>
          <w:sz w:val="24"/>
          <w:szCs w:val="24"/>
        </w:rPr>
        <w:t>. Given that the amount of direct costs and benefits are small</w:t>
      </w:r>
      <w:r w:rsidRPr="00AC1DC7">
        <w:rPr>
          <w:rFonts w:asciiTheme="majorHAnsi" w:hAnsiTheme="majorHAnsi"/>
          <w:bCs/>
          <w:sz w:val="24"/>
          <w:szCs w:val="24"/>
        </w:rPr>
        <w:t xml:space="preserve"> </w:t>
      </w:r>
      <w:r>
        <w:rPr>
          <w:rFonts w:asciiTheme="majorHAnsi" w:hAnsiTheme="majorHAnsi"/>
          <w:bCs/>
          <w:sz w:val="24"/>
          <w:szCs w:val="24"/>
        </w:rPr>
        <w:t>for this tax expenditure, less than $</w:t>
      </w:r>
      <w:r w:rsidR="007C4266">
        <w:rPr>
          <w:rFonts w:asciiTheme="majorHAnsi" w:hAnsiTheme="majorHAnsi"/>
          <w:bCs/>
          <w:sz w:val="24"/>
          <w:szCs w:val="24"/>
        </w:rPr>
        <w:t>2</w:t>
      </w:r>
      <w:r w:rsidR="00FF585F">
        <w:rPr>
          <w:rFonts w:asciiTheme="majorHAnsi" w:hAnsiTheme="majorHAnsi"/>
          <w:bCs/>
          <w:sz w:val="24"/>
          <w:szCs w:val="24"/>
        </w:rPr>
        <w:t>0</w:t>
      </w:r>
      <w:r>
        <w:rPr>
          <w:rFonts w:asciiTheme="majorHAnsi" w:hAnsiTheme="majorHAnsi"/>
          <w:bCs/>
          <w:sz w:val="24"/>
          <w:szCs w:val="24"/>
        </w:rPr>
        <w:t xml:space="preserve"> million per year, DOR did not attempt to quantify such costs and benefits.</w:t>
      </w:r>
    </w:p>
    <w:p w14:paraId="2DBA012A" w14:textId="77777777" w:rsidR="00FF585F" w:rsidRDefault="00FF585F" w:rsidP="00317B9A">
      <w:pPr>
        <w:tabs>
          <w:tab w:val="left" w:pos="7050"/>
        </w:tabs>
        <w:spacing w:after="0"/>
        <w:rPr>
          <w:rFonts w:asciiTheme="majorHAnsi" w:hAnsiTheme="majorHAnsi"/>
          <w:bCs/>
          <w:sz w:val="24"/>
          <w:szCs w:val="24"/>
        </w:rPr>
      </w:pPr>
    </w:p>
    <w:p w14:paraId="53CB676C" w14:textId="77777777" w:rsidR="00FF585F" w:rsidRDefault="00FF585F" w:rsidP="00317B9A">
      <w:pPr>
        <w:tabs>
          <w:tab w:val="left" w:pos="7050"/>
        </w:tabs>
        <w:spacing w:after="0"/>
        <w:rPr>
          <w:rFonts w:asciiTheme="majorHAnsi" w:hAnsiTheme="majorHAnsi"/>
          <w:bCs/>
          <w:sz w:val="24"/>
          <w:szCs w:val="24"/>
        </w:rPr>
      </w:pPr>
      <w:r>
        <w:rPr>
          <w:rFonts w:asciiTheme="majorHAnsi" w:hAnsiTheme="majorHAnsi"/>
          <w:bCs/>
          <w:sz w:val="24"/>
          <w:szCs w:val="24"/>
        </w:rPr>
        <w:t xml:space="preserve">The indirect </w:t>
      </w:r>
      <w:r w:rsidR="001718A7">
        <w:rPr>
          <w:rFonts w:asciiTheme="majorHAnsi" w:hAnsiTheme="majorHAnsi"/>
          <w:bCs/>
          <w:sz w:val="24"/>
          <w:szCs w:val="24"/>
        </w:rPr>
        <w:t>benefits</w:t>
      </w:r>
      <w:r>
        <w:rPr>
          <w:rFonts w:asciiTheme="majorHAnsi" w:hAnsiTheme="majorHAnsi"/>
          <w:bCs/>
          <w:sz w:val="24"/>
          <w:szCs w:val="24"/>
        </w:rPr>
        <w:t xml:space="preserve"> of this tax expenditure include that </w:t>
      </w:r>
      <w:r w:rsidR="001718A7">
        <w:rPr>
          <w:rFonts w:asciiTheme="majorHAnsi" w:hAnsiTheme="majorHAnsi"/>
          <w:bCs/>
          <w:sz w:val="24"/>
          <w:szCs w:val="24"/>
        </w:rPr>
        <w:t>to</w:t>
      </w:r>
      <w:r>
        <w:rPr>
          <w:rFonts w:asciiTheme="majorHAnsi" w:hAnsiTheme="majorHAnsi"/>
          <w:bCs/>
          <w:sz w:val="24"/>
          <w:szCs w:val="24"/>
        </w:rPr>
        <w:t xml:space="preserve"> </w:t>
      </w:r>
      <w:r w:rsidR="00085A30">
        <w:rPr>
          <w:rFonts w:asciiTheme="majorHAnsi" w:hAnsiTheme="majorHAnsi"/>
          <w:bCs/>
          <w:sz w:val="24"/>
          <w:szCs w:val="24"/>
        </w:rPr>
        <w:t xml:space="preserve">consumers. The exemption results in a lower retail cost of food purchased for human consumption, such that the price of seafood purchased for human consumption will not include tax previously imposed on materials used to catch the fish. The indirect benefits also include that to </w:t>
      </w:r>
      <w:r>
        <w:rPr>
          <w:rFonts w:asciiTheme="majorHAnsi" w:hAnsiTheme="majorHAnsi"/>
          <w:bCs/>
          <w:sz w:val="24"/>
          <w:szCs w:val="24"/>
        </w:rPr>
        <w:t>the entire seafood industry</w:t>
      </w:r>
      <w:r w:rsidRPr="00FF585F">
        <w:rPr>
          <w:rFonts w:asciiTheme="majorHAnsi" w:hAnsiTheme="majorHAnsi"/>
          <w:bCs/>
          <w:sz w:val="24"/>
          <w:szCs w:val="24"/>
        </w:rPr>
        <w:t xml:space="preserve">, which comprises the commercial fishing sector, seafood processors and dealers, seafood wholesalers and distributors, importers, and seafood retailers. </w:t>
      </w:r>
      <w:r>
        <w:rPr>
          <w:rFonts w:asciiTheme="majorHAnsi" w:hAnsiTheme="majorHAnsi"/>
          <w:bCs/>
          <w:sz w:val="24"/>
          <w:szCs w:val="24"/>
        </w:rPr>
        <w:t xml:space="preserve">The appendix provides some data for the </w:t>
      </w:r>
      <w:r w:rsidRPr="00FF585F">
        <w:rPr>
          <w:rFonts w:asciiTheme="majorHAnsi" w:hAnsiTheme="majorHAnsi"/>
          <w:bCs/>
          <w:sz w:val="24"/>
          <w:szCs w:val="24"/>
        </w:rPr>
        <w:t>seafood industry</w:t>
      </w:r>
      <w:r>
        <w:rPr>
          <w:rFonts w:asciiTheme="majorHAnsi" w:hAnsiTheme="majorHAnsi"/>
          <w:bCs/>
          <w:sz w:val="24"/>
          <w:szCs w:val="24"/>
        </w:rPr>
        <w:t xml:space="preserve"> compile</w:t>
      </w:r>
      <w:r w:rsidR="00551DC1">
        <w:rPr>
          <w:rFonts w:asciiTheme="majorHAnsi" w:hAnsiTheme="majorHAnsi"/>
          <w:bCs/>
          <w:sz w:val="24"/>
          <w:szCs w:val="24"/>
        </w:rPr>
        <w:t>d</w:t>
      </w:r>
      <w:r>
        <w:rPr>
          <w:rFonts w:asciiTheme="majorHAnsi" w:hAnsiTheme="majorHAnsi"/>
          <w:bCs/>
          <w:sz w:val="24"/>
          <w:szCs w:val="24"/>
        </w:rPr>
        <w:t xml:space="preserve"> by </w:t>
      </w:r>
      <w:r w:rsidRPr="00FF585F">
        <w:rPr>
          <w:rFonts w:asciiTheme="majorHAnsi" w:hAnsiTheme="majorHAnsi"/>
          <w:bCs/>
          <w:sz w:val="24"/>
          <w:szCs w:val="24"/>
        </w:rPr>
        <w:t>the National Oceanic and Atmospheric Administration (NOAA)</w:t>
      </w:r>
      <w:r w:rsidR="00551DC1">
        <w:rPr>
          <w:rFonts w:asciiTheme="majorHAnsi" w:hAnsiTheme="majorHAnsi"/>
          <w:bCs/>
          <w:sz w:val="24"/>
          <w:szCs w:val="24"/>
        </w:rPr>
        <w:t xml:space="preserve"> of</w:t>
      </w:r>
      <w:r>
        <w:rPr>
          <w:rFonts w:asciiTheme="majorHAnsi" w:hAnsiTheme="majorHAnsi"/>
          <w:bCs/>
          <w:sz w:val="24"/>
          <w:szCs w:val="24"/>
        </w:rPr>
        <w:t xml:space="preserve"> the </w:t>
      </w:r>
      <w:r w:rsidRPr="00FF585F">
        <w:rPr>
          <w:rFonts w:asciiTheme="majorHAnsi" w:hAnsiTheme="majorHAnsi"/>
          <w:bCs/>
          <w:sz w:val="24"/>
          <w:szCs w:val="24"/>
        </w:rPr>
        <w:t>U.S. Department of Commerce.</w:t>
      </w:r>
    </w:p>
    <w:p w14:paraId="3D4B78CB" w14:textId="77777777" w:rsidR="00E61603" w:rsidRDefault="00E61603" w:rsidP="00317B9A">
      <w:pPr>
        <w:tabs>
          <w:tab w:val="left" w:pos="7050"/>
        </w:tabs>
        <w:spacing w:after="0"/>
        <w:rPr>
          <w:rFonts w:asciiTheme="majorHAnsi" w:hAnsiTheme="majorHAnsi"/>
          <w:bCs/>
          <w:sz w:val="24"/>
          <w:szCs w:val="24"/>
        </w:rPr>
      </w:pPr>
    </w:p>
    <w:p w14:paraId="1365E66E" w14:textId="0F7629FD" w:rsidR="00034CCF" w:rsidRPr="00862601" w:rsidRDefault="00E61603" w:rsidP="00CF6EEC">
      <w:pPr>
        <w:tabs>
          <w:tab w:val="left" w:pos="7050"/>
        </w:tabs>
        <w:spacing w:after="0"/>
        <w:rPr>
          <w:rFonts w:asciiTheme="majorHAnsi" w:eastAsiaTheme="majorEastAsia" w:hAnsiTheme="majorHAnsi" w:cstheme="majorBidi"/>
          <w:bCs/>
          <w:color w:val="000000" w:themeColor="text1"/>
          <w:sz w:val="24"/>
          <w:szCs w:val="24"/>
        </w:rPr>
      </w:pPr>
      <w:r>
        <w:rPr>
          <w:rFonts w:asciiTheme="majorHAnsi" w:hAnsiTheme="majorHAnsi"/>
          <w:bCs/>
          <w:sz w:val="24"/>
          <w:szCs w:val="24"/>
        </w:rPr>
        <w:lastRenderedPageBreak/>
        <w:t xml:space="preserve">Besides </w:t>
      </w:r>
      <w:r w:rsidR="007D1ABE">
        <w:rPr>
          <w:rFonts w:asciiTheme="majorHAnsi" w:hAnsiTheme="majorHAnsi"/>
          <w:bCs/>
          <w:sz w:val="24"/>
          <w:szCs w:val="24"/>
        </w:rPr>
        <w:t xml:space="preserve">the </w:t>
      </w:r>
      <w:r>
        <w:rPr>
          <w:rFonts w:asciiTheme="majorHAnsi" w:hAnsiTheme="majorHAnsi"/>
          <w:bCs/>
          <w:sz w:val="24"/>
          <w:szCs w:val="24"/>
        </w:rPr>
        <w:t>economic costs and benefits</w:t>
      </w:r>
      <w:r w:rsidR="009C7CA8">
        <w:rPr>
          <w:rFonts w:asciiTheme="majorHAnsi" w:hAnsiTheme="majorHAnsi"/>
          <w:bCs/>
          <w:sz w:val="24"/>
          <w:szCs w:val="24"/>
        </w:rPr>
        <w:t xml:space="preserve"> discussed so far</w:t>
      </w:r>
      <w:r>
        <w:rPr>
          <w:rFonts w:asciiTheme="majorHAnsi" w:hAnsiTheme="majorHAnsi"/>
          <w:bCs/>
          <w:sz w:val="24"/>
          <w:szCs w:val="24"/>
        </w:rPr>
        <w:t>, this tax expenditure may have other costs or benefits. For example, by encouraging commercial fishing, this tax expenditure may have</w:t>
      </w:r>
      <w:r w:rsidR="007A5BAF">
        <w:rPr>
          <w:rFonts w:asciiTheme="majorHAnsi" w:hAnsiTheme="majorHAnsi"/>
          <w:bCs/>
          <w:sz w:val="24"/>
          <w:szCs w:val="24"/>
        </w:rPr>
        <w:t xml:space="preserve"> a</w:t>
      </w:r>
      <w:r>
        <w:rPr>
          <w:rFonts w:asciiTheme="majorHAnsi" w:hAnsiTheme="majorHAnsi"/>
          <w:bCs/>
          <w:sz w:val="24"/>
          <w:szCs w:val="24"/>
        </w:rPr>
        <w:t xml:space="preserve"> negative impact on environment</w:t>
      </w:r>
      <w:r w:rsidR="009234BD">
        <w:rPr>
          <w:rFonts w:asciiTheme="majorHAnsi" w:hAnsiTheme="majorHAnsi"/>
          <w:bCs/>
          <w:sz w:val="24"/>
          <w:szCs w:val="24"/>
        </w:rPr>
        <w:t xml:space="preserve"> </w:t>
      </w:r>
      <w:r w:rsidR="00844C77">
        <w:rPr>
          <w:rFonts w:asciiTheme="majorHAnsi" w:hAnsiTheme="majorHAnsi"/>
          <w:bCs/>
          <w:sz w:val="24"/>
          <w:szCs w:val="24"/>
        </w:rPr>
        <w:t>by aggravating the problem of</w:t>
      </w:r>
      <w:r w:rsidR="00710396">
        <w:rPr>
          <w:rFonts w:asciiTheme="majorHAnsi" w:hAnsiTheme="majorHAnsi"/>
          <w:bCs/>
          <w:sz w:val="24"/>
          <w:szCs w:val="24"/>
        </w:rPr>
        <w:t xml:space="preserve"> overfishing</w:t>
      </w:r>
      <w:r w:rsidR="00B8050D">
        <w:rPr>
          <w:rFonts w:asciiTheme="majorHAnsi" w:hAnsiTheme="majorHAnsi"/>
          <w:bCs/>
          <w:sz w:val="24"/>
          <w:szCs w:val="24"/>
        </w:rPr>
        <w:t xml:space="preserve"> if there are no other policies to offset this impact. Overfishing</w:t>
      </w:r>
      <w:r w:rsidR="00844C77">
        <w:rPr>
          <w:rFonts w:asciiTheme="majorHAnsi" w:hAnsiTheme="majorHAnsi"/>
          <w:bCs/>
          <w:sz w:val="24"/>
          <w:szCs w:val="24"/>
        </w:rPr>
        <w:t xml:space="preserve"> is a classic example of “negative externality” or “</w:t>
      </w:r>
      <w:r w:rsidR="00844C77" w:rsidRPr="00844C77">
        <w:rPr>
          <w:rFonts w:asciiTheme="majorHAnsi" w:hAnsiTheme="majorHAnsi"/>
          <w:bCs/>
          <w:sz w:val="24"/>
          <w:szCs w:val="24"/>
        </w:rPr>
        <w:t>tragedy of the commons</w:t>
      </w:r>
      <w:r w:rsidR="00844C77">
        <w:rPr>
          <w:rFonts w:asciiTheme="majorHAnsi" w:hAnsiTheme="majorHAnsi"/>
          <w:bCs/>
          <w:sz w:val="24"/>
          <w:szCs w:val="24"/>
        </w:rPr>
        <w:t>”</w:t>
      </w:r>
      <w:r w:rsidR="00B27BA0">
        <w:rPr>
          <w:rFonts w:asciiTheme="majorHAnsi" w:hAnsiTheme="majorHAnsi"/>
          <w:bCs/>
          <w:sz w:val="24"/>
          <w:szCs w:val="24"/>
        </w:rPr>
        <w:t>.</w:t>
      </w:r>
      <w:r w:rsidR="00B8050D">
        <w:rPr>
          <w:rStyle w:val="FootnoteReference"/>
          <w:rFonts w:asciiTheme="majorHAnsi" w:hAnsiTheme="majorHAnsi"/>
          <w:bCs/>
          <w:sz w:val="24"/>
          <w:szCs w:val="24"/>
        </w:rPr>
        <w:footnoteReference w:id="2"/>
      </w:r>
      <w:r>
        <w:rPr>
          <w:rFonts w:asciiTheme="majorHAnsi" w:hAnsiTheme="majorHAnsi"/>
          <w:bCs/>
          <w:sz w:val="24"/>
          <w:szCs w:val="24"/>
        </w:rPr>
        <w:t xml:space="preserve"> According to the </w:t>
      </w:r>
      <w:r w:rsidRPr="00E61603">
        <w:rPr>
          <w:rFonts w:asciiTheme="majorHAnsi" w:hAnsiTheme="majorHAnsi"/>
          <w:bCs/>
          <w:sz w:val="24"/>
          <w:szCs w:val="24"/>
        </w:rPr>
        <w:t>Food Empowerment Project</w:t>
      </w:r>
      <w:r>
        <w:rPr>
          <w:rFonts w:asciiTheme="majorHAnsi" w:hAnsiTheme="majorHAnsi"/>
          <w:bCs/>
          <w:sz w:val="24"/>
          <w:szCs w:val="24"/>
        </w:rPr>
        <w:t>, t</w:t>
      </w:r>
      <w:r w:rsidRPr="00E61603">
        <w:rPr>
          <w:rFonts w:asciiTheme="majorHAnsi" w:hAnsiTheme="majorHAnsi"/>
          <w:bCs/>
          <w:sz w:val="24"/>
          <w:szCs w:val="24"/>
        </w:rPr>
        <w:t>he</w:t>
      </w:r>
      <w:r w:rsidRPr="00747D60">
        <w:rPr>
          <w:rFonts w:asciiTheme="majorHAnsi" w:eastAsiaTheme="majorEastAsia" w:hAnsiTheme="majorHAnsi" w:cstheme="majorBidi"/>
          <w:bCs/>
          <w:color w:val="000000" w:themeColor="text1"/>
          <w:sz w:val="24"/>
          <w:szCs w:val="24"/>
        </w:rPr>
        <w:t xml:space="preserve"> commercial fishing industry has been depleting fish populations around the </w:t>
      </w:r>
      <w:r w:rsidR="00862601">
        <w:rPr>
          <w:rFonts w:asciiTheme="majorHAnsi" w:eastAsiaTheme="majorEastAsia" w:hAnsiTheme="majorHAnsi" w:cstheme="majorBidi"/>
          <w:bCs/>
          <w:color w:val="000000" w:themeColor="text1"/>
          <w:sz w:val="24"/>
          <w:szCs w:val="24"/>
        </w:rPr>
        <w:t>world</w:t>
      </w:r>
      <w:r w:rsidRPr="00747D60">
        <w:rPr>
          <w:rFonts w:asciiTheme="majorHAnsi" w:eastAsiaTheme="majorEastAsia" w:hAnsiTheme="majorHAnsi" w:cstheme="majorBidi"/>
          <w:bCs/>
          <w:color w:val="000000" w:themeColor="text1"/>
          <w:sz w:val="24"/>
          <w:szCs w:val="24"/>
        </w:rPr>
        <w:t xml:space="preserve"> for decades, driving many species toward extinction. Scientists estimate that the fishing industry kills between 0.97 and 1.97</w:t>
      </w:r>
      <w:r w:rsidRPr="00747D60">
        <w:rPr>
          <w:rFonts w:asciiTheme="majorHAnsi" w:eastAsiaTheme="majorEastAsia" w:hAnsiTheme="majorHAnsi" w:cstheme="majorBidi" w:hint="eastAsia"/>
          <w:bCs/>
          <w:color w:val="000000" w:themeColor="text1"/>
          <w:sz w:val="24"/>
          <w:szCs w:val="24"/>
        </w:rPr>
        <w:t> </w:t>
      </w:r>
      <w:r w:rsidRPr="00747D60">
        <w:rPr>
          <w:rFonts w:asciiTheme="majorHAnsi" w:eastAsiaTheme="majorEastAsia" w:hAnsiTheme="majorHAnsi" w:cstheme="majorBidi"/>
          <w:bCs/>
          <w:color w:val="000000" w:themeColor="text1"/>
          <w:sz w:val="24"/>
          <w:szCs w:val="24"/>
        </w:rPr>
        <w:t>trillion</w:t>
      </w:r>
      <w:r w:rsidRPr="00747D60">
        <w:rPr>
          <w:rFonts w:asciiTheme="majorHAnsi" w:eastAsiaTheme="majorEastAsia" w:hAnsiTheme="majorHAnsi" w:cstheme="majorBidi" w:hint="eastAsia"/>
          <w:bCs/>
          <w:color w:val="000000" w:themeColor="text1"/>
          <w:sz w:val="24"/>
          <w:szCs w:val="24"/>
        </w:rPr>
        <w:t> </w:t>
      </w:r>
      <w:r w:rsidRPr="00747D60">
        <w:rPr>
          <w:rFonts w:asciiTheme="majorHAnsi" w:eastAsiaTheme="majorEastAsia" w:hAnsiTheme="majorHAnsi" w:cstheme="majorBidi"/>
          <w:bCs/>
          <w:color w:val="000000" w:themeColor="text1"/>
          <w:sz w:val="24"/>
          <w:szCs w:val="24"/>
        </w:rPr>
        <w:t>wild fish</w:t>
      </w:r>
      <w:r w:rsidRPr="00747D60">
        <w:rPr>
          <w:rFonts w:asciiTheme="majorHAnsi" w:eastAsiaTheme="majorEastAsia" w:hAnsiTheme="majorHAnsi" w:cstheme="majorBidi" w:hint="eastAsia"/>
          <w:bCs/>
          <w:color w:val="000000" w:themeColor="text1"/>
          <w:sz w:val="24"/>
          <w:szCs w:val="24"/>
        </w:rPr>
        <w:t> </w:t>
      </w:r>
      <w:r w:rsidRPr="00747D60">
        <w:rPr>
          <w:rFonts w:asciiTheme="majorHAnsi" w:eastAsiaTheme="majorEastAsia" w:hAnsiTheme="majorHAnsi" w:cstheme="majorBidi"/>
          <w:bCs/>
          <w:color w:val="000000" w:themeColor="text1"/>
          <w:sz w:val="24"/>
          <w:szCs w:val="24"/>
        </w:rPr>
        <w:t>worldwide every year, further straining fragile oceans and other waterways that are already poisoned by pollution</w:t>
      </w:r>
      <w:r w:rsidRPr="00747D60">
        <w:rPr>
          <w:rFonts w:asciiTheme="majorHAnsi" w:eastAsiaTheme="majorEastAsia" w:hAnsiTheme="majorHAnsi" w:cstheme="majorBidi" w:hint="eastAsia"/>
          <w:bCs/>
          <w:color w:val="000000" w:themeColor="text1"/>
          <w:sz w:val="24"/>
          <w:szCs w:val="24"/>
        </w:rPr>
        <w:t> </w:t>
      </w:r>
      <w:r w:rsidRPr="00747D60">
        <w:rPr>
          <w:rFonts w:asciiTheme="majorHAnsi" w:eastAsiaTheme="majorEastAsia" w:hAnsiTheme="majorHAnsi" w:cstheme="majorBidi"/>
          <w:bCs/>
          <w:color w:val="000000" w:themeColor="text1"/>
          <w:sz w:val="24"/>
          <w:szCs w:val="24"/>
        </w:rPr>
        <w:t>from oil spills, agricultural runoff and immense amounts of garbage.</w:t>
      </w:r>
      <w:r w:rsidR="00E95C11">
        <w:rPr>
          <w:rStyle w:val="FootnoteReference"/>
          <w:rFonts w:asciiTheme="majorHAnsi" w:eastAsiaTheme="majorEastAsia" w:hAnsiTheme="majorHAnsi"/>
          <w:bCs/>
          <w:color w:val="000000" w:themeColor="text1"/>
          <w:sz w:val="24"/>
          <w:szCs w:val="24"/>
        </w:rPr>
        <w:footnoteReference w:id="3"/>
      </w:r>
      <w:r w:rsidR="00862601">
        <w:rPr>
          <w:rFonts w:asciiTheme="majorHAnsi" w:eastAsiaTheme="majorEastAsia" w:hAnsiTheme="majorHAnsi" w:cstheme="majorBidi"/>
          <w:bCs/>
          <w:color w:val="000000" w:themeColor="text1"/>
          <w:sz w:val="24"/>
          <w:szCs w:val="24"/>
        </w:rPr>
        <w:t xml:space="preserve">  </w:t>
      </w:r>
    </w:p>
    <w:p w14:paraId="4745C5E7" w14:textId="77777777" w:rsidR="00034CCF" w:rsidRDefault="00034CCF" w:rsidP="00CF6EEC">
      <w:pPr>
        <w:tabs>
          <w:tab w:val="left" w:pos="7050"/>
        </w:tabs>
        <w:spacing w:after="0"/>
        <w:rPr>
          <w:rFonts w:asciiTheme="majorHAnsi" w:hAnsiTheme="majorHAnsi"/>
          <w:bCs/>
          <w:sz w:val="24"/>
          <w:szCs w:val="24"/>
        </w:rPr>
      </w:pPr>
    </w:p>
    <w:p w14:paraId="5AC614BF" w14:textId="77777777" w:rsidR="00E61603" w:rsidRPr="00E61603" w:rsidRDefault="00E61603" w:rsidP="00A91801">
      <w:pPr>
        <w:tabs>
          <w:tab w:val="left" w:pos="7050"/>
        </w:tabs>
        <w:spacing w:after="0"/>
        <w:rPr>
          <w:rFonts w:asciiTheme="majorHAnsi" w:hAnsiTheme="majorHAnsi"/>
          <w:bCs/>
          <w:sz w:val="24"/>
          <w:szCs w:val="24"/>
        </w:rPr>
      </w:pPr>
    </w:p>
    <w:p w14:paraId="7C16B774" w14:textId="77777777" w:rsidR="00D440D7" w:rsidRDefault="00462562" w:rsidP="00D440D7">
      <w:pPr>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0E88D5B4" w14:textId="77777777" w:rsidR="00A413AD" w:rsidRPr="00420483" w:rsidRDefault="00617161" w:rsidP="00420483">
      <w:pPr>
        <w:tabs>
          <w:tab w:val="left" w:pos="7050"/>
        </w:tabs>
        <w:spacing w:after="0"/>
        <w:rPr>
          <w:rFonts w:asciiTheme="majorHAnsi" w:hAnsiTheme="majorHAnsi"/>
          <w:bCs/>
          <w:color w:val="000000" w:themeColor="text1"/>
          <w:sz w:val="24"/>
          <w:szCs w:val="24"/>
        </w:rPr>
      </w:pPr>
      <w:r w:rsidRPr="00420483">
        <w:rPr>
          <w:rFonts w:asciiTheme="majorHAnsi" w:hAnsiTheme="majorHAnsi"/>
          <w:bCs/>
          <w:color w:val="000000" w:themeColor="text1"/>
          <w:sz w:val="24"/>
          <w:szCs w:val="24"/>
        </w:rPr>
        <w:t>All states that Border Massachusetts, which impose sales tax, provide for some form of exemption for purchases related to commercial fishing:</w:t>
      </w:r>
    </w:p>
    <w:p w14:paraId="327B17E8" w14:textId="77777777" w:rsidR="00A413AD" w:rsidRPr="00420483" w:rsidRDefault="00D440D7" w:rsidP="00420483">
      <w:pPr>
        <w:pStyle w:val="ListParagraph"/>
        <w:numPr>
          <w:ilvl w:val="0"/>
          <w:numId w:val="13"/>
        </w:numPr>
        <w:tabs>
          <w:tab w:val="left" w:pos="7050"/>
        </w:tabs>
        <w:spacing w:after="0"/>
        <w:rPr>
          <w:rFonts w:asciiTheme="majorHAnsi" w:hAnsiTheme="majorHAnsi"/>
          <w:bCs/>
          <w:color w:val="000000" w:themeColor="text1"/>
          <w:sz w:val="24"/>
          <w:szCs w:val="24"/>
        </w:rPr>
      </w:pPr>
      <w:r w:rsidRPr="00420483">
        <w:rPr>
          <w:rFonts w:asciiTheme="majorHAnsi" w:hAnsiTheme="majorHAnsi"/>
          <w:sz w:val="24"/>
          <w:szCs w:val="24"/>
        </w:rPr>
        <w:t xml:space="preserve">In Connecticut, Conn. Gen. Stat. §12-412(40) exempts from sales and use taxes any vessel used exclusively in commercial fishing and any machinery or equipment used on a commercial fishing vessel if the purchaser qualifies for and has been issued a Fisherman Tax Exemption Permit by the Department of Revenue Services (DRS). </w:t>
      </w:r>
    </w:p>
    <w:p w14:paraId="3750FDFE" w14:textId="77777777" w:rsidR="00A413AD" w:rsidRPr="009234BD" w:rsidRDefault="002F7D65" w:rsidP="00420483">
      <w:pPr>
        <w:pStyle w:val="ListParagraph"/>
        <w:numPr>
          <w:ilvl w:val="0"/>
          <w:numId w:val="13"/>
        </w:numPr>
        <w:tabs>
          <w:tab w:val="left" w:pos="7050"/>
        </w:tabs>
        <w:spacing w:after="0"/>
        <w:rPr>
          <w:rFonts w:asciiTheme="majorHAnsi" w:hAnsiTheme="majorHAnsi"/>
          <w:bCs/>
          <w:color w:val="000000" w:themeColor="text1"/>
          <w:sz w:val="24"/>
          <w:szCs w:val="24"/>
        </w:rPr>
      </w:pPr>
      <w:r w:rsidRPr="00A413AD">
        <w:rPr>
          <w:rFonts w:asciiTheme="majorHAnsi" w:hAnsiTheme="majorHAnsi"/>
          <w:sz w:val="24"/>
          <w:szCs w:val="24"/>
        </w:rPr>
        <w:t xml:space="preserve">Maine exempts sales of vessels, </w:t>
      </w:r>
      <w:r w:rsidRPr="00420483">
        <w:rPr>
          <w:rFonts w:asciiTheme="majorHAnsi" w:hAnsiTheme="majorHAnsi"/>
          <w:sz w:val="24"/>
          <w:szCs w:val="24"/>
        </w:rPr>
        <w:t>depreciable machinery and equipment</w:t>
      </w:r>
      <w:r w:rsidR="00617161" w:rsidRPr="00420483">
        <w:rPr>
          <w:rFonts w:asciiTheme="majorHAnsi" w:hAnsiTheme="majorHAnsi"/>
          <w:sz w:val="24"/>
          <w:szCs w:val="24"/>
        </w:rPr>
        <w:t xml:space="preserve"> used in commercial fishing. This exemption is detailed </w:t>
      </w:r>
      <w:r w:rsidR="00617161" w:rsidRPr="009234BD">
        <w:rPr>
          <w:rFonts w:asciiTheme="majorHAnsi" w:hAnsiTheme="majorHAnsi"/>
          <w:sz w:val="24"/>
          <w:szCs w:val="24"/>
        </w:rPr>
        <w:t xml:space="preserve">in </w:t>
      </w:r>
      <w:r w:rsidR="00FC51FC" w:rsidRPr="009234BD">
        <w:rPr>
          <w:rFonts w:asciiTheme="majorHAnsi" w:hAnsiTheme="majorHAnsi"/>
          <w:sz w:val="24"/>
          <w:szCs w:val="24"/>
        </w:rPr>
        <w:t>Maine Revenue Services, Sales, Fuel, and Special Tax Division, Instructional Bulletin No. 59.</w:t>
      </w:r>
      <w:r w:rsidR="00617161" w:rsidRPr="009234BD">
        <w:rPr>
          <w:rFonts w:asciiTheme="majorHAnsi" w:hAnsiTheme="majorHAnsi"/>
          <w:sz w:val="24"/>
          <w:szCs w:val="24"/>
        </w:rPr>
        <w:t xml:space="preserve"> </w:t>
      </w:r>
    </w:p>
    <w:p w14:paraId="392CC387" w14:textId="77777777" w:rsidR="00617161" w:rsidRPr="00420483" w:rsidRDefault="00617161" w:rsidP="00420483">
      <w:pPr>
        <w:pStyle w:val="ListParagraph"/>
        <w:numPr>
          <w:ilvl w:val="0"/>
          <w:numId w:val="13"/>
        </w:numPr>
        <w:tabs>
          <w:tab w:val="left" w:pos="7050"/>
        </w:tabs>
        <w:spacing w:after="0"/>
        <w:rPr>
          <w:rFonts w:asciiTheme="majorHAnsi" w:hAnsiTheme="majorHAnsi"/>
          <w:bCs/>
          <w:color w:val="000000" w:themeColor="text1"/>
          <w:sz w:val="24"/>
          <w:szCs w:val="24"/>
        </w:rPr>
      </w:pPr>
      <w:r w:rsidRPr="00420483">
        <w:rPr>
          <w:rFonts w:asciiTheme="majorHAnsi" w:hAnsiTheme="majorHAnsi"/>
          <w:sz w:val="24"/>
          <w:szCs w:val="24"/>
        </w:rPr>
        <w:t>Per N.Y. Tax Law § 1115 (24), New York exempts sales of fishing vessels used directly and predominantly in the harvesting of fish for sale, and property used by or purchased for the use of such vessels for fuel, provisions, supplies, maintenance and repairs</w:t>
      </w:r>
      <w:r w:rsidR="00FC51FC">
        <w:rPr>
          <w:rFonts w:asciiTheme="majorHAnsi" w:hAnsiTheme="majorHAnsi"/>
          <w:sz w:val="24"/>
          <w:szCs w:val="24"/>
        </w:rPr>
        <w:t>.</w:t>
      </w:r>
    </w:p>
    <w:p w14:paraId="0555EC1C" w14:textId="77777777" w:rsidR="00D440D7" w:rsidRPr="00420483" w:rsidRDefault="00D440D7" w:rsidP="00D440D7">
      <w:pPr>
        <w:pStyle w:val="ListParagraph"/>
        <w:numPr>
          <w:ilvl w:val="0"/>
          <w:numId w:val="12"/>
        </w:numPr>
        <w:tabs>
          <w:tab w:val="left" w:pos="7050"/>
        </w:tabs>
        <w:spacing w:after="0"/>
        <w:rPr>
          <w:rFonts w:asciiTheme="majorHAnsi" w:eastAsia="Arial Unicode MS" w:hAnsiTheme="majorHAnsi" w:cs="Arial Unicode MS"/>
          <w:sz w:val="24"/>
          <w:szCs w:val="24"/>
          <w:shd w:val="clear" w:color="auto" w:fill="FFFFFF"/>
        </w:rPr>
      </w:pPr>
      <w:r w:rsidRPr="00420483">
        <w:rPr>
          <w:rFonts w:asciiTheme="majorHAnsi" w:hAnsiTheme="majorHAnsi"/>
          <w:bCs/>
          <w:sz w:val="24"/>
          <w:szCs w:val="24"/>
        </w:rPr>
        <w:t>The Rhode Island sales and use tax does not apply to the sale of and the storage, use or other consumption in this state of vessels which are in excess of five (5) net tons and which are used exclusively for commercial fishing. The exemption also applies to the nets, cables, tackle, and other fishing equipment appurtenant to or used in connection with the commercial fishing of said vessels. Property purchased for the use of such vessels and other watercraft including provisions, supplies, and material for the maintenance and/or repair of such vessels or watercraft is also exempt.</w:t>
      </w:r>
    </w:p>
    <w:p w14:paraId="4C4FAE63" w14:textId="77777777" w:rsidR="00617161" w:rsidRPr="00617161" w:rsidRDefault="00617161" w:rsidP="00617161">
      <w:pPr>
        <w:pStyle w:val="ListParagraph"/>
        <w:numPr>
          <w:ilvl w:val="0"/>
          <w:numId w:val="12"/>
        </w:numPr>
        <w:tabs>
          <w:tab w:val="left" w:pos="7050"/>
        </w:tabs>
        <w:spacing w:after="0"/>
        <w:rPr>
          <w:rFonts w:asciiTheme="majorHAnsi" w:eastAsia="Arial Unicode MS" w:hAnsiTheme="majorHAnsi" w:cs="Arial Unicode MS"/>
          <w:color w:val="000000"/>
          <w:sz w:val="24"/>
          <w:szCs w:val="24"/>
          <w:shd w:val="clear" w:color="auto" w:fill="FFFFFF"/>
        </w:rPr>
      </w:pPr>
      <w:r>
        <w:rPr>
          <w:rFonts w:asciiTheme="majorHAnsi" w:eastAsia="Arial Unicode MS" w:hAnsiTheme="majorHAnsi" w:cs="Arial Unicode MS"/>
          <w:color w:val="000000"/>
          <w:sz w:val="24"/>
          <w:szCs w:val="24"/>
          <w:shd w:val="clear" w:color="auto" w:fill="FFFFFF"/>
        </w:rPr>
        <w:t xml:space="preserve">In </w:t>
      </w:r>
      <w:r w:rsidRPr="00617161">
        <w:rPr>
          <w:rFonts w:asciiTheme="majorHAnsi" w:eastAsia="Arial Unicode MS" w:hAnsiTheme="majorHAnsi" w:cs="Arial Unicode MS"/>
          <w:sz w:val="24"/>
          <w:szCs w:val="24"/>
          <w:shd w:val="clear" w:color="auto" w:fill="FFFFFF"/>
        </w:rPr>
        <w:t>23 VAC 10-210-351</w:t>
      </w:r>
      <w:r>
        <w:rPr>
          <w:rFonts w:asciiTheme="majorHAnsi" w:eastAsia="Arial Unicode MS" w:hAnsiTheme="majorHAnsi" w:cs="Arial Unicode MS"/>
          <w:sz w:val="24"/>
          <w:szCs w:val="24"/>
          <w:shd w:val="clear" w:color="auto" w:fill="FFFFFF"/>
        </w:rPr>
        <w:t>, Vermont generally exempts all materials and machinery used directly in commercial fishing.</w:t>
      </w:r>
    </w:p>
    <w:p w14:paraId="27E1D8FE" w14:textId="77777777" w:rsidR="00D440D7" w:rsidRPr="00D440D7" w:rsidRDefault="00D440D7" w:rsidP="00D440D7">
      <w:pPr>
        <w:tabs>
          <w:tab w:val="left" w:pos="7050"/>
        </w:tabs>
        <w:spacing w:after="0"/>
        <w:rPr>
          <w:rFonts w:asciiTheme="majorHAnsi" w:hAnsiTheme="majorHAnsi"/>
          <w:bCs/>
          <w:color w:val="000000" w:themeColor="text1"/>
          <w:sz w:val="24"/>
          <w:szCs w:val="24"/>
        </w:rPr>
      </w:pPr>
    </w:p>
    <w:p w14:paraId="1E4E57A0" w14:textId="77777777" w:rsidR="00D440D7" w:rsidRDefault="00A413AD" w:rsidP="00D440D7">
      <w:pPr>
        <w:tabs>
          <w:tab w:val="left" w:pos="7050"/>
        </w:tabs>
        <w:spacing w:after="0"/>
        <w:rPr>
          <w:rFonts w:asciiTheme="majorHAnsi" w:hAnsiTheme="majorHAnsi"/>
          <w:bCs/>
          <w:color w:val="000000" w:themeColor="text1"/>
          <w:sz w:val="24"/>
          <w:szCs w:val="24"/>
        </w:rPr>
      </w:pPr>
      <w:r>
        <w:rPr>
          <w:rFonts w:asciiTheme="majorHAnsi" w:hAnsiTheme="majorHAnsi"/>
          <w:bCs/>
          <w:color w:val="000000" w:themeColor="text1"/>
          <w:sz w:val="24"/>
          <w:szCs w:val="24"/>
        </w:rPr>
        <w:lastRenderedPageBreak/>
        <w:t xml:space="preserve">Several other states, e.g., </w:t>
      </w:r>
      <w:r w:rsidR="00D440D7" w:rsidRPr="00D440D7">
        <w:rPr>
          <w:rFonts w:asciiTheme="majorHAnsi" w:hAnsiTheme="majorHAnsi"/>
          <w:bCs/>
          <w:color w:val="000000" w:themeColor="text1"/>
          <w:sz w:val="24"/>
          <w:szCs w:val="24"/>
        </w:rPr>
        <w:t>Louisiana and Washington</w:t>
      </w:r>
      <w:r>
        <w:rPr>
          <w:rFonts w:asciiTheme="majorHAnsi" w:hAnsiTheme="majorHAnsi"/>
          <w:bCs/>
          <w:color w:val="000000" w:themeColor="text1"/>
          <w:sz w:val="24"/>
          <w:szCs w:val="24"/>
        </w:rPr>
        <w:t>,</w:t>
      </w:r>
      <w:r w:rsidR="00D440D7" w:rsidRPr="00D440D7">
        <w:rPr>
          <w:rFonts w:asciiTheme="majorHAnsi" w:hAnsiTheme="majorHAnsi"/>
          <w:bCs/>
          <w:color w:val="000000" w:themeColor="text1"/>
          <w:sz w:val="24"/>
          <w:szCs w:val="24"/>
        </w:rPr>
        <w:t xml:space="preserve"> also have similar sales tax incentive for commercial fishing activities.</w:t>
      </w:r>
    </w:p>
    <w:p w14:paraId="3E845650" w14:textId="77777777" w:rsidR="00462562" w:rsidRDefault="00462562" w:rsidP="00A91801">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75F015F3" w14:textId="77777777" w:rsidR="00462562" w:rsidRDefault="00462562" w:rsidP="00A91801">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1686F1C8" w14:textId="77777777" w:rsidR="00A91801" w:rsidRPr="00A07439" w:rsidRDefault="00A91801" w:rsidP="00A91801">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51F64BB7" w14:textId="77777777" w:rsidR="00EB7189" w:rsidRDefault="00EB7189" w:rsidP="00EB7189">
      <w:pPr>
        <w:tabs>
          <w:tab w:val="left" w:pos="7050"/>
        </w:tabs>
        <w:spacing w:after="0" w:line="240" w:lineRule="auto"/>
        <w:rPr>
          <w:rFonts w:asciiTheme="majorHAnsi" w:eastAsiaTheme="majorEastAsia" w:hAnsiTheme="majorHAnsi" w:cstheme="majorBidi"/>
          <w:bCs/>
          <w:color w:val="000000" w:themeColor="text1"/>
          <w:sz w:val="24"/>
          <w:szCs w:val="24"/>
        </w:rPr>
      </w:pPr>
      <w:bookmarkStart w:id="1" w:name="_Hlk51155631"/>
      <w:r>
        <w:rPr>
          <w:rFonts w:asciiTheme="majorHAnsi" w:eastAsiaTheme="majorEastAsia" w:hAnsiTheme="majorHAnsi" w:cstheme="majorBidi"/>
          <w:bCs/>
          <w:color w:val="000000" w:themeColor="text1"/>
          <w:sz w:val="24"/>
          <w:szCs w:val="24"/>
        </w:rPr>
        <w:t>[FOR TERC TO COMPLETE]</w:t>
      </w:r>
      <w:bookmarkEnd w:id="1"/>
    </w:p>
    <w:p w14:paraId="70C37EF3" w14:textId="77777777" w:rsidR="00A91801" w:rsidRDefault="00A91801" w:rsidP="00A91801">
      <w:pPr>
        <w:rPr>
          <w:rFonts w:asciiTheme="majorHAnsi" w:hAnsiTheme="majorHAnsi"/>
          <w:b/>
          <w:sz w:val="24"/>
          <w:szCs w:val="24"/>
        </w:rPr>
      </w:pPr>
    </w:p>
    <w:p w14:paraId="16EA1775" w14:textId="77777777" w:rsidR="00D440D7" w:rsidRDefault="00D440D7">
      <w:pPr>
        <w:rPr>
          <w:rFonts w:asciiTheme="majorHAnsi" w:hAnsiTheme="majorHAnsi"/>
          <w:sz w:val="24"/>
          <w:szCs w:val="24"/>
        </w:rPr>
      </w:pPr>
      <w:r>
        <w:rPr>
          <w:rFonts w:asciiTheme="majorHAnsi" w:hAnsiTheme="majorHAnsi"/>
          <w:sz w:val="24"/>
          <w:szCs w:val="24"/>
        </w:rPr>
        <w:br w:type="page"/>
      </w:r>
    </w:p>
    <w:p w14:paraId="2D929BA0" w14:textId="77777777" w:rsidR="00D440D7" w:rsidRPr="008C67C1" w:rsidRDefault="00D440D7" w:rsidP="00D440D7">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Pr>
          <w:rFonts w:asciiTheme="majorHAnsi" w:hAnsiTheme="majorHAnsi"/>
          <w:b/>
          <w:sz w:val="32"/>
          <w:szCs w:val="32"/>
        </w:rPr>
        <w:t>Some Statistics on the Seafood Industry</w:t>
      </w:r>
    </w:p>
    <w:p w14:paraId="6C6924D6" w14:textId="4C770BC7" w:rsidR="00F64E68" w:rsidRDefault="00F64E68" w:rsidP="00F64E68">
      <w:pPr>
        <w:tabs>
          <w:tab w:val="left" w:pos="7050"/>
        </w:tabs>
        <w:spacing w:after="0"/>
        <w:rPr>
          <w:rFonts w:asciiTheme="majorHAnsi" w:hAnsiTheme="majorHAnsi"/>
          <w:bCs/>
          <w:color w:val="000000" w:themeColor="text1"/>
          <w:sz w:val="24"/>
          <w:szCs w:val="24"/>
        </w:rPr>
      </w:pPr>
      <w:r w:rsidRPr="007A1F5A">
        <w:rPr>
          <w:rFonts w:asciiTheme="majorHAnsi" w:hAnsiTheme="majorHAnsi"/>
          <w:bCs/>
          <w:color w:val="000000" w:themeColor="text1"/>
          <w:sz w:val="24"/>
          <w:szCs w:val="24"/>
        </w:rPr>
        <w:t xml:space="preserve">Composed of commercial fishing, suppliers that service commercial fishing, marine aquaculture, fish processing and wholesaling, and retail and food service sales, the seafood industry covers many activities in the commonwealth’s coastal cities and towns. The seafood industry accounts for less than two percent of the commonwealth’s labor force but is an important component of coastal communities such as New Bedford, Gloucester, and some of the towns on Cape Cod. Fishing also retains important links to tourism and the appeal of coastal life. </w:t>
      </w:r>
    </w:p>
    <w:p w14:paraId="0E0BBF37" w14:textId="77777777" w:rsidR="00B27BA0" w:rsidRPr="007A1F5A" w:rsidRDefault="00B27BA0" w:rsidP="00F64E68">
      <w:pPr>
        <w:tabs>
          <w:tab w:val="left" w:pos="7050"/>
        </w:tabs>
        <w:spacing w:after="0"/>
        <w:rPr>
          <w:rFonts w:asciiTheme="majorHAnsi" w:hAnsiTheme="majorHAnsi"/>
          <w:bCs/>
          <w:color w:val="000000" w:themeColor="text1"/>
          <w:sz w:val="24"/>
          <w:szCs w:val="24"/>
        </w:rPr>
      </w:pPr>
    </w:p>
    <w:p w14:paraId="18B70C2C" w14:textId="63B1D829" w:rsidR="006D2BBF" w:rsidRDefault="00F64E68" w:rsidP="00B27BA0">
      <w:pPr>
        <w:spacing w:after="0"/>
        <w:rPr>
          <w:rFonts w:asciiTheme="majorHAnsi" w:hAnsiTheme="majorHAnsi"/>
          <w:bCs/>
          <w:color w:val="000000" w:themeColor="text1"/>
          <w:sz w:val="24"/>
          <w:szCs w:val="24"/>
        </w:rPr>
      </w:pPr>
      <w:r w:rsidRPr="007A1F5A">
        <w:rPr>
          <w:rFonts w:asciiTheme="majorHAnsi" w:hAnsiTheme="majorHAnsi"/>
          <w:bCs/>
          <w:color w:val="000000" w:themeColor="text1"/>
          <w:sz w:val="24"/>
          <w:szCs w:val="24"/>
        </w:rPr>
        <w:t xml:space="preserve">The tables and charts in the rest of this section are taken from the </w:t>
      </w:r>
      <w:r w:rsidR="007A1F5A">
        <w:rPr>
          <w:rFonts w:asciiTheme="majorHAnsi" w:hAnsiTheme="majorHAnsi"/>
          <w:bCs/>
          <w:color w:val="000000" w:themeColor="text1"/>
          <w:sz w:val="24"/>
          <w:szCs w:val="24"/>
        </w:rPr>
        <w:t xml:space="preserve">2016 </w:t>
      </w:r>
      <w:r w:rsidRPr="007A1F5A">
        <w:rPr>
          <w:rFonts w:asciiTheme="majorHAnsi" w:hAnsiTheme="majorHAnsi"/>
          <w:bCs/>
          <w:color w:val="000000" w:themeColor="text1"/>
          <w:sz w:val="24"/>
          <w:szCs w:val="24"/>
        </w:rPr>
        <w:t>Fisheries Economics of the United Sates report</w:t>
      </w:r>
      <w:r>
        <w:rPr>
          <w:rFonts w:asciiTheme="majorHAnsi" w:eastAsia="Times New Roman" w:hAnsiTheme="majorHAnsi" w:cs="Arial"/>
          <w:color w:val="666666"/>
          <w:sz w:val="24"/>
          <w:szCs w:val="24"/>
        </w:rPr>
        <w:t xml:space="preserve"> </w:t>
      </w:r>
      <w:r w:rsidRPr="007A1F5A">
        <w:rPr>
          <w:rFonts w:asciiTheme="majorHAnsi" w:eastAsia="Times New Roman" w:hAnsiTheme="majorHAnsi" w:cs="Arial"/>
          <w:color w:val="000000" w:themeColor="text1"/>
          <w:sz w:val="24"/>
          <w:szCs w:val="24"/>
        </w:rPr>
        <w:t>(</w:t>
      </w:r>
      <w:hyperlink r:id="rId8" w:history="1">
        <w:r w:rsidRPr="000F4835">
          <w:rPr>
            <w:rStyle w:val="Hyperlink"/>
            <w:rFonts w:asciiTheme="majorHAnsi" w:eastAsia="Times New Roman" w:hAnsiTheme="majorHAnsi" w:cs="Arial"/>
            <w:sz w:val="24"/>
            <w:szCs w:val="24"/>
          </w:rPr>
          <w:t>https://www.fisheries.noaa.gov/content/fisheries-economics-united-states-2016</w:t>
        </w:r>
      </w:hyperlink>
      <w:r w:rsidRPr="007A1F5A">
        <w:rPr>
          <w:rFonts w:asciiTheme="majorHAnsi" w:eastAsia="Times New Roman" w:hAnsiTheme="majorHAnsi" w:cs="Arial"/>
          <w:color w:val="000000" w:themeColor="text1"/>
          <w:sz w:val="24"/>
          <w:szCs w:val="24"/>
        </w:rPr>
        <w:t>)</w:t>
      </w:r>
      <w:r w:rsidR="007A1F5A" w:rsidRPr="007A1F5A">
        <w:rPr>
          <w:rFonts w:asciiTheme="majorHAnsi" w:eastAsia="Times New Roman" w:hAnsiTheme="majorHAnsi" w:cs="Arial"/>
          <w:color w:val="000000" w:themeColor="text1"/>
          <w:sz w:val="24"/>
          <w:szCs w:val="24"/>
        </w:rPr>
        <w:t xml:space="preserve"> published by NOAA</w:t>
      </w:r>
      <w:r w:rsidRPr="007A1F5A">
        <w:rPr>
          <w:rFonts w:asciiTheme="majorHAnsi" w:eastAsia="Times New Roman" w:hAnsiTheme="majorHAnsi" w:cs="Arial"/>
          <w:color w:val="000000" w:themeColor="text1"/>
          <w:sz w:val="24"/>
          <w:szCs w:val="24"/>
        </w:rPr>
        <w:t xml:space="preserve">. </w:t>
      </w:r>
      <w:r w:rsidRPr="007A1F5A">
        <w:rPr>
          <w:rFonts w:asciiTheme="majorHAnsi" w:hAnsiTheme="majorHAnsi"/>
          <w:bCs/>
          <w:color w:val="000000" w:themeColor="text1"/>
          <w:sz w:val="24"/>
          <w:szCs w:val="24"/>
        </w:rPr>
        <w:t xml:space="preserve">The tables and </w:t>
      </w:r>
      <w:r w:rsidR="007A1F5A">
        <w:rPr>
          <w:rFonts w:asciiTheme="majorHAnsi" w:hAnsiTheme="majorHAnsi"/>
          <w:bCs/>
          <w:color w:val="000000" w:themeColor="text1"/>
          <w:sz w:val="24"/>
          <w:szCs w:val="24"/>
        </w:rPr>
        <w:t>chart</w:t>
      </w:r>
      <w:r w:rsidRPr="007A1F5A">
        <w:rPr>
          <w:rFonts w:asciiTheme="majorHAnsi" w:hAnsiTheme="majorHAnsi"/>
          <w:bCs/>
          <w:color w:val="000000" w:themeColor="text1"/>
          <w:sz w:val="24"/>
          <w:szCs w:val="24"/>
        </w:rPr>
        <w:t xml:space="preserve">s </w:t>
      </w:r>
      <w:r w:rsidR="007A1F5A">
        <w:rPr>
          <w:rFonts w:asciiTheme="majorHAnsi" w:hAnsiTheme="majorHAnsi"/>
          <w:bCs/>
          <w:color w:val="000000" w:themeColor="text1"/>
          <w:sz w:val="24"/>
          <w:szCs w:val="24"/>
        </w:rPr>
        <w:t>contain</w:t>
      </w:r>
      <w:r w:rsidRPr="007A1F5A">
        <w:rPr>
          <w:rFonts w:asciiTheme="majorHAnsi" w:hAnsiTheme="majorHAnsi"/>
          <w:bCs/>
          <w:color w:val="000000" w:themeColor="text1"/>
          <w:sz w:val="24"/>
          <w:szCs w:val="24"/>
        </w:rPr>
        <w:t xml:space="preserve"> some key data on sales, income, total landing</w:t>
      </w:r>
      <w:r w:rsidR="0064523D">
        <w:rPr>
          <w:rFonts w:asciiTheme="majorHAnsi" w:hAnsiTheme="majorHAnsi"/>
          <w:bCs/>
          <w:color w:val="000000" w:themeColor="text1"/>
          <w:sz w:val="24"/>
          <w:szCs w:val="24"/>
        </w:rPr>
        <w:t>s,</w:t>
      </w:r>
      <w:r w:rsidRPr="007A1F5A">
        <w:rPr>
          <w:rFonts w:asciiTheme="majorHAnsi" w:hAnsiTheme="majorHAnsi"/>
          <w:bCs/>
          <w:color w:val="000000" w:themeColor="text1"/>
          <w:sz w:val="24"/>
          <w:szCs w:val="24"/>
        </w:rPr>
        <w:t xml:space="preserve"> etc. for the United States, the New England area, and Massachusetts.</w:t>
      </w:r>
      <w:r w:rsidR="006D2BBF">
        <w:rPr>
          <w:rFonts w:asciiTheme="majorHAnsi" w:hAnsiTheme="majorHAnsi"/>
          <w:bCs/>
          <w:color w:val="000000" w:themeColor="text1"/>
          <w:sz w:val="24"/>
          <w:szCs w:val="24"/>
        </w:rPr>
        <w:t xml:space="preserve"> </w:t>
      </w:r>
    </w:p>
    <w:p w14:paraId="38BE93F5" w14:textId="77777777" w:rsidR="00B27BA0" w:rsidRDefault="00B27BA0" w:rsidP="00B27BA0">
      <w:pPr>
        <w:spacing w:after="0"/>
        <w:rPr>
          <w:rFonts w:asciiTheme="majorHAnsi" w:hAnsiTheme="majorHAnsi"/>
          <w:bCs/>
          <w:color w:val="000000" w:themeColor="text1"/>
          <w:sz w:val="24"/>
          <w:szCs w:val="24"/>
        </w:rPr>
      </w:pPr>
    </w:p>
    <w:p w14:paraId="415AB326" w14:textId="73B3665C" w:rsidR="00F64E68" w:rsidRPr="007A1F5A" w:rsidRDefault="006D2BBF" w:rsidP="00B27BA0">
      <w:pPr>
        <w:spacing w:after="0"/>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In 2016, </w:t>
      </w:r>
      <w:r w:rsidRPr="006D2BBF">
        <w:rPr>
          <w:rFonts w:asciiTheme="majorHAnsi" w:hAnsiTheme="majorHAnsi"/>
          <w:bCs/>
          <w:color w:val="000000" w:themeColor="text1"/>
          <w:sz w:val="24"/>
          <w:szCs w:val="24"/>
        </w:rPr>
        <w:t>Massachusetts was ranked 4th in terms of total seafood industry sales</w:t>
      </w:r>
      <w:r>
        <w:rPr>
          <w:rFonts w:asciiTheme="majorHAnsi" w:hAnsiTheme="majorHAnsi"/>
          <w:bCs/>
          <w:color w:val="000000" w:themeColor="text1"/>
          <w:sz w:val="24"/>
          <w:szCs w:val="24"/>
        </w:rPr>
        <w:t>, which totaled</w:t>
      </w:r>
      <w:r w:rsidRPr="006D2BBF">
        <w:rPr>
          <w:rFonts w:asciiTheme="majorHAnsi" w:hAnsiTheme="majorHAnsi"/>
          <w:bCs/>
          <w:color w:val="000000" w:themeColor="text1"/>
          <w:sz w:val="24"/>
          <w:szCs w:val="24"/>
        </w:rPr>
        <w:t xml:space="preserve"> $7.7</w:t>
      </w:r>
      <w:r>
        <w:rPr>
          <w:rFonts w:asciiTheme="majorHAnsi" w:hAnsiTheme="majorHAnsi"/>
          <w:bCs/>
          <w:color w:val="000000" w:themeColor="text1"/>
          <w:sz w:val="24"/>
          <w:szCs w:val="24"/>
        </w:rPr>
        <w:t xml:space="preserve"> </w:t>
      </w:r>
      <w:r w:rsidRPr="006D2BBF">
        <w:rPr>
          <w:rFonts w:asciiTheme="majorHAnsi" w:hAnsiTheme="majorHAnsi"/>
          <w:bCs/>
          <w:color w:val="000000" w:themeColor="text1"/>
          <w:sz w:val="24"/>
          <w:szCs w:val="24"/>
        </w:rPr>
        <w:t xml:space="preserve">billion, 5.3% of </w:t>
      </w:r>
      <w:r>
        <w:rPr>
          <w:rFonts w:asciiTheme="majorHAnsi" w:hAnsiTheme="majorHAnsi"/>
          <w:bCs/>
          <w:color w:val="000000" w:themeColor="text1"/>
          <w:sz w:val="24"/>
          <w:szCs w:val="24"/>
        </w:rPr>
        <w:t xml:space="preserve">total </w:t>
      </w:r>
      <w:r w:rsidRPr="006D2BBF">
        <w:rPr>
          <w:rFonts w:asciiTheme="majorHAnsi" w:hAnsiTheme="majorHAnsi"/>
          <w:bCs/>
          <w:color w:val="000000" w:themeColor="text1"/>
          <w:sz w:val="24"/>
          <w:szCs w:val="24"/>
        </w:rPr>
        <w:t>US sales.</w:t>
      </w:r>
      <w:r w:rsidR="00335D89">
        <w:rPr>
          <w:rFonts w:asciiTheme="majorHAnsi" w:hAnsiTheme="majorHAnsi"/>
          <w:bCs/>
          <w:color w:val="000000" w:themeColor="text1"/>
          <w:sz w:val="24"/>
          <w:szCs w:val="24"/>
        </w:rPr>
        <w:t xml:space="preserve"> </w:t>
      </w:r>
      <w:r w:rsidRPr="006D2BBF">
        <w:rPr>
          <w:rFonts w:asciiTheme="majorHAnsi" w:hAnsiTheme="majorHAnsi"/>
          <w:bCs/>
          <w:color w:val="000000" w:themeColor="text1"/>
          <w:sz w:val="24"/>
          <w:szCs w:val="24"/>
        </w:rPr>
        <w:t>Seafood industry in Massachusetts also created 87,201 jobs with imports or 55,384 jobs without imports.</w:t>
      </w:r>
    </w:p>
    <w:p w14:paraId="4F97975D" w14:textId="77777777" w:rsidR="00F64E68" w:rsidRDefault="00F64E68" w:rsidP="00F64E68">
      <w:pPr>
        <w:tabs>
          <w:tab w:val="left" w:pos="7050"/>
        </w:tabs>
        <w:spacing w:after="0"/>
        <w:rPr>
          <w:rFonts w:ascii="Assistant" w:hAnsi="Assistant"/>
          <w:color w:val="666666"/>
          <w:shd w:val="clear" w:color="auto" w:fill="FFFFFF"/>
        </w:rPr>
      </w:pPr>
    </w:p>
    <w:p w14:paraId="0596AD78" w14:textId="77777777" w:rsidR="00A91801" w:rsidRDefault="00F64E68" w:rsidP="00D440D7">
      <w:pPr>
        <w:tabs>
          <w:tab w:val="left" w:pos="7050"/>
        </w:tabs>
        <w:spacing w:after="0" w:line="240" w:lineRule="auto"/>
        <w:rPr>
          <w:rFonts w:asciiTheme="majorHAnsi" w:hAnsiTheme="majorHAnsi"/>
          <w:sz w:val="24"/>
          <w:szCs w:val="24"/>
        </w:rPr>
      </w:pPr>
      <w:r>
        <w:rPr>
          <w:noProof/>
        </w:rPr>
        <w:drawing>
          <wp:anchor distT="0" distB="0" distL="114300" distR="114300" simplePos="0" relativeHeight="251658240" behindDoc="0" locked="0" layoutInCell="1" allowOverlap="1" wp14:anchorId="65418A28" wp14:editId="1E5E06F6">
            <wp:simplePos x="0" y="0"/>
            <wp:positionH relativeFrom="column">
              <wp:posOffset>0</wp:posOffset>
            </wp:positionH>
            <wp:positionV relativeFrom="paragraph">
              <wp:posOffset>-1046</wp:posOffset>
            </wp:positionV>
            <wp:extent cx="5943600" cy="978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978535"/>
                    </a:xfrm>
                    <a:prstGeom prst="rect">
                      <a:avLst/>
                    </a:prstGeom>
                  </pic:spPr>
                </pic:pic>
              </a:graphicData>
            </a:graphic>
          </wp:anchor>
        </w:drawing>
      </w:r>
    </w:p>
    <w:p w14:paraId="0089908A" w14:textId="77777777" w:rsidR="007A1F5A" w:rsidRDefault="007A1F5A" w:rsidP="00D440D7">
      <w:pPr>
        <w:tabs>
          <w:tab w:val="left" w:pos="7050"/>
        </w:tabs>
        <w:spacing w:after="0" w:line="240" w:lineRule="auto"/>
        <w:rPr>
          <w:rFonts w:asciiTheme="majorHAnsi" w:hAnsiTheme="majorHAnsi"/>
          <w:sz w:val="24"/>
          <w:szCs w:val="24"/>
        </w:rPr>
      </w:pPr>
    </w:p>
    <w:p w14:paraId="387ABD99" w14:textId="77777777" w:rsidR="007A1F5A" w:rsidRDefault="007A1F5A" w:rsidP="00D440D7">
      <w:pPr>
        <w:tabs>
          <w:tab w:val="left" w:pos="7050"/>
        </w:tabs>
        <w:spacing w:after="0" w:line="240" w:lineRule="auto"/>
        <w:rPr>
          <w:rFonts w:asciiTheme="majorHAnsi" w:hAnsiTheme="majorHAnsi"/>
          <w:sz w:val="24"/>
          <w:szCs w:val="24"/>
        </w:rPr>
      </w:pPr>
    </w:p>
    <w:p w14:paraId="57C86AA7" w14:textId="77777777" w:rsidR="007A1F5A" w:rsidRDefault="007A1F5A" w:rsidP="00D440D7">
      <w:pPr>
        <w:tabs>
          <w:tab w:val="left" w:pos="7050"/>
        </w:tabs>
        <w:spacing w:after="0" w:line="240" w:lineRule="auto"/>
        <w:rPr>
          <w:rFonts w:asciiTheme="majorHAnsi" w:hAnsiTheme="majorHAnsi"/>
          <w:sz w:val="24"/>
          <w:szCs w:val="24"/>
        </w:rPr>
      </w:pPr>
    </w:p>
    <w:p w14:paraId="3EB06654" w14:textId="77777777" w:rsidR="007A1F5A" w:rsidRDefault="007A1F5A" w:rsidP="00D440D7">
      <w:pPr>
        <w:tabs>
          <w:tab w:val="left" w:pos="7050"/>
        </w:tabs>
        <w:spacing w:after="0" w:line="240" w:lineRule="auto"/>
        <w:rPr>
          <w:rFonts w:asciiTheme="majorHAnsi" w:hAnsiTheme="majorHAnsi"/>
          <w:sz w:val="24"/>
          <w:szCs w:val="24"/>
        </w:rPr>
      </w:pPr>
    </w:p>
    <w:p w14:paraId="1052804E" w14:textId="77777777" w:rsidR="007A1F5A" w:rsidRDefault="007A1F5A" w:rsidP="00D440D7">
      <w:pPr>
        <w:tabs>
          <w:tab w:val="left" w:pos="7050"/>
        </w:tabs>
        <w:spacing w:after="0" w:line="240" w:lineRule="auto"/>
        <w:rPr>
          <w:rFonts w:asciiTheme="majorHAnsi" w:hAnsiTheme="majorHAnsi"/>
          <w:sz w:val="24"/>
          <w:szCs w:val="24"/>
        </w:rPr>
      </w:pPr>
    </w:p>
    <w:p w14:paraId="4810F75E" w14:textId="77777777" w:rsidR="007A1F5A" w:rsidRDefault="00B8050D" w:rsidP="00D440D7">
      <w:pPr>
        <w:tabs>
          <w:tab w:val="left" w:pos="7050"/>
        </w:tabs>
        <w:spacing w:after="0" w:line="240" w:lineRule="auto"/>
        <w:rPr>
          <w:rFonts w:asciiTheme="majorHAnsi" w:hAnsiTheme="majorHAnsi"/>
          <w:sz w:val="24"/>
          <w:szCs w:val="24"/>
        </w:rPr>
      </w:pPr>
      <w:r>
        <w:rPr>
          <w:noProof/>
        </w:rPr>
        <w:lastRenderedPageBreak/>
        <w:drawing>
          <wp:inline distT="0" distB="0" distL="0" distR="0" wp14:anchorId="183DCA76" wp14:editId="158CC219">
            <wp:extent cx="5943600" cy="381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18255"/>
                    </a:xfrm>
                    <a:prstGeom prst="rect">
                      <a:avLst/>
                    </a:prstGeom>
                  </pic:spPr>
                </pic:pic>
              </a:graphicData>
            </a:graphic>
          </wp:inline>
        </w:drawing>
      </w:r>
    </w:p>
    <w:p w14:paraId="4DEEB27B" w14:textId="77777777" w:rsidR="007A1F5A" w:rsidRDefault="007A1F5A" w:rsidP="00D440D7">
      <w:pPr>
        <w:tabs>
          <w:tab w:val="left" w:pos="7050"/>
        </w:tabs>
        <w:spacing w:after="0" w:line="240" w:lineRule="auto"/>
        <w:rPr>
          <w:rFonts w:asciiTheme="majorHAnsi" w:hAnsiTheme="majorHAnsi"/>
          <w:sz w:val="24"/>
          <w:szCs w:val="24"/>
        </w:rPr>
      </w:pPr>
    </w:p>
    <w:p w14:paraId="5941F0A6" w14:textId="77777777" w:rsidR="007A1F5A" w:rsidRDefault="00B8050D" w:rsidP="00D440D7">
      <w:pPr>
        <w:tabs>
          <w:tab w:val="left" w:pos="7050"/>
        </w:tabs>
        <w:spacing w:after="0" w:line="240" w:lineRule="auto"/>
        <w:rPr>
          <w:rFonts w:asciiTheme="majorHAnsi" w:hAnsiTheme="majorHAnsi"/>
          <w:sz w:val="24"/>
          <w:szCs w:val="24"/>
        </w:rPr>
      </w:pPr>
      <w:r>
        <w:rPr>
          <w:noProof/>
        </w:rPr>
        <w:drawing>
          <wp:inline distT="0" distB="0" distL="0" distR="0" wp14:anchorId="53FEF985" wp14:editId="77B7453F">
            <wp:extent cx="3002192" cy="1047669"/>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9786" cy="1088706"/>
                    </a:xfrm>
                    <a:prstGeom prst="rect">
                      <a:avLst/>
                    </a:prstGeom>
                  </pic:spPr>
                </pic:pic>
              </a:graphicData>
            </a:graphic>
          </wp:inline>
        </w:drawing>
      </w:r>
    </w:p>
    <w:p w14:paraId="51B9F395" w14:textId="77777777" w:rsidR="00B8050D" w:rsidRDefault="00B8050D" w:rsidP="00D440D7">
      <w:pPr>
        <w:tabs>
          <w:tab w:val="left" w:pos="7050"/>
        </w:tabs>
        <w:spacing w:after="0" w:line="240" w:lineRule="auto"/>
        <w:rPr>
          <w:rFonts w:asciiTheme="majorHAnsi" w:hAnsiTheme="majorHAnsi"/>
          <w:sz w:val="24"/>
          <w:szCs w:val="24"/>
        </w:rPr>
      </w:pPr>
    </w:p>
    <w:p w14:paraId="65C28ED1" w14:textId="77777777" w:rsidR="00B8050D" w:rsidRDefault="00B8050D" w:rsidP="00D440D7">
      <w:pPr>
        <w:tabs>
          <w:tab w:val="left" w:pos="7050"/>
        </w:tabs>
        <w:spacing w:after="0" w:line="240" w:lineRule="auto"/>
        <w:rPr>
          <w:rFonts w:asciiTheme="majorHAnsi" w:hAnsiTheme="majorHAnsi"/>
          <w:sz w:val="24"/>
          <w:szCs w:val="24"/>
        </w:rPr>
      </w:pPr>
      <w:r>
        <w:rPr>
          <w:noProof/>
        </w:rPr>
        <w:drawing>
          <wp:inline distT="0" distB="0" distL="0" distR="0" wp14:anchorId="4CE86B3C" wp14:editId="0B66C5A0">
            <wp:extent cx="5943600" cy="11753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175385"/>
                    </a:xfrm>
                    <a:prstGeom prst="rect">
                      <a:avLst/>
                    </a:prstGeom>
                  </pic:spPr>
                </pic:pic>
              </a:graphicData>
            </a:graphic>
          </wp:inline>
        </w:drawing>
      </w:r>
    </w:p>
    <w:p w14:paraId="73EDD325" w14:textId="77777777" w:rsidR="00B8050D" w:rsidRDefault="00B8050D" w:rsidP="00D440D7">
      <w:pPr>
        <w:tabs>
          <w:tab w:val="left" w:pos="7050"/>
        </w:tabs>
        <w:spacing w:after="0" w:line="240" w:lineRule="auto"/>
        <w:rPr>
          <w:rFonts w:asciiTheme="majorHAnsi" w:hAnsiTheme="majorHAnsi"/>
          <w:sz w:val="24"/>
          <w:szCs w:val="24"/>
        </w:rPr>
      </w:pPr>
    </w:p>
    <w:p w14:paraId="05CA2FE0" w14:textId="77777777" w:rsidR="00B8050D" w:rsidRDefault="00B8050D" w:rsidP="00D440D7">
      <w:pPr>
        <w:tabs>
          <w:tab w:val="left" w:pos="7050"/>
        </w:tabs>
        <w:spacing w:after="0" w:line="240" w:lineRule="auto"/>
        <w:rPr>
          <w:rFonts w:asciiTheme="majorHAnsi" w:hAnsiTheme="majorHAnsi"/>
          <w:sz w:val="24"/>
          <w:szCs w:val="24"/>
        </w:rPr>
      </w:pPr>
      <w:r>
        <w:rPr>
          <w:noProof/>
        </w:rPr>
        <w:drawing>
          <wp:inline distT="0" distB="0" distL="0" distR="0" wp14:anchorId="00B84307" wp14:editId="37F003FD">
            <wp:extent cx="5943600" cy="1502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02410"/>
                    </a:xfrm>
                    <a:prstGeom prst="rect">
                      <a:avLst/>
                    </a:prstGeom>
                  </pic:spPr>
                </pic:pic>
              </a:graphicData>
            </a:graphic>
          </wp:inline>
        </w:drawing>
      </w:r>
    </w:p>
    <w:p w14:paraId="389B5A8D" w14:textId="77777777" w:rsidR="00B8050D" w:rsidRDefault="00B8050D" w:rsidP="00D440D7">
      <w:pPr>
        <w:tabs>
          <w:tab w:val="left" w:pos="7050"/>
        </w:tabs>
        <w:spacing w:after="0" w:line="240" w:lineRule="auto"/>
        <w:rPr>
          <w:rFonts w:asciiTheme="majorHAnsi" w:hAnsiTheme="majorHAnsi"/>
          <w:sz w:val="24"/>
          <w:szCs w:val="24"/>
        </w:rPr>
      </w:pPr>
    </w:p>
    <w:p w14:paraId="3AED9336" w14:textId="77777777" w:rsidR="00B8050D" w:rsidRDefault="00B8050D" w:rsidP="00B8050D">
      <w:pPr>
        <w:tabs>
          <w:tab w:val="left" w:pos="7050"/>
        </w:tabs>
        <w:spacing w:after="0" w:line="240" w:lineRule="auto"/>
        <w:rPr>
          <w:rFonts w:asciiTheme="majorHAnsi" w:hAnsiTheme="majorHAnsi"/>
          <w:sz w:val="24"/>
          <w:szCs w:val="24"/>
        </w:rPr>
      </w:pPr>
      <w:r>
        <w:rPr>
          <w:rFonts w:asciiTheme="majorHAnsi" w:hAnsiTheme="majorHAnsi"/>
          <w:sz w:val="24"/>
          <w:szCs w:val="24"/>
        </w:rPr>
        <w:t>The following table is for Massachusetts:</w:t>
      </w:r>
    </w:p>
    <w:p w14:paraId="47355D1A" w14:textId="77777777" w:rsidR="00B8050D" w:rsidRPr="00582447" w:rsidRDefault="00B8050D" w:rsidP="00D440D7">
      <w:pPr>
        <w:tabs>
          <w:tab w:val="left" w:pos="7050"/>
        </w:tabs>
        <w:spacing w:after="0" w:line="240" w:lineRule="auto"/>
        <w:rPr>
          <w:rFonts w:asciiTheme="majorHAnsi" w:hAnsiTheme="majorHAnsi"/>
          <w:sz w:val="24"/>
          <w:szCs w:val="24"/>
        </w:rPr>
      </w:pPr>
      <w:r>
        <w:rPr>
          <w:noProof/>
        </w:rPr>
        <w:drawing>
          <wp:inline distT="0" distB="0" distL="0" distR="0" wp14:anchorId="0DD5CD57" wp14:editId="5E334C09">
            <wp:extent cx="594360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7400"/>
                    </a:xfrm>
                    <a:prstGeom prst="rect">
                      <a:avLst/>
                    </a:prstGeom>
                  </pic:spPr>
                </pic:pic>
              </a:graphicData>
            </a:graphic>
          </wp:inline>
        </w:drawing>
      </w:r>
    </w:p>
    <w:sectPr w:rsidR="00B8050D" w:rsidRPr="00582447" w:rsidSect="00ED4589">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9D9D0" w14:textId="77777777" w:rsidR="00A431A1" w:rsidRDefault="00A431A1" w:rsidP="00110E98">
      <w:pPr>
        <w:spacing w:after="0" w:line="240" w:lineRule="auto"/>
      </w:pPr>
      <w:r>
        <w:separator/>
      </w:r>
    </w:p>
  </w:endnote>
  <w:endnote w:type="continuationSeparator" w:id="0">
    <w:p w14:paraId="3F899148" w14:textId="77777777" w:rsidR="00A431A1" w:rsidRDefault="00A431A1"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ssista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1B37" w14:textId="77777777" w:rsidR="00F75167" w:rsidRPr="00B204AF" w:rsidRDefault="00F75167" w:rsidP="00784433">
    <w:pPr>
      <w:pStyle w:val="Footer"/>
      <w:rPr>
        <w:rFonts w:asciiTheme="majorHAnsi" w:hAnsiTheme="majorHAnsi"/>
        <w:sz w:val="24"/>
      </w:rPr>
    </w:pPr>
  </w:p>
  <w:p w14:paraId="65FEF7AD" w14:textId="77777777" w:rsidR="00F75167" w:rsidRDefault="00F7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CF68" w14:textId="77777777" w:rsidR="00A431A1" w:rsidRDefault="00A431A1" w:rsidP="00110E98">
      <w:pPr>
        <w:spacing w:after="0" w:line="240" w:lineRule="auto"/>
      </w:pPr>
      <w:r>
        <w:separator/>
      </w:r>
    </w:p>
  </w:footnote>
  <w:footnote w:type="continuationSeparator" w:id="0">
    <w:p w14:paraId="05147D93" w14:textId="77777777" w:rsidR="00A431A1" w:rsidRDefault="00A431A1" w:rsidP="00110E98">
      <w:pPr>
        <w:spacing w:after="0" w:line="240" w:lineRule="auto"/>
      </w:pPr>
      <w:r>
        <w:continuationSeparator/>
      </w:r>
    </w:p>
  </w:footnote>
  <w:footnote w:id="1">
    <w:p w14:paraId="3AEA93A2" w14:textId="77777777" w:rsidR="00317B9A" w:rsidRDefault="00317B9A" w:rsidP="00317B9A">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1" w:history="1">
        <w:r w:rsidRPr="000B3C06">
          <w:rPr>
            <w:rStyle w:val="Hyperlink"/>
            <w:rFonts w:asciiTheme="majorHAnsi" w:hAnsiTheme="majorHAnsi"/>
          </w:rPr>
          <w:t>https://www.ilw.com/seminars/JohnNeillCitation.pdf</w:t>
        </w:r>
      </w:hyperlink>
    </w:p>
  </w:footnote>
  <w:footnote w:id="2">
    <w:p w14:paraId="542E77A8" w14:textId="7BABA2C4" w:rsidR="00B8050D" w:rsidRPr="00EE64EB" w:rsidRDefault="00B8050D">
      <w:pPr>
        <w:pStyle w:val="FootnoteText"/>
        <w:rPr>
          <w:rFonts w:asciiTheme="majorHAnsi" w:hAnsiTheme="majorHAnsi"/>
        </w:rPr>
      </w:pPr>
      <w:r w:rsidRPr="00EE64EB">
        <w:rPr>
          <w:rStyle w:val="FootnoteReference"/>
          <w:rFonts w:asciiTheme="majorHAnsi" w:hAnsiTheme="majorHAnsi"/>
        </w:rPr>
        <w:footnoteRef/>
      </w:r>
      <w:r w:rsidRPr="00EE64EB">
        <w:rPr>
          <w:rFonts w:asciiTheme="majorHAnsi" w:hAnsiTheme="majorHAnsi"/>
        </w:rPr>
        <w:t xml:space="preserve"> </w:t>
      </w:r>
      <w:hyperlink r:id="rId2" w:history="1">
        <w:r w:rsidR="00B27BA0" w:rsidRPr="00B27BA0">
          <w:rPr>
            <w:rStyle w:val="Hyperlink"/>
            <w:rFonts w:asciiTheme="majorHAnsi" w:hAnsiTheme="majorHAnsi"/>
          </w:rPr>
          <w:t>https://www.investopedia.com/terms/t/tragedy</w:t>
        </w:r>
        <w:r w:rsidR="00B27BA0" w:rsidRPr="00B27BA0">
          <w:rPr>
            <w:rStyle w:val="Hyperlink"/>
            <w:rFonts w:asciiTheme="majorHAnsi" w:hAnsiTheme="majorHAnsi"/>
          </w:rPr>
          <w:t>-</w:t>
        </w:r>
        <w:r w:rsidR="00B27BA0" w:rsidRPr="00B27BA0">
          <w:rPr>
            <w:rStyle w:val="Hyperlink"/>
            <w:rFonts w:asciiTheme="majorHAnsi" w:hAnsiTheme="majorHAnsi"/>
          </w:rPr>
          <w:t>of-the-commons.asp</w:t>
        </w:r>
      </w:hyperlink>
    </w:p>
  </w:footnote>
  <w:footnote w:id="3">
    <w:p w14:paraId="15B13EA7" w14:textId="77777777" w:rsidR="00E95C11" w:rsidRPr="00E95C11" w:rsidRDefault="00E95C11">
      <w:pPr>
        <w:pStyle w:val="FootnoteText"/>
        <w:rPr>
          <w:rFonts w:asciiTheme="majorHAnsi" w:hAnsiTheme="majorHAnsi"/>
        </w:rPr>
      </w:pPr>
      <w:r w:rsidRPr="00E95C11">
        <w:rPr>
          <w:rStyle w:val="FootnoteReference"/>
          <w:rFonts w:asciiTheme="majorHAnsi" w:hAnsiTheme="majorHAnsi"/>
        </w:rPr>
        <w:footnoteRef/>
      </w:r>
      <w:r w:rsidRPr="00E95C11">
        <w:rPr>
          <w:rFonts w:asciiTheme="majorHAnsi" w:hAnsiTheme="majorHAnsi"/>
        </w:rPr>
        <w:t xml:space="preserve"> </w:t>
      </w:r>
      <w:hyperlink r:id="rId3" w:history="1">
        <w:r w:rsidRPr="00E95C11">
          <w:rPr>
            <w:rStyle w:val="Hyperlink"/>
            <w:rFonts w:asciiTheme="majorHAnsi" w:eastAsiaTheme="majorEastAsia" w:hAnsiTheme="majorHAnsi" w:cstheme="majorBidi"/>
            <w:bCs/>
          </w:rPr>
          <w:t>https://foodispower.org/animals-of-the-sea-2/commercial-fishing/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861678"/>
      <w:docPartObj>
        <w:docPartGallery w:val="Watermarks"/>
        <w:docPartUnique/>
      </w:docPartObj>
    </w:sdtPr>
    <w:sdtEndPr/>
    <w:sdtContent>
      <w:p w14:paraId="173076A1" w14:textId="77777777" w:rsidR="00095500" w:rsidRDefault="00B27BA0">
        <w:pPr>
          <w:pStyle w:val="Header"/>
        </w:pPr>
        <w:r>
          <w:rPr>
            <w:noProof/>
          </w:rPr>
          <w:pict w14:anchorId="75A44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340F8"/>
    <w:multiLevelType w:val="hybridMultilevel"/>
    <w:tmpl w:val="381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31573"/>
    <w:multiLevelType w:val="hybridMultilevel"/>
    <w:tmpl w:val="090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9"/>
  </w:num>
  <w:num w:numId="5">
    <w:abstractNumId w:val="5"/>
  </w:num>
  <w:num w:numId="6">
    <w:abstractNumId w:val="7"/>
  </w:num>
  <w:num w:numId="7">
    <w:abstractNumId w:val="3"/>
  </w:num>
  <w:num w:numId="8">
    <w:abstractNumId w:val="2"/>
  </w:num>
  <w:num w:numId="9">
    <w:abstractNumId w:val="1"/>
  </w:num>
  <w:num w:numId="10">
    <w:abstractNumId w:val="8"/>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2736"/>
    <w:rsid w:val="00003921"/>
    <w:rsid w:val="0000728B"/>
    <w:rsid w:val="00011C3A"/>
    <w:rsid w:val="000230AD"/>
    <w:rsid w:val="000261B3"/>
    <w:rsid w:val="00026734"/>
    <w:rsid w:val="00034CCF"/>
    <w:rsid w:val="00046C6A"/>
    <w:rsid w:val="00066F7A"/>
    <w:rsid w:val="00070F2A"/>
    <w:rsid w:val="00085A30"/>
    <w:rsid w:val="000952AC"/>
    <w:rsid w:val="00095500"/>
    <w:rsid w:val="000A4DDB"/>
    <w:rsid w:val="000B54CD"/>
    <w:rsid w:val="000C258F"/>
    <w:rsid w:val="000C56D9"/>
    <w:rsid w:val="000D2505"/>
    <w:rsid w:val="000E1177"/>
    <w:rsid w:val="000F24BE"/>
    <w:rsid w:val="000F2527"/>
    <w:rsid w:val="000F3809"/>
    <w:rsid w:val="00100AC0"/>
    <w:rsid w:val="00107835"/>
    <w:rsid w:val="00110E98"/>
    <w:rsid w:val="0011678F"/>
    <w:rsid w:val="00122D60"/>
    <w:rsid w:val="00141566"/>
    <w:rsid w:val="001464FC"/>
    <w:rsid w:val="001718A7"/>
    <w:rsid w:val="0017763C"/>
    <w:rsid w:val="00181F74"/>
    <w:rsid w:val="00183ABF"/>
    <w:rsid w:val="001876E7"/>
    <w:rsid w:val="00187BB3"/>
    <w:rsid w:val="001A2A8A"/>
    <w:rsid w:val="001B23D5"/>
    <w:rsid w:val="001E2631"/>
    <w:rsid w:val="001E7FD3"/>
    <w:rsid w:val="001F6777"/>
    <w:rsid w:val="002116BE"/>
    <w:rsid w:val="00235025"/>
    <w:rsid w:val="002403C1"/>
    <w:rsid w:val="00245D07"/>
    <w:rsid w:val="002472B0"/>
    <w:rsid w:val="0026033D"/>
    <w:rsid w:val="0026569D"/>
    <w:rsid w:val="00273715"/>
    <w:rsid w:val="002768F2"/>
    <w:rsid w:val="00282EBF"/>
    <w:rsid w:val="0028699E"/>
    <w:rsid w:val="00291074"/>
    <w:rsid w:val="002970B4"/>
    <w:rsid w:val="002A54D6"/>
    <w:rsid w:val="002A71E8"/>
    <w:rsid w:val="002B56E6"/>
    <w:rsid w:val="002C20FF"/>
    <w:rsid w:val="002D4ECE"/>
    <w:rsid w:val="002D74AE"/>
    <w:rsid w:val="002E2DC9"/>
    <w:rsid w:val="002F10DB"/>
    <w:rsid w:val="002F14A0"/>
    <w:rsid w:val="002F2975"/>
    <w:rsid w:val="002F5704"/>
    <w:rsid w:val="002F7D65"/>
    <w:rsid w:val="0030425B"/>
    <w:rsid w:val="00317B9A"/>
    <w:rsid w:val="003229C4"/>
    <w:rsid w:val="00335D89"/>
    <w:rsid w:val="00344841"/>
    <w:rsid w:val="00355122"/>
    <w:rsid w:val="00355A51"/>
    <w:rsid w:val="00361658"/>
    <w:rsid w:val="0037601D"/>
    <w:rsid w:val="003800E0"/>
    <w:rsid w:val="00380D5D"/>
    <w:rsid w:val="003B4893"/>
    <w:rsid w:val="003C1700"/>
    <w:rsid w:val="003E4B28"/>
    <w:rsid w:val="003E71AD"/>
    <w:rsid w:val="003F2800"/>
    <w:rsid w:val="004036FA"/>
    <w:rsid w:val="00420483"/>
    <w:rsid w:val="00421908"/>
    <w:rsid w:val="0043000B"/>
    <w:rsid w:val="004351B8"/>
    <w:rsid w:val="0045075B"/>
    <w:rsid w:val="00453CFA"/>
    <w:rsid w:val="00462562"/>
    <w:rsid w:val="00466D0B"/>
    <w:rsid w:val="00481E5A"/>
    <w:rsid w:val="00485FBB"/>
    <w:rsid w:val="00486F3F"/>
    <w:rsid w:val="004A1129"/>
    <w:rsid w:val="004A3B69"/>
    <w:rsid w:val="004B14D0"/>
    <w:rsid w:val="004C0367"/>
    <w:rsid w:val="004C3153"/>
    <w:rsid w:val="004C45A3"/>
    <w:rsid w:val="004D54CC"/>
    <w:rsid w:val="00503DFA"/>
    <w:rsid w:val="00515EE7"/>
    <w:rsid w:val="00543C9D"/>
    <w:rsid w:val="0054448F"/>
    <w:rsid w:val="00551DC1"/>
    <w:rsid w:val="005529C5"/>
    <w:rsid w:val="00560888"/>
    <w:rsid w:val="00565D22"/>
    <w:rsid w:val="00567D60"/>
    <w:rsid w:val="005714FD"/>
    <w:rsid w:val="0057555B"/>
    <w:rsid w:val="00576773"/>
    <w:rsid w:val="00580A58"/>
    <w:rsid w:val="00582447"/>
    <w:rsid w:val="005835F0"/>
    <w:rsid w:val="00591538"/>
    <w:rsid w:val="005A0637"/>
    <w:rsid w:val="005A53F3"/>
    <w:rsid w:val="005B1BBE"/>
    <w:rsid w:val="005C1220"/>
    <w:rsid w:val="005F4E85"/>
    <w:rsid w:val="006016F3"/>
    <w:rsid w:val="006052BE"/>
    <w:rsid w:val="00616EEB"/>
    <w:rsid w:val="00617161"/>
    <w:rsid w:val="00617863"/>
    <w:rsid w:val="00621D08"/>
    <w:rsid w:val="00637D88"/>
    <w:rsid w:val="0064523D"/>
    <w:rsid w:val="00664139"/>
    <w:rsid w:val="006667FC"/>
    <w:rsid w:val="00683ED4"/>
    <w:rsid w:val="006A209C"/>
    <w:rsid w:val="006B0AA4"/>
    <w:rsid w:val="006D2BBF"/>
    <w:rsid w:val="006D4359"/>
    <w:rsid w:val="006E34EC"/>
    <w:rsid w:val="006F0FA4"/>
    <w:rsid w:val="006F4DB1"/>
    <w:rsid w:val="006F6089"/>
    <w:rsid w:val="00710396"/>
    <w:rsid w:val="0071346F"/>
    <w:rsid w:val="00733F6D"/>
    <w:rsid w:val="007343DE"/>
    <w:rsid w:val="007361C4"/>
    <w:rsid w:val="0074239C"/>
    <w:rsid w:val="00764F13"/>
    <w:rsid w:val="00784433"/>
    <w:rsid w:val="00797458"/>
    <w:rsid w:val="007A1F5A"/>
    <w:rsid w:val="007A3349"/>
    <w:rsid w:val="007A3CAC"/>
    <w:rsid w:val="007A5BAF"/>
    <w:rsid w:val="007C3ABD"/>
    <w:rsid w:val="007C4266"/>
    <w:rsid w:val="007D1ABE"/>
    <w:rsid w:val="007E4AA9"/>
    <w:rsid w:val="007F1706"/>
    <w:rsid w:val="008119A2"/>
    <w:rsid w:val="00811C6E"/>
    <w:rsid w:val="00812582"/>
    <w:rsid w:val="00815A25"/>
    <w:rsid w:val="008337C2"/>
    <w:rsid w:val="008445E3"/>
    <w:rsid w:val="00844C77"/>
    <w:rsid w:val="00860229"/>
    <w:rsid w:val="00862601"/>
    <w:rsid w:val="00877829"/>
    <w:rsid w:val="00881147"/>
    <w:rsid w:val="008904BE"/>
    <w:rsid w:val="008969F4"/>
    <w:rsid w:val="008C2341"/>
    <w:rsid w:val="008C5153"/>
    <w:rsid w:val="008D239F"/>
    <w:rsid w:val="008E7CE6"/>
    <w:rsid w:val="00904624"/>
    <w:rsid w:val="00907C7E"/>
    <w:rsid w:val="009163C7"/>
    <w:rsid w:val="00921525"/>
    <w:rsid w:val="009223DE"/>
    <w:rsid w:val="009234BD"/>
    <w:rsid w:val="009373F9"/>
    <w:rsid w:val="00960EC0"/>
    <w:rsid w:val="00975D54"/>
    <w:rsid w:val="00990C12"/>
    <w:rsid w:val="00995AF2"/>
    <w:rsid w:val="009A1B1B"/>
    <w:rsid w:val="009A55CB"/>
    <w:rsid w:val="009B329A"/>
    <w:rsid w:val="009C050E"/>
    <w:rsid w:val="009C7CA8"/>
    <w:rsid w:val="009D167F"/>
    <w:rsid w:val="009D5AA6"/>
    <w:rsid w:val="009E327F"/>
    <w:rsid w:val="00A07796"/>
    <w:rsid w:val="00A07F61"/>
    <w:rsid w:val="00A12F36"/>
    <w:rsid w:val="00A15A7C"/>
    <w:rsid w:val="00A413AD"/>
    <w:rsid w:val="00A431A1"/>
    <w:rsid w:val="00A44E82"/>
    <w:rsid w:val="00A6097D"/>
    <w:rsid w:val="00A62A00"/>
    <w:rsid w:val="00A658D3"/>
    <w:rsid w:val="00A67CAA"/>
    <w:rsid w:val="00A82B34"/>
    <w:rsid w:val="00A846CA"/>
    <w:rsid w:val="00A87245"/>
    <w:rsid w:val="00A90DB7"/>
    <w:rsid w:val="00A91801"/>
    <w:rsid w:val="00A94CCD"/>
    <w:rsid w:val="00AD1089"/>
    <w:rsid w:val="00AD2A39"/>
    <w:rsid w:val="00AF4D9B"/>
    <w:rsid w:val="00B15DB6"/>
    <w:rsid w:val="00B204AF"/>
    <w:rsid w:val="00B239E1"/>
    <w:rsid w:val="00B27BA0"/>
    <w:rsid w:val="00B33DBC"/>
    <w:rsid w:val="00B37DB1"/>
    <w:rsid w:val="00B52DD4"/>
    <w:rsid w:val="00B70F10"/>
    <w:rsid w:val="00B77D67"/>
    <w:rsid w:val="00B8050D"/>
    <w:rsid w:val="00B80C28"/>
    <w:rsid w:val="00BA28AE"/>
    <w:rsid w:val="00BA5BF1"/>
    <w:rsid w:val="00BB0386"/>
    <w:rsid w:val="00BC6806"/>
    <w:rsid w:val="00BD0DA8"/>
    <w:rsid w:val="00BD3224"/>
    <w:rsid w:val="00BE01E6"/>
    <w:rsid w:val="00BF42C3"/>
    <w:rsid w:val="00C07688"/>
    <w:rsid w:val="00C1578D"/>
    <w:rsid w:val="00C24414"/>
    <w:rsid w:val="00C24666"/>
    <w:rsid w:val="00C25AAF"/>
    <w:rsid w:val="00C32936"/>
    <w:rsid w:val="00C52BD0"/>
    <w:rsid w:val="00C55640"/>
    <w:rsid w:val="00C5736A"/>
    <w:rsid w:val="00C778AC"/>
    <w:rsid w:val="00C82683"/>
    <w:rsid w:val="00CA75F7"/>
    <w:rsid w:val="00CC05CE"/>
    <w:rsid w:val="00CC208F"/>
    <w:rsid w:val="00CC6D55"/>
    <w:rsid w:val="00CD4D7B"/>
    <w:rsid w:val="00CD53DB"/>
    <w:rsid w:val="00CE3154"/>
    <w:rsid w:val="00CF41DD"/>
    <w:rsid w:val="00CF6EEC"/>
    <w:rsid w:val="00D14803"/>
    <w:rsid w:val="00D17E9D"/>
    <w:rsid w:val="00D27042"/>
    <w:rsid w:val="00D363DB"/>
    <w:rsid w:val="00D440D7"/>
    <w:rsid w:val="00D4431A"/>
    <w:rsid w:val="00D712BA"/>
    <w:rsid w:val="00D73F36"/>
    <w:rsid w:val="00D80D2E"/>
    <w:rsid w:val="00DA72B6"/>
    <w:rsid w:val="00DE0DA2"/>
    <w:rsid w:val="00DE5262"/>
    <w:rsid w:val="00E00068"/>
    <w:rsid w:val="00E0580F"/>
    <w:rsid w:val="00E138D3"/>
    <w:rsid w:val="00E4123C"/>
    <w:rsid w:val="00E52A82"/>
    <w:rsid w:val="00E61603"/>
    <w:rsid w:val="00E671DE"/>
    <w:rsid w:val="00E72A52"/>
    <w:rsid w:val="00E91D22"/>
    <w:rsid w:val="00E92C1D"/>
    <w:rsid w:val="00E94E4D"/>
    <w:rsid w:val="00E95C11"/>
    <w:rsid w:val="00EA24B6"/>
    <w:rsid w:val="00EB391B"/>
    <w:rsid w:val="00EB40E2"/>
    <w:rsid w:val="00EB7189"/>
    <w:rsid w:val="00ED3285"/>
    <w:rsid w:val="00ED4589"/>
    <w:rsid w:val="00EE64EB"/>
    <w:rsid w:val="00EE6794"/>
    <w:rsid w:val="00EF4AAA"/>
    <w:rsid w:val="00F065BC"/>
    <w:rsid w:val="00F076B1"/>
    <w:rsid w:val="00F10C8D"/>
    <w:rsid w:val="00F14219"/>
    <w:rsid w:val="00F14444"/>
    <w:rsid w:val="00F22DAA"/>
    <w:rsid w:val="00F24AE3"/>
    <w:rsid w:val="00F51224"/>
    <w:rsid w:val="00F64E68"/>
    <w:rsid w:val="00F72E32"/>
    <w:rsid w:val="00F739C9"/>
    <w:rsid w:val="00F749C0"/>
    <w:rsid w:val="00F75167"/>
    <w:rsid w:val="00F7586D"/>
    <w:rsid w:val="00F82F4E"/>
    <w:rsid w:val="00F93830"/>
    <w:rsid w:val="00F96D74"/>
    <w:rsid w:val="00FA7831"/>
    <w:rsid w:val="00FB3A1E"/>
    <w:rsid w:val="00FC074E"/>
    <w:rsid w:val="00FC51FC"/>
    <w:rsid w:val="00FC7795"/>
    <w:rsid w:val="00FD525F"/>
    <w:rsid w:val="00FF2489"/>
    <w:rsid w:val="00FF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15443C"/>
  <w15:docId w15:val="{6686C52B-6BF2-426B-954D-6135F538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docsearchterm">
    <w:name w:val="docsearchterm"/>
    <w:basedOn w:val="DefaultParagraphFont"/>
    <w:rsid w:val="00764F13"/>
  </w:style>
  <w:style w:type="character" w:customStyle="1" w:styleId="UnresolvedMention1">
    <w:name w:val="Unresolved Mention1"/>
    <w:basedOn w:val="DefaultParagraphFont"/>
    <w:uiPriority w:val="99"/>
    <w:semiHidden/>
    <w:unhideWhenUsed/>
    <w:rsid w:val="00F64E68"/>
    <w:rPr>
      <w:color w:val="605E5C"/>
      <w:shd w:val="clear" w:color="auto" w:fill="E1DFDD"/>
    </w:rPr>
  </w:style>
  <w:style w:type="paragraph" w:styleId="Revision">
    <w:name w:val="Revision"/>
    <w:hidden/>
    <w:uiPriority w:val="99"/>
    <w:semiHidden/>
    <w:rsid w:val="009D5AA6"/>
    <w:pPr>
      <w:spacing w:after="0" w:line="240" w:lineRule="auto"/>
    </w:pPr>
  </w:style>
  <w:style w:type="character" w:styleId="FollowedHyperlink">
    <w:name w:val="FollowedHyperlink"/>
    <w:basedOn w:val="DefaultParagraphFont"/>
    <w:uiPriority w:val="99"/>
    <w:semiHidden/>
    <w:unhideWhenUsed/>
    <w:rsid w:val="00B8050D"/>
    <w:rPr>
      <w:color w:val="800080" w:themeColor="followedHyperlink"/>
      <w:u w:val="single"/>
    </w:rPr>
  </w:style>
  <w:style w:type="character" w:customStyle="1" w:styleId="UnresolvedMention2">
    <w:name w:val="Unresolved Mention2"/>
    <w:basedOn w:val="DefaultParagraphFont"/>
    <w:uiPriority w:val="99"/>
    <w:semiHidden/>
    <w:unhideWhenUsed/>
    <w:rsid w:val="009234BD"/>
    <w:rPr>
      <w:color w:val="605E5C"/>
      <w:shd w:val="clear" w:color="auto" w:fill="E1DFDD"/>
    </w:rPr>
  </w:style>
  <w:style w:type="character" w:styleId="UnresolvedMention">
    <w:name w:val="Unresolved Mention"/>
    <w:basedOn w:val="DefaultParagraphFont"/>
    <w:uiPriority w:val="99"/>
    <w:semiHidden/>
    <w:unhideWhenUsed/>
    <w:rsid w:val="00B2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0990">
      <w:bodyDiv w:val="1"/>
      <w:marLeft w:val="0"/>
      <w:marRight w:val="0"/>
      <w:marTop w:val="0"/>
      <w:marBottom w:val="0"/>
      <w:divBdr>
        <w:top w:val="none" w:sz="0" w:space="0" w:color="auto"/>
        <w:left w:val="none" w:sz="0" w:space="0" w:color="auto"/>
        <w:bottom w:val="none" w:sz="0" w:space="0" w:color="auto"/>
        <w:right w:val="none" w:sz="0" w:space="0" w:color="auto"/>
      </w:divBdr>
    </w:div>
    <w:div w:id="849757763">
      <w:bodyDiv w:val="1"/>
      <w:marLeft w:val="0"/>
      <w:marRight w:val="0"/>
      <w:marTop w:val="0"/>
      <w:marBottom w:val="0"/>
      <w:divBdr>
        <w:top w:val="none" w:sz="0" w:space="0" w:color="auto"/>
        <w:left w:val="none" w:sz="0" w:space="0" w:color="auto"/>
        <w:bottom w:val="none" w:sz="0" w:space="0" w:color="auto"/>
        <w:right w:val="none" w:sz="0" w:space="0" w:color="auto"/>
      </w:divBdr>
    </w:div>
    <w:div w:id="879633790">
      <w:bodyDiv w:val="1"/>
      <w:marLeft w:val="0"/>
      <w:marRight w:val="0"/>
      <w:marTop w:val="0"/>
      <w:marBottom w:val="0"/>
      <w:divBdr>
        <w:top w:val="none" w:sz="0" w:space="0" w:color="auto"/>
        <w:left w:val="none" w:sz="0" w:space="0" w:color="auto"/>
        <w:bottom w:val="none" w:sz="0" w:space="0" w:color="auto"/>
        <w:right w:val="none" w:sz="0" w:space="0" w:color="auto"/>
      </w:divBdr>
    </w:div>
    <w:div w:id="1419980658">
      <w:bodyDiv w:val="1"/>
      <w:marLeft w:val="0"/>
      <w:marRight w:val="0"/>
      <w:marTop w:val="0"/>
      <w:marBottom w:val="0"/>
      <w:divBdr>
        <w:top w:val="none" w:sz="0" w:space="0" w:color="auto"/>
        <w:left w:val="none" w:sz="0" w:space="0" w:color="auto"/>
        <w:bottom w:val="none" w:sz="0" w:space="0" w:color="auto"/>
        <w:right w:val="none" w:sz="0" w:space="0" w:color="auto"/>
      </w:divBdr>
    </w:div>
    <w:div w:id="1437216159">
      <w:bodyDiv w:val="1"/>
      <w:marLeft w:val="0"/>
      <w:marRight w:val="0"/>
      <w:marTop w:val="0"/>
      <w:marBottom w:val="0"/>
      <w:divBdr>
        <w:top w:val="none" w:sz="0" w:space="0" w:color="auto"/>
        <w:left w:val="none" w:sz="0" w:space="0" w:color="auto"/>
        <w:bottom w:val="none" w:sz="0" w:space="0" w:color="auto"/>
        <w:right w:val="none" w:sz="0" w:space="0" w:color="auto"/>
      </w:divBdr>
    </w:div>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 w:id="1523471314">
      <w:bodyDiv w:val="1"/>
      <w:marLeft w:val="0"/>
      <w:marRight w:val="0"/>
      <w:marTop w:val="0"/>
      <w:marBottom w:val="0"/>
      <w:divBdr>
        <w:top w:val="none" w:sz="0" w:space="0" w:color="auto"/>
        <w:left w:val="none" w:sz="0" w:space="0" w:color="auto"/>
        <w:bottom w:val="none" w:sz="0" w:space="0" w:color="auto"/>
        <w:right w:val="none" w:sz="0" w:space="0" w:color="auto"/>
      </w:divBdr>
    </w:div>
    <w:div w:id="1628509470">
      <w:bodyDiv w:val="1"/>
      <w:marLeft w:val="0"/>
      <w:marRight w:val="0"/>
      <w:marTop w:val="0"/>
      <w:marBottom w:val="0"/>
      <w:divBdr>
        <w:top w:val="none" w:sz="0" w:space="0" w:color="auto"/>
        <w:left w:val="none" w:sz="0" w:space="0" w:color="auto"/>
        <w:bottom w:val="none" w:sz="0" w:space="0" w:color="auto"/>
        <w:right w:val="none" w:sz="0" w:space="0" w:color="auto"/>
      </w:divBdr>
    </w:div>
    <w:div w:id="17828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content/fisheries-economics-united-states-2016"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foodispower.org/animals-of-the-sea-2/commercial-fishing/" TargetMode="External"/><Relationship Id="rId2" Type="http://schemas.openxmlformats.org/officeDocument/2006/relationships/hyperlink" Target="https://www.investopedia.com/terms/t/tragedy-of-the-commons.asp" TargetMode="External"/><Relationship Id="rId1"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1F33-2527-4C78-867A-ADC9C0AA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Liu, Fushang (DOR)</cp:lastModifiedBy>
  <cp:revision>3</cp:revision>
  <cp:lastPrinted>2020-01-28T19:08:00Z</cp:lastPrinted>
  <dcterms:created xsi:type="dcterms:W3CDTF">2021-02-03T20:11:00Z</dcterms:created>
  <dcterms:modified xsi:type="dcterms:W3CDTF">2021-02-03T22:57:00Z</dcterms:modified>
</cp:coreProperties>
</file>