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DF" w:rsidRDefault="00E614DF">
      <w:pPr>
        <w:pBdr>
          <w:top w:val="single" w:sz="6" w:space="1" w:color="auto"/>
          <w:left w:val="single" w:sz="6" w:space="1" w:color="auto"/>
          <w:bottom w:val="single" w:sz="6" w:space="1" w:color="auto"/>
          <w:right w:val="single" w:sz="6" w:space="1" w:color="auto"/>
        </w:pBdr>
        <w:shd w:val="solid" w:color="auto" w:fill="auto"/>
        <w:tabs>
          <w:tab w:val="left" w:pos="180"/>
          <w:tab w:val="right" w:pos="9900"/>
        </w:tabs>
        <w:rPr>
          <w:rFonts w:ascii="Times New Roman" w:hAnsi="Times New Roman"/>
          <w:b/>
          <w:sz w:val="32"/>
        </w:rPr>
      </w:pPr>
      <w:r>
        <w:rPr>
          <w:b/>
          <w:sz w:val="32"/>
        </w:rPr>
        <w:t>FEBRUARY 20</w:t>
      </w:r>
      <w:r w:rsidR="002818E9">
        <w:rPr>
          <w:b/>
          <w:sz w:val="32"/>
        </w:rPr>
        <w:t>20</w:t>
      </w:r>
      <w:r>
        <w:rPr>
          <w:rFonts w:ascii="Times New Roman" w:hAnsi="Times New Roman"/>
          <w:b/>
          <w:sz w:val="32"/>
        </w:rPr>
        <w:tab/>
      </w:r>
      <w:bookmarkStart w:id="0" w:name="bkVolIss"/>
      <w:bookmarkEnd w:id="0"/>
    </w:p>
    <w:p w:rsidR="00E614DF" w:rsidRDefault="00E614DF">
      <w:pPr>
        <w:rPr>
          <w:sz w:val="4"/>
        </w:rPr>
      </w:pPr>
    </w:p>
    <w:p w:rsidR="00E614DF" w:rsidRDefault="00E614DF">
      <w:pPr>
        <w:rPr>
          <w:sz w:val="4"/>
        </w:rPr>
      </w:pPr>
    </w:p>
    <w:p w:rsidR="00E614DF" w:rsidRDefault="00E614DF">
      <w:pPr>
        <w:pBdr>
          <w:top w:val="single" w:sz="6" w:space="1" w:color="auto"/>
          <w:left w:val="single" w:sz="6" w:space="16" w:color="auto"/>
          <w:bottom w:val="single" w:sz="6" w:space="1" w:color="auto"/>
          <w:right w:val="single" w:sz="6" w:space="17" w:color="auto"/>
        </w:pBdr>
        <w:jc w:val="center"/>
        <w:rPr>
          <w:rFonts w:ascii="Britannic Bold" w:hAnsi="Britannic Bold"/>
          <w:spacing w:val="60"/>
          <w:sz w:val="52"/>
          <w:szCs w:val="52"/>
        </w:rPr>
      </w:pPr>
      <w:bookmarkStart w:id="1" w:name="bkTitle"/>
      <w:r>
        <w:rPr>
          <w:rFonts w:ascii="Britannic Bold" w:hAnsi="Britannic Bold"/>
          <w:spacing w:val="60"/>
          <w:sz w:val="52"/>
          <w:szCs w:val="52"/>
        </w:rPr>
        <w:t>NOTICE OF PUBLIC HEARING FOR EARLY INTERVENTION SERVICES</w:t>
      </w:r>
    </w:p>
    <w:bookmarkEnd w:id="1"/>
    <w:p w:rsidR="00E614DF" w:rsidRDefault="00E614DF">
      <w:pPr>
        <w:tabs>
          <w:tab w:val="left" w:pos="0"/>
        </w:tabs>
        <w:suppressAutoHyphens/>
        <w:rPr>
          <w:sz w:val="8"/>
        </w:rPr>
      </w:pPr>
    </w:p>
    <w:p w:rsidR="00E614DF" w:rsidRDefault="00E614DF">
      <w:pPr>
        <w:shd w:val="solid" w:color="auto" w:fill="auto"/>
        <w:tabs>
          <w:tab w:val="left" w:pos="0"/>
        </w:tabs>
        <w:suppressAutoHyphens/>
        <w:rPr>
          <w:sz w:val="20"/>
        </w:rPr>
      </w:pPr>
    </w:p>
    <w:p w:rsidR="00E614DF" w:rsidRPr="00B26F57" w:rsidRDefault="00E614DF" w:rsidP="00B26F57">
      <w:pPr>
        <w:tabs>
          <w:tab w:val="left" w:pos="0"/>
        </w:tabs>
        <w:suppressAutoHyphens/>
        <w:jc w:val="center"/>
        <w:rPr>
          <w:b/>
          <w:sz w:val="28"/>
          <w:szCs w:val="24"/>
        </w:rPr>
      </w:pPr>
      <w:r w:rsidRPr="00B26F57">
        <w:rPr>
          <w:b/>
          <w:sz w:val="28"/>
          <w:szCs w:val="24"/>
        </w:rPr>
        <w:t xml:space="preserve">The Massachusetts Department of Public Health, in cooperation with the Massachusetts Interagency Coordinating Council, will hold a hearing on the </w:t>
      </w:r>
      <w:r w:rsidR="00667D6C">
        <w:rPr>
          <w:b/>
          <w:sz w:val="28"/>
          <w:szCs w:val="24"/>
        </w:rPr>
        <w:t>C</w:t>
      </w:r>
      <w:r w:rsidR="00CF6F9C">
        <w:rPr>
          <w:b/>
          <w:sz w:val="28"/>
          <w:szCs w:val="24"/>
        </w:rPr>
        <w:t>ommonwealth's application for 34</w:t>
      </w:r>
      <w:r w:rsidRPr="00B26F57">
        <w:rPr>
          <w:b/>
          <w:sz w:val="28"/>
          <w:szCs w:val="24"/>
        </w:rPr>
        <w:t>th year funding under Part C.</w:t>
      </w:r>
    </w:p>
    <w:p w:rsidR="00E614DF" w:rsidRDefault="00E614DF">
      <w:pPr>
        <w:tabs>
          <w:tab w:val="center" w:pos="4680"/>
        </w:tabs>
        <w:suppressAutoHyphens/>
        <w:jc w:val="center"/>
        <w:rPr>
          <w:rFonts w:ascii="Courier" w:hAnsi="Courier"/>
          <w:sz w:val="28"/>
        </w:rPr>
      </w:pPr>
    </w:p>
    <w:p w:rsidR="00E614DF" w:rsidRDefault="00E614DF">
      <w:pPr>
        <w:tabs>
          <w:tab w:val="center" w:pos="4680"/>
        </w:tabs>
        <w:suppressAutoHyphens/>
        <w:jc w:val="center"/>
        <w:rPr>
          <w:rFonts w:ascii="Courier" w:hAnsi="Courier"/>
          <w:sz w:val="28"/>
        </w:rPr>
        <w:sectPr w:rsidR="00E614DF">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pgMar w:top="1080" w:right="1296" w:bottom="1296" w:left="1080" w:header="720" w:footer="720" w:gutter="0"/>
          <w:paperSrc w:first="15" w:other="15"/>
          <w:cols w:space="720"/>
          <w:titlePg/>
        </w:sectPr>
      </w:pPr>
    </w:p>
    <w:p w:rsidR="00E614DF" w:rsidRPr="00B26F57" w:rsidRDefault="00E614DF" w:rsidP="00B26F57">
      <w:pPr>
        <w:tabs>
          <w:tab w:val="left" w:pos="0"/>
        </w:tabs>
        <w:suppressAutoHyphens/>
        <w:rPr>
          <w:sz w:val="22"/>
          <w:szCs w:val="21"/>
        </w:rPr>
      </w:pPr>
      <w:r w:rsidRPr="00B26F57">
        <w:rPr>
          <w:b/>
          <w:sz w:val="22"/>
          <w:szCs w:val="21"/>
        </w:rPr>
        <w:lastRenderedPageBreak/>
        <w:t>PURPOSE AND BACKGROUND OF THE HEARING</w:t>
      </w:r>
    </w:p>
    <w:p w:rsidR="00E614DF" w:rsidRPr="00B26F57" w:rsidRDefault="00CC7E72" w:rsidP="00CC7E72">
      <w:pPr>
        <w:rPr>
          <w:sz w:val="20"/>
          <w:szCs w:val="18"/>
        </w:rPr>
      </w:pPr>
      <w:r w:rsidRPr="00B26F57">
        <w:rPr>
          <w:sz w:val="20"/>
          <w:szCs w:val="18"/>
        </w:rPr>
        <w:t xml:space="preserve">This hearing is being held for the specific purpose of discussing the </w:t>
      </w:r>
      <w:r w:rsidR="002818E9">
        <w:rPr>
          <w:sz w:val="20"/>
          <w:szCs w:val="18"/>
        </w:rPr>
        <w:t>D</w:t>
      </w:r>
      <w:r w:rsidR="00391287">
        <w:rPr>
          <w:sz w:val="20"/>
          <w:szCs w:val="18"/>
        </w:rPr>
        <w:t xml:space="preserve">epartment of Public Health's 34 </w:t>
      </w:r>
      <w:r w:rsidRPr="00B26F57">
        <w:rPr>
          <w:sz w:val="20"/>
          <w:szCs w:val="18"/>
        </w:rPr>
        <w:t>year grant for funding under Part C. During the hearing the Department welcomes testimony regarding any aspects of the grant.</w:t>
      </w:r>
    </w:p>
    <w:p w:rsidR="00E614DF" w:rsidRPr="00B26F57" w:rsidRDefault="00E614DF">
      <w:pPr>
        <w:rPr>
          <w:b/>
          <w:sz w:val="20"/>
          <w:szCs w:val="18"/>
        </w:rPr>
      </w:pPr>
    </w:p>
    <w:p w:rsidR="0001710F" w:rsidRPr="00B00F98" w:rsidRDefault="00E614DF" w:rsidP="0001710F">
      <w:pPr>
        <w:rPr>
          <w:rFonts w:cs="Arial"/>
          <w:sz w:val="20"/>
        </w:rPr>
      </w:pPr>
      <w:r w:rsidRPr="00B26F57">
        <w:rPr>
          <w:sz w:val="20"/>
          <w:szCs w:val="18"/>
        </w:rPr>
        <w:t>Part C of the Individuals with Disabilities Education Act, P.L. 108-446, provides funds to assist states in providing services for infants and toddlers with disabilities.  The hearing is about Massac</w:t>
      </w:r>
      <w:r w:rsidR="00667D6C">
        <w:rPr>
          <w:sz w:val="20"/>
          <w:szCs w:val="18"/>
        </w:rPr>
        <w:t>husetts' grant application for 3</w:t>
      </w:r>
      <w:r w:rsidR="00391287">
        <w:rPr>
          <w:sz w:val="20"/>
          <w:szCs w:val="18"/>
        </w:rPr>
        <w:t>4</w:t>
      </w:r>
      <w:r w:rsidRPr="00B26F57">
        <w:rPr>
          <w:sz w:val="20"/>
          <w:szCs w:val="18"/>
          <w:vertAlign w:val="superscript"/>
        </w:rPr>
        <w:t>th</w:t>
      </w:r>
      <w:r w:rsidRPr="00B26F57">
        <w:rPr>
          <w:sz w:val="20"/>
          <w:szCs w:val="18"/>
        </w:rPr>
        <w:t xml:space="preserve"> Year funding under Part C and is open to families, service providers, and professionals serving young children and families</w:t>
      </w:r>
      <w:r w:rsidRPr="00B00F98">
        <w:rPr>
          <w:sz w:val="20"/>
          <w:szCs w:val="18"/>
        </w:rPr>
        <w:t>.</w:t>
      </w:r>
      <w:r w:rsidR="0001710F" w:rsidRPr="00B00F98">
        <w:rPr>
          <w:sz w:val="20"/>
          <w:szCs w:val="18"/>
        </w:rPr>
        <w:t xml:space="preserve">  </w:t>
      </w:r>
      <w:r w:rsidR="0001710F" w:rsidRPr="00B00F98">
        <w:rPr>
          <w:rFonts w:cs="Arial"/>
          <w:sz w:val="20"/>
        </w:rPr>
        <w:t xml:space="preserve">Language related to amending the </w:t>
      </w:r>
      <w:r w:rsidR="002818E9" w:rsidRPr="00B00F98">
        <w:rPr>
          <w:rFonts w:cs="Arial"/>
          <w:sz w:val="20"/>
        </w:rPr>
        <w:t xml:space="preserve">EI </w:t>
      </w:r>
      <w:r w:rsidR="00B00F98" w:rsidRPr="00B00F98">
        <w:rPr>
          <w:rFonts w:cs="Arial"/>
          <w:sz w:val="20"/>
        </w:rPr>
        <w:t xml:space="preserve">Operational </w:t>
      </w:r>
      <w:r w:rsidR="0001710F" w:rsidRPr="00B00F98">
        <w:rPr>
          <w:rFonts w:cs="Arial"/>
          <w:sz w:val="20"/>
        </w:rPr>
        <w:t xml:space="preserve">Standards </w:t>
      </w:r>
      <w:r w:rsidR="00B00F98" w:rsidRPr="00B00F98">
        <w:rPr>
          <w:rFonts w:cs="Arial"/>
          <w:sz w:val="20"/>
        </w:rPr>
        <w:t xml:space="preserve">transition policy by removing </w:t>
      </w:r>
      <w:r w:rsidR="002818E9" w:rsidRPr="00B00F98">
        <w:rPr>
          <w:rFonts w:cs="Arial"/>
          <w:sz w:val="20"/>
        </w:rPr>
        <w:t xml:space="preserve">the parental opt-out of the LEA/SEA notification will be included. </w:t>
      </w:r>
      <w:r w:rsidR="00B00F98" w:rsidRPr="00B00F98">
        <w:rPr>
          <w:rFonts w:cs="Arial"/>
          <w:sz w:val="20"/>
        </w:rPr>
        <w:t>Removing the opt-out provision from the policy would allow an EI program to disclose, without parental consent,</w:t>
      </w:r>
      <w:r w:rsidR="002818E9" w:rsidRPr="00B00F98">
        <w:rPr>
          <w:rFonts w:cs="Arial"/>
          <w:sz w:val="20"/>
        </w:rPr>
        <w:t xml:space="preserve"> minimal</w:t>
      </w:r>
      <w:r w:rsidR="00B00F98" w:rsidRPr="00B00F98">
        <w:rPr>
          <w:rFonts w:cs="Arial"/>
          <w:sz w:val="20"/>
        </w:rPr>
        <w:t>ly personal</w:t>
      </w:r>
      <w:r w:rsidR="002818E9" w:rsidRPr="00B00F98">
        <w:rPr>
          <w:rFonts w:cs="Arial"/>
          <w:sz w:val="20"/>
        </w:rPr>
        <w:t xml:space="preserve"> identifiable information </w:t>
      </w:r>
      <w:r w:rsidR="00B00F98" w:rsidRPr="00B00F98">
        <w:rPr>
          <w:rFonts w:cs="Arial"/>
          <w:sz w:val="20"/>
        </w:rPr>
        <w:t>to t</w:t>
      </w:r>
      <w:r w:rsidR="002818E9" w:rsidRPr="00B00F98">
        <w:rPr>
          <w:rFonts w:cs="Arial"/>
          <w:sz w:val="20"/>
        </w:rPr>
        <w:t xml:space="preserve">he LEA </w:t>
      </w:r>
      <w:r w:rsidR="00B00F98" w:rsidRPr="00B00F98">
        <w:rPr>
          <w:rFonts w:cs="Arial"/>
          <w:sz w:val="20"/>
        </w:rPr>
        <w:t>and SEA if the child was potentially eligible for Part C services consistent with federal regulations.</w:t>
      </w:r>
    </w:p>
    <w:p w:rsidR="00E614DF" w:rsidRDefault="00E614DF">
      <w:pPr>
        <w:tabs>
          <w:tab w:val="left" w:pos="0"/>
        </w:tabs>
        <w:suppressAutoHyphens/>
        <w:rPr>
          <w:sz w:val="18"/>
          <w:szCs w:val="18"/>
        </w:rPr>
      </w:pPr>
    </w:p>
    <w:p w:rsidR="00E614DF" w:rsidRPr="00B26F57" w:rsidRDefault="00E614DF">
      <w:pPr>
        <w:tabs>
          <w:tab w:val="left" w:pos="0"/>
        </w:tabs>
        <w:suppressAutoHyphens/>
        <w:rPr>
          <w:b/>
          <w:sz w:val="22"/>
          <w:szCs w:val="21"/>
        </w:rPr>
      </w:pPr>
      <w:r w:rsidRPr="00B26F57">
        <w:rPr>
          <w:b/>
          <w:sz w:val="22"/>
          <w:szCs w:val="21"/>
        </w:rPr>
        <w:t>ASSURING SERVICES TO ALL ELIGIBLE FAMILIES</w:t>
      </w:r>
    </w:p>
    <w:p w:rsidR="00E614DF" w:rsidRPr="00B26F57" w:rsidRDefault="00E614DF">
      <w:pPr>
        <w:tabs>
          <w:tab w:val="left" w:pos="0"/>
        </w:tabs>
        <w:suppressAutoHyphens/>
        <w:rPr>
          <w:sz w:val="20"/>
          <w:szCs w:val="18"/>
        </w:rPr>
      </w:pPr>
      <w:r w:rsidRPr="00B26F57">
        <w:rPr>
          <w:sz w:val="20"/>
          <w:szCs w:val="18"/>
        </w:rPr>
        <w:t xml:space="preserve">In the application the state must include assurances demonstrating to the satisfaction of the federal Secretary of Education that: </w:t>
      </w:r>
    </w:p>
    <w:p w:rsidR="00E614DF" w:rsidRPr="00B26F57" w:rsidRDefault="00E614DF">
      <w:pPr>
        <w:tabs>
          <w:tab w:val="left" w:pos="0"/>
        </w:tabs>
        <w:suppressAutoHyphens/>
        <w:ind w:left="720" w:hanging="720"/>
        <w:rPr>
          <w:i/>
          <w:sz w:val="20"/>
          <w:szCs w:val="18"/>
        </w:rPr>
      </w:pPr>
    </w:p>
    <w:p w:rsidR="00E614DF" w:rsidRPr="00B26F57" w:rsidRDefault="00E614DF">
      <w:pPr>
        <w:tabs>
          <w:tab w:val="left" w:pos="540"/>
        </w:tabs>
        <w:suppressAutoHyphens/>
        <w:rPr>
          <w:i/>
          <w:sz w:val="20"/>
          <w:szCs w:val="18"/>
        </w:rPr>
      </w:pPr>
      <w:r w:rsidRPr="00B26F57">
        <w:rPr>
          <w:i/>
          <w:sz w:val="20"/>
          <w:szCs w:val="18"/>
        </w:rPr>
        <w:t>All eligible children shall be identified and their families offered an evaluation.  If eligible for the Federal EI program, the child and family shall be entitled to the development of an Individualized Family Service Plan and to the early intervention services described</w:t>
      </w:r>
      <w:r w:rsidRPr="00B26F57">
        <w:rPr>
          <w:rFonts w:ascii="Times New Roman" w:hAnsi="Times New Roman"/>
          <w:i/>
          <w:sz w:val="20"/>
          <w:szCs w:val="18"/>
        </w:rPr>
        <w:t xml:space="preserve"> </w:t>
      </w:r>
      <w:r w:rsidRPr="00B26F57">
        <w:rPr>
          <w:i/>
          <w:sz w:val="20"/>
          <w:szCs w:val="18"/>
        </w:rPr>
        <w:t>in that</w:t>
      </w:r>
      <w:r w:rsidRPr="00B26F57">
        <w:rPr>
          <w:rFonts w:ascii="Times New Roman" w:hAnsi="Times New Roman"/>
          <w:i/>
          <w:sz w:val="20"/>
          <w:szCs w:val="18"/>
        </w:rPr>
        <w:t xml:space="preserve"> </w:t>
      </w:r>
      <w:r w:rsidRPr="00B26F57">
        <w:rPr>
          <w:i/>
          <w:sz w:val="20"/>
          <w:szCs w:val="18"/>
        </w:rPr>
        <w:t>plan.</w:t>
      </w:r>
      <w:r w:rsidRPr="00B26F57">
        <w:rPr>
          <w:rFonts w:ascii="Times New Roman" w:hAnsi="Times New Roman"/>
          <w:i/>
          <w:sz w:val="20"/>
          <w:szCs w:val="18"/>
        </w:rPr>
        <w:t xml:space="preserve">  </w:t>
      </w:r>
      <w:r w:rsidRPr="00B26F57">
        <w:rPr>
          <w:i/>
          <w:sz w:val="20"/>
          <w:szCs w:val="18"/>
        </w:rPr>
        <w:t>All families and children shall have procedural safeguards throughout this process.</w:t>
      </w:r>
    </w:p>
    <w:p w:rsidR="00E614DF" w:rsidRPr="00B26F57" w:rsidRDefault="00E614DF">
      <w:pPr>
        <w:tabs>
          <w:tab w:val="left" w:pos="540"/>
        </w:tabs>
        <w:suppressAutoHyphens/>
        <w:rPr>
          <w:sz w:val="20"/>
          <w:szCs w:val="18"/>
        </w:rPr>
      </w:pPr>
    </w:p>
    <w:p w:rsidR="00E614DF" w:rsidRPr="00B26F57" w:rsidRDefault="00E614DF">
      <w:pPr>
        <w:tabs>
          <w:tab w:val="left" w:pos="0"/>
        </w:tabs>
        <w:suppressAutoHyphens/>
        <w:rPr>
          <w:sz w:val="20"/>
          <w:szCs w:val="18"/>
        </w:rPr>
      </w:pPr>
      <w:r w:rsidRPr="00B26F57">
        <w:rPr>
          <w:sz w:val="20"/>
          <w:szCs w:val="18"/>
        </w:rPr>
        <w:t>This law also lists the components of a statewide system and requires that the state application include the state policies and procedures to assure all components.</w:t>
      </w:r>
    </w:p>
    <w:p w:rsidR="00E614DF" w:rsidRDefault="00E614DF">
      <w:pPr>
        <w:tabs>
          <w:tab w:val="left" w:pos="0"/>
        </w:tabs>
        <w:suppressAutoHyphens/>
        <w:rPr>
          <w:rFonts w:ascii="Times New Roman" w:hAnsi="Times New Roman"/>
          <w:sz w:val="20"/>
        </w:rPr>
      </w:pPr>
    </w:p>
    <w:p w:rsidR="00E614DF" w:rsidRPr="00B26F57" w:rsidRDefault="00E614DF">
      <w:pPr>
        <w:tabs>
          <w:tab w:val="left" w:pos="0"/>
        </w:tabs>
        <w:suppressAutoHyphens/>
        <w:rPr>
          <w:b/>
          <w:sz w:val="22"/>
        </w:rPr>
      </w:pPr>
      <w:r w:rsidRPr="00B26F57">
        <w:rPr>
          <w:b/>
          <w:sz w:val="22"/>
        </w:rPr>
        <w:lastRenderedPageBreak/>
        <w:t>WHO SHOULD TESTIFY?</w:t>
      </w:r>
    </w:p>
    <w:p w:rsidR="00E614DF" w:rsidRPr="00B26F57" w:rsidRDefault="00E614DF">
      <w:pPr>
        <w:tabs>
          <w:tab w:val="left" w:pos="0"/>
        </w:tabs>
        <w:suppressAutoHyphens/>
        <w:rPr>
          <w:sz w:val="20"/>
          <w:szCs w:val="18"/>
        </w:rPr>
      </w:pPr>
      <w:r w:rsidRPr="00B26F57">
        <w:rPr>
          <w:sz w:val="20"/>
          <w:szCs w:val="18"/>
        </w:rPr>
        <w:t>Members of families with young children, professionals who serve young children and families, and officials from any state agencies with responsibilities for services to children and families are encouraged to come and speak on</w:t>
      </w:r>
      <w:r w:rsidRPr="00B26F57">
        <w:rPr>
          <w:rFonts w:ascii="Times New Roman" w:hAnsi="Times New Roman"/>
          <w:sz w:val="20"/>
          <w:szCs w:val="18"/>
        </w:rPr>
        <w:t xml:space="preserve"> </w:t>
      </w:r>
      <w:r w:rsidRPr="00B26F57">
        <w:rPr>
          <w:sz w:val="20"/>
          <w:szCs w:val="18"/>
        </w:rPr>
        <w:t>the issues outlined in this notice or on any other related concerns.</w:t>
      </w:r>
    </w:p>
    <w:p w:rsidR="00B00F98" w:rsidRDefault="00B00F98">
      <w:pPr>
        <w:tabs>
          <w:tab w:val="left" w:pos="0"/>
        </w:tabs>
        <w:suppressAutoHyphens/>
        <w:rPr>
          <w:b/>
          <w:sz w:val="22"/>
        </w:rPr>
      </w:pPr>
    </w:p>
    <w:p w:rsidR="00E614DF" w:rsidRPr="00B26F57" w:rsidRDefault="00E614DF">
      <w:pPr>
        <w:tabs>
          <w:tab w:val="left" w:pos="0"/>
        </w:tabs>
        <w:suppressAutoHyphens/>
        <w:rPr>
          <w:b/>
          <w:sz w:val="22"/>
        </w:rPr>
      </w:pPr>
      <w:r w:rsidRPr="00B26F57">
        <w:rPr>
          <w:b/>
          <w:sz w:val="22"/>
        </w:rPr>
        <w:t xml:space="preserve">WHEN IS THE HEARING? </w:t>
      </w:r>
    </w:p>
    <w:p w:rsidR="00CC7E72" w:rsidRPr="00B26F57" w:rsidRDefault="002818E9">
      <w:pPr>
        <w:tabs>
          <w:tab w:val="left" w:pos="0"/>
        </w:tabs>
        <w:suppressAutoHyphens/>
        <w:rPr>
          <w:b/>
          <w:sz w:val="22"/>
        </w:rPr>
      </w:pPr>
      <w:r>
        <w:rPr>
          <w:b/>
          <w:sz w:val="22"/>
        </w:rPr>
        <w:t xml:space="preserve">March 12, 2020 </w:t>
      </w:r>
    </w:p>
    <w:p w:rsidR="002818E9" w:rsidRDefault="002818E9" w:rsidP="002818E9">
      <w:pPr>
        <w:tabs>
          <w:tab w:val="left" w:pos="0"/>
        </w:tabs>
        <w:suppressAutoHyphens/>
        <w:rPr>
          <w:b/>
          <w:i/>
          <w:sz w:val="20"/>
        </w:rPr>
      </w:pPr>
      <w:r w:rsidRPr="002818E9">
        <w:rPr>
          <w:b/>
          <w:sz w:val="20"/>
        </w:rPr>
        <w:t xml:space="preserve">Immediately following: </w:t>
      </w:r>
      <w:r w:rsidRPr="002818E9">
        <w:rPr>
          <w:b/>
          <w:i/>
          <w:sz w:val="20"/>
        </w:rPr>
        <w:t>Interagency Coordinating Council Meeting</w:t>
      </w:r>
      <w:r>
        <w:rPr>
          <w:b/>
          <w:i/>
          <w:sz w:val="20"/>
        </w:rPr>
        <w:t xml:space="preserve">; </w:t>
      </w:r>
    </w:p>
    <w:p w:rsidR="0001524B" w:rsidRDefault="0001524B" w:rsidP="0001524B">
      <w:pPr>
        <w:rPr>
          <w:rFonts w:ascii="Calibri" w:eastAsia="Calibri" w:hAnsi="Calibri"/>
          <w:sz w:val="22"/>
          <w:szCs w:val="21"/>
        </w:rPr>
      </w:pPr>
      <w:r>
        <w:rPr>
          <w:rFonts w:ascii="Calibri" w:eastAsia="Calibri" w:hAnsi="Calibri"/>
          <w:sz w:val="22"/>
          <w:szCs w:val="21"/>
        </w:rPr>
        <w:t>MA DPH Offices</w:t>
      </w:r>
      <w:r w:rsidRPr="0001524B">
        <w:rPr>
          <w:rFonts w:ascii="Calibri" w:eastAsia="Calibri" w:hAnsi="Calibri"/>
          <w:sz w:val="22"/>
          <w:szCs w:val="21"/>
        </w:rPr>
        <w:t xml:space="preserve"> </w:t>
      </w:r>
    </w:p>
    <w:p w:rsidR="0001524B" w:rsidRPr="0001524B" w:rsidRDefault="0001524B" w:rsidP="0001524B">
      <w:pPr>
        <w:rPr>
          <w:rFonts w:ascii="Calibri" w:eastAsia="Calibri" w:hAnsi="Calibri"/>
          <w:sz w:val="22"/>
          <w:szCs w:val="21"/>
        </w:rPr>
      </w:pPr>
      <w:r>
        <w:rPr>
          <w:rFonts w:ascii="Calibri" w:eastAsia="Calibri" w:hAnsi="Calibri"/>
          <w:sz w:val="22"/>
          <w:szCs w:val="21"/>
        </w:rPr>
        <w:t>67 Forest Street</w:t>
      </w:r>
      <w:r w:rsidRPr="0001524B">
        <w:rPr>
          <w:rFonts w:ascii="Calibri" w:eastAsia="Calibri" w:hAnsi="Calibri"/>
          <w:sz w:val="22"/>
          <w:szCs w:val="21"/>
        </w:rPr>
        <w:t xml:space="preserve"> </w:t>
      </w:r>
      <w:r w:rsidR="00B00F98">
        <w:rPr>
          <w:rFonts w:ascii="Calibri" w:eastAsia="Calibri" w:hAnsi="Calibri"/>
          <w:sz w:val="22"/>
          <w:szCs w:val="21"/>
        </w:rPr>
        <w:t xml:space="preserve">, </w:t>
      </w:r>
      <w:r w:rsidRPr="0001524B">
        <w:rPr>
          <w:rFonts w:ascii="Calibri" w:eastAsia="Calibri" w:hAnsi="Calibri"/>
          <w:sz w:val="22"/>
          <w:szCs w:val="21"/>
        </w:rPr>
        <w:t>Marlborough, MA</w:t>
      </w:r>
    </w:p>
    <w:p w:rsidR="002818E9" w:rsidRPr="002818E9" w:rsidRDefault="002818E9" w:rsidP="002818E9">
      <w:pPr>
        <w:tabs>
          <w:tab w:val="left" w:pos="0"/>
        </w:tabs>
        <w:suppressAutoHyphens/>
        <w:rPr>
          <w:sz w:val="20"/>
        </w:rPr>
      </w:pPr>
      <w:r w:rsidRPr="002818E9">
        <w:rPr>
          <w:sz w:val="20"/>
        </w:rPr>
        <w:t>2:30PM – 4:00 PM</w:t>
      </w:r>
    </w:p>
    <w:p w:rsidR="00983DA0" w:rsidRDefault="00983DA0" w:rsidP="00983DA0">
      <w:pPr>
        <w:tabs>
          <w:tab w:val="left" w:pos="0"/>
        </w:tabs>
        <w:suppressAutoHyphens/>
        <w:rPr>
          <w:b/>
          <w:sz w:val="20"/>
        </w:rPr>
      </w:pPr>
    </w:p>
    <w:p w:rsidR="00035E73" w:rsidRPr="00B26F57" w:rsidRDefault="00035E73" w:rsidP="00983DA0">
      <w:pPr>
        <w:tabs>
          <w:tab w:val="left" w:pos="0"/>
        </w:tabs>
        <w:suppressAutoHyphens/>
        <w:rPr>
          <w:b/>
          <w:sz w:val="22"/>
        </w:rPr>
      </w:pPr>
      <w:r w:rsidRPr="00B26F57">
        <w:rPr>
          <w:b/>
          <w:sz w:val="22"/>
        </w:rPr>
        <w:t>March 1</w:t>
      </w:r>
      <w:r w:rsidR="002818E9">
        <w:rPr>
          <w:b/>
          <w:sz w:val="22"/>
        </w:rPr>
        <w:t>3, 2020</w:t>
      </w:r>
    </w:p>
    <w:p w:rsidR="00E614DF" w:rsidRDefault="002818E9">
      <w:pPr>
        <w:tabs>
          <w:tab w:val="left" w:pos="0"/>
        </w:tabs>
        <w:suppressAutoHyphens/>
        <w:rPr>
          <w:sz w:val="20"/>
        </w:rPr>
      </w:pPr>
      <w:r>
        <w:rPr>
          <w:sz w:val="20"/>
        </w:rPr>
        <w:t>DPH Northampton Regional Office</w:t>
      </w:r>
    </w:p>
    <w:p w:rsidR="002818E9" w:rsidRDefault="00CF6F9C">
      <w:pPr>
        <w:tabs>
          <w:tab w:val="left" w:pos="0"/>
        </w:tabs>
        <w:suppressAutoHyphens/>
        <w:rPr>
          <w:sz w:val="20"/>
        </w:rPr>
      </w:pPr>
      <w:r>
        <w:rPr>
          <w:sz w:val="20"/>
        </w:rPr>
        <w:t>23 Service Center Road</w:t>
      </w:r>
    </w:p>
    <w:p w:rsidR="00CF6F9C" w:rsidRDefault="00CF6F9C">
      <w:pPr>
        <w:tabs>
          <w:tab w:val="left" w:pos="0"/>
        </w:tabs>
        <w:suppressAutoHyphens/>
        <w:rPr>
          <w:sz w:val="20"/>
        </w:rPr>
      </w:pPr>
      <w:r>
        <w:rPr>
          <w:sz w:val="20"/>
        </w:rPr>
        <w:t>Northampton, MA</w:t>
      </w:r>
    </w:p>
    <w:p w:rsidR="0001524B" w:rsidRDefault="0001524B">
      <w:pPr>
        <w:tabs>
          <w:tab w:val="left" w:pos="0"/>
        </w:tabs>
        <w:suppressAutoHyphens/>
        <w:rPr>
          <w:sz w:val="20"/>
        </w:rPr>
      </w:pPr>
      <w:r>
        <w:rPr>
          <w:sz w:val="20"/>
        </w:rPr>
        <w:t>1 – 2:30pm</w:t>
      </w:r>
    </w:p>
    <w:p w:rsidR="0001524B" w:rsidRPr="002818E9" w:rsidRDefault="0001524B">
      <w:pPr>
        <w:tabs>
          <w:tab w:val="left" w:pos="0"/>
        </w:tabs>
        <w:suppressAutoHyphens/>
        <w:rPr>
          <w:sz w:val="20"/>
        </w:rPr>
      </w:pPr>
    </w:p>
    <w:p w:rsidR="00E614DF" w:rsidRPr="00B26F57" w:rsidRDefault="00E614DF">
      <w:pPr>
        <w:tabs>
          <w:tab w:val="left" w:pos="0"/>
        </w:tabs>
        <w:suppressAutoHyphens/>
        <w:rPr>
          <w:b/>
          <w:sz w:val="22"/>
        </w:rPr>
      </w:pPr>
      <w:r w:rsidRPr="00B26F57">
        <w:rPr>
          <w:b/>
          <w:sz w:val="22"/>
        </w:rPr>
        <w:t>Writte</w:t>
      </w:r>
      <w:r w:rsidR="0001524B">
        <w:rPr>
          <w:b/>
          <w:sz w:val="22"/>
        </w:rPr>
        <w:t>n comments may be sent until 4/24/2020</w:t>
      </w:r>
      <w:r w:rsidRPr="00B26F57">
        <w:rPr>
          <w:b/>
          <w:sz w:val="22"/>
        </w:rPr>
        <w:t xml:space="preserve"> and should be addressed to:</w:t>
      </w:r>
    </w:p>
    <w:p w:rsidR="00E614DF" w:rsidRPr="00B26F57" w:rsidRDefault="00E614DF">
      <w:pPr>
        <w:tabs>
          <w:tab w:val="left" w:pos="0"/>
        </w:tabs>
        <w:suppressAutoHyphens/>
        <w:rPr>
          <w:sz w:val="20"/>
          <w:szCs w:val="18"/>
        </w:rPr>
      </w:pPr>
      <w:r w:rsidRPr="00B26F57">
        <w:rPr>
          <w:sz w:val="20"/>
          <w:szCs w:val="18"/>
        </w:rPr>
        <w:t>Massachusetts Department of Public Health</w:t>
      </w:r>
    </w:p>
    <w:p w:rsidR="00E614DF" w:rsidRPr="00B26F57" w:rsidRDefault="00E614DF">
      <w:pPr>
        <w:tabs>
          <w:tab w:val="left" w:pos="0"/>
        </w:tabs>
        <w:suppressAutoHyphens/>
        <w:rPr>
          <w:sz w:val="20"/>
          <w:szCs w:val="18"/>
        </w:rPr>
      </w:pPr>
      <w:r w:rsidRPr="00B26F57">
        <w:rPr>
          <w:sz w:val="20"/>
          <w:szCs w:val="18"/>
        </w:rPr>
        <w:t>Early Intervention Services</w:t>
      </w:r>
    </w:p>
    <w:p w:rsidR="00E614DF" w:rsidRPr="00B26F57" w:rsidRDefault="00E614DF">
      <w:pPr>
        <w:tabs>
          <w:tab w:val="left" w:pos="0"/>
        </w:tabs>
        <w:suppressAutoHyphens/>
        <w:rPr>
          <w:sz w:val="20"/>
          <w:szCs w:val="18"/>
        </w:rPr>
      </w:pPr>
      <w:smartTag w:uri="urn:schemas-microsoft-com:office:smarttags" w:element="Street">
        <w:smartTag w:uri="urn:schemas-microsoft-com:office:smarttags" w:element="address">
          <w:r w:rsidRPr="00B26F57">
            <w:rPr>
              <w:sz w:val="20"/>
              <w:szCs w:val="18"/>
            </w:rPr>
            <w:t>250 Washington Street</w:t>
          </w:r>
        </w:smartTag>
      </w:smartTag>
      <w:r w:rsidRPr="00B26F57">
        <w:rPr>
          <w:sz w:val="20"/>
          <w:szCs w:val="18"/>
        </w:rPr>
        <w:t>, 5th Floor</w:t>
      </w:r>
    </w:p>
    <w:p w:rsidR="00E614DF" w:rsidRPr="00B26F57" w:rsidRDefault="00E614DF">
      <w:pPr>
        <w:tabs>
          <w:tab w:val="left" w:pos="0"/>
        </w:tabs>
        <w:suppressAutoHyphens/>
        <w:rPr>
          <w:sz w:val="20"/>
          <w:szCs w:val="18"/>
        </w:rPr>
      </w:pPr>
      <w:smartTag w:uri="urn:schemas-microsoft-com:office:smarttags" w:element="place">
        <w:smartTag w:uri="urn:schemas-microsoft-com:office:smarttags" w:element="City">
          <w:r w:rsidRPr="00B26F57">
            <w:rPr>
              <w:sz w:val="20"/>
              <w:szCs w:val="18"/>
            </w:rPr>
            <w:t>Boston</w:t>
          </w:r>
        </w:smartTag>
        <w:r w:rsidRPr="00B26F57">
          <w:rPr>
            <w:sz w:val="20"/>
            <w:szCs w:val="18"/>
          </w:rPr>
          <w:t xml:space="preserve">, </w:t>
        </w:r>
        <w:smartTag w:uri="urn:schemas-microsoft-com:office:smarttags" w:element="State">
          <w:r w:rsidRPr="00B26F57">
            <w:rPr>
              <w:sz w:val="20"/>
              <w:szCs w:val="18"/>
            </w:rPr>
            <w:t>MA</w:t>
          </w:r>
        </w:smartTag>
        <w:r w:rsidRPr="00B26F57">
          <w:rPr>
            <w:sz w:val="20"/>
            <w:szCs w:val="18"/>
          </w:rPr>
          <w:t xml:space="preserve"> </w:t>
        </w:r>
        <w:smartTag w:uri="urn:schemas-microsoft-com:office:smarttags" w:element="PostalCode">
          <w:r w:rsidRPr="00B26F57">
            <w:rPr>
              <w:sz w:val="20"/>
              <w:szCs w:val="18"/>
            </w:rPr>
            <w:t>02108</w:t>
          </w:r>
        </w:smartTag>
      </w:smartTag>
      <w:r w:rsidRPr="00B26F57">
        <w:rPr>
          <w:sz w:val="20"/>
          <w:szCs w:val="18"/>
        </w:rPr>
        <w:t xml:space="preserve"> – 4619</w:t>
      </w:r>
    </w:p>
    <w:p w:rsidR="00E614DF" w:rsidRDefault="0001524B">
      <w:pPr>
        <w:tabs>
          <w:tab w:val="left" w:pos="0"/>
        </w:tabs>
        <w:suppressAutoHyphens/>
        <w:rPr>
          <w:b/>
          <w:sz w:val="18"/>
          <w:szCs w:val="18"/>
        </w:rPr>
      </w:pPr>
      <w:r>
        <w:rPr>
          <w:sz w:val="20"/>
          <w:szCs w:val="18"/>
        </w:rPr>
        <w:t>Attn:  Patti Fougere</w:t>
      </w:r>
      <w:r w:rsidR="00E614DF" w:rsidRPr="00B26F57">
        <w:rPr>
          <w:sz w:val="20"/>
          <w:szCs w:val="18"/>
        </w:rPr>
        <w:t xml:space="preserve">, Director, </w:t>
      </w:r>
      <w:r>
        <w:rPr>
          <w:sz w:val="20"/>
          <w:szCs w:val="18"/>
        </w:rPr>
        <w:t>Division of EI</w:t>
      </w:r>
    </w:p>
    <w:p w:rsidR="0001524B" w:rsidRDefault="0001524B">
      <w:pPr>
        <w:tabs>
          <w:tab w:val="left" w:pos="0"/>
        </w:tabs>
        <w:suppressAutoHyphens/>
        <w:rPr>
          <w:b/>
          <w:sz w:val="22"/>
          <w:szCs w:val="18"/>
        </w:rPr>
      </w:pPr>
    </w:p>
    <w:p w:rsidR="00E614DF" w:rsidRPr="00B26F57" w:rsidRDefault="00E614DF">
      <w:pPr>
        <w:tabs>
          <w:tab w:val="left" w:pos="0"/>
        </w:tabs>
        <w:suppressAutoHyphens/>
        <w:rPr>
          <w:b/>
          <w:sz w:val="22"/>
          <w:szCs w:val="18"/>
        </w:rPr>
      </w:pPr>
      <w:r w:rsidRPr="00B26F57">
        <w:rPr>
          <w:b/>
          <w:sz w:val="22"/>
          <w:szCs w:val="18"/>
        </w:rPr>
        <w:t>The hearing sites are accessible and sign language interpreters will be present upon request.  Please call</w:t>
      </w:r>
      <w:r w:rsidR="002933F3" w:rsidRPr="00B26F57">
        <w:rPr>
          <w:b/>
          <w:sz w:val="22"/>
          <w:szCs w:val="18"/>
        </w:rPr>
        <w:t xml:space="preserve"> or email</w:t>
      </w:r>
      <w:r w:rsidRPr="00B26F57">
        <w:rPr>
          <w:b/>
          <w:sz w:val="22"/>
          <w:szCs w:val="18"/>
        </w:rPr>
        <w:t xml:space="preserve"> Early Intervention Services at the Department of Public Health if you need assistive devices/services to participate in the he</w:t>
      </w:r>
      <w:r w:rsidR="0001524B">
        <w:rPr>
          <w:b/>
          <w:sz w:val="22"/>
          <w:szCs w:val="18"/>
        </w:rPr>
        <w:t>aring by February 28, 2020</w:t>
      </w:r>
      <w:r w:rsidR="002933F3" w:rsidRPr="00B26F57">
        <w:rPr>
          <w:b/>
          <w:sz w:val="22"/>
          <w:szCs w:val="18"/>
        </w:rPr>
        <w:t>.</w:t>
      </w:r>
      <w:r w:rsidR="0001524B">
        <w:rPr>
          <w:b/>
          <w:sz w:val="22"/>
          <w:szCs w:val="18"/>
        </w:rPr>
        <w:t xml:space="preserve"> To submit a request: Voice (781)774-6631 or</w:t>
      </w:r>
      <w:r w:rsidR="002933F3" w:rsidRPr="00B26F57">
        <w:rPr>
          <w:b/>
          <w:sz w:val="22"/>
          <w:szCs w:val="18"/>
        </w:rPr>
        <w:t xml:space="preserve"> email: </w:t>
      </w:r>
      <w:r w:rsidR="0001524B">
        <w:rPr>
          <w:b/>
          <w:sz w:val="22"/>
          <w:szCs w:val="18"/>
        </w:rPr>
        <w:t>joan.butterfield</w:t>
      </w:r>
      <w:r w:rsidR="002933F3" w:rsidRPr="00B26F57">
        <w:rPr>
          <w:b/>
          <w:sz w:val="22"/>
          <w:szCs w:val="18"/>
        </w:rPr>
        <w:t>@state.ma.us</w:t>
      </w:r>
      <w:r w:rsidRPr="00B26F57">
        <w:rPr>
          <w:b/>
          <w:sz w:val="22"/>
          <w:szCs w:val="18"/>
        </w:rPr>
        <w:t>.</w:t>
      </w:r>
    </w:p>
    <w:p w:rsidR="00E614DF" w:rsidRDefault="00C57B22" w:rsidP="002933F3">
      <w:pPr>
        <w:tabs>
          <w:tab w:val="left" w:pos="0"/>
        </w:tabs>
        <w:suppressAutoHyphens/>
        <w:jc w:val="center"/>
        <w:rPr>
          <w:b/>
          <w:sz w:val="18"/>
          <w:szCs w:val="18"/>
        </w:rPr>
      </w:pPr>
      <w:bookmarkStart w:id="2" w:name="_GoBack"/>
      <w:r>
        <w:rPr>
          <w:noProof/>
          <w:sz w:val="18"/>
          <w:szCs w:val="18"/>
        </w:rPr>
        <w:drawing>
          <wp:inline distT="0" distB="0" distL="0" distR="0">
            <wp:extent cx="2125980" cy="434340"/>
            <wp:effectExtent l="0" t="0" r="7620" b="3810"/>
            <wp:docPr id="2" name="Picture 1" descr="Symbols denoting accommodations available to people with disabilities: sign language, TTY, Braille, accessiblility for those with disabilities, C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_symbols_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5980" cy="434340"/>
                    </a:xfrm>
                    <a:prstGeom prst="rect">
                      <a:avLst/>
                    </a:prstGeom>
                    <a:noFill/>
                    <a:ln>
                      <a:noFill/>
                    </a:ln>
                  </pic:spPr>
                </pic:pic>
              </a:graphicData>
            </a:graphic>
          </wp:inline>
        </w:drawing>
      </w:r>
      <w:bookmarkEnd w:id="2"/>
    </w:p>
    <w:p w:rsidR="00E614DF" w:rsidRDefault="00E614DF">
      <w:pPr>
        <w:tabs>
          <w:tab w:val="left" w:pos="0"/>
        </w:tabs>
        <w:suppressAutoHyphens/>
        <w:rPr>
          <w:sz w:val="18"/>
          <w:szCs w:val="18"/>
        </w:rPr>
      </w:pPr>
      <w:r>
        <w:rPr>
          <w:b/>
          <w:sz w:val="18"/>
          <w:szCs w:val="18"/>
        </w:rPr>
        <w:tab/>
      </w:r>
    </w:p>
    <w:sectPr w:rsidR="00E614DF">
      <w:footnotePr>
        <w:numRestart w:val="eachPage"/>
      </w:footnotePr>
      <w:type w:val="continuous"/>
      <w:pgSz w:w="12240" w:h="15840" w:code="1"/>
      <w:pgMar w:top="1008" w:right="1152" w:bottom="1008" w:left="720" w:header="1440" w:footer="1440" w:gutter="0"/>
      <w:paperSrc w:first="15" w:other="15"/>
      <w:cols w:num="2"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70" w:rsidRDefault="00CE0F70">
      <w:r>
        <w:separator/>
      </w:r>
    </w:p>
  </w:endnote>
  <w:endnote w:type="continuationSeparator" w:id="0">
    <w:p w:rsidR="00CE0F70" w:rsidRDefault="00C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6C" w:rsidRDefault="00667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DF" w:rsidRDefault="00E614DF">
    <w:pPr>
      <w:spacing w:before="140" w:line="100" w:lineRule="exact"/>
      <w:rPr>
        <w:sz w:val="10"/>
      </w:rPr>
    </w:pPr>
  </w:p>
  <w:p w:rsidR="00E614DF" w:rsidRDefault="00E614DF">
    <w:pPr>
      <w:tabs>
        <w:tab w:val="left" w:pos="0"/>
      </w:tabs>
      <w:suppressAutoHyphens/>
      <w:rPr>
        <w:sz w:val="24"/>
      </w:rPr>
    </w:pPr>
  </w:p>
  <w:p w:rsidR="00E614DF" w:rsidRDefault="00C57B22">
    <w:pPr>
      <w:tabs>
        <w:tab w:val="left" w:pos="0"/>
      </w:tabs>
      <w:suppressAutoHyphens/>
      <w:rPr>
        <w:sz w:val="24"/>
      </w:rPr>
    </w:pPr>
    <w:r>
      <w:rPr>
        <w:rFonts w:ascii="Times New Roman" w:hAnsi="Times New Roman"/>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633095</wp:posOffset>
              </wp:positionV>
              <wp:extent cx="58293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614DF" w:rsidRDefault="00E614DF">
                          <w:pPr>
                            <w:tabs>
                              <w:tab w:val="center" w:pos="4590"/>
                            </w:tabs>
                            <w:suppressAutoHyphens/>
                            <w:jc w:val="both"/>
                            <w:rPr>
                              <w:spacing w:val="-3"/>
                              <w:sz w:val="24"/>
                            </w:rPr>
                          </w:pPr>
                          <w:r>
                            <w:rPr>
                              <w:spacing w:val="-3"/>
                              <w:sz w:val="24"/>
                            </w:rPr>
                            <w:tab/>
                          </w:r>
                          <w:r>
                            <w:rPr>
                              <w:spacing w:val="-3"/>
                              <w:sz w:val="24"/>
                            </w:rPr>
                            <w:fldChar w:fldCharType="begin"/>
                          </w:r>
                          <w:r>
                            <w:rPr>
                              <w:spacing w:val="-3"/>
                              <w:sz w:val="24"/>
                            </w:rPr>
                            <w:instrText>page \* arabic</w:instrText>
                          </w:r>
                          <w:r>
                            <w:rPr>
                              <w:spacing w:val="-3"/>
                              <w:sz w:val="24"/>
                            </w:rPr>
                            <w:fldChar w:fldCharType="separate"/>
                          </w:r>
                          <w:r w:rsidR="00B00F98">
                            <w:rPr>
                              <w:noProof/>
                              <w:spacing w:val="-3"/>
                              <w:sz w:val="24"/>
                            </w:rPr>
                            <w:t>2</w:t>
                          </w:r>
                          <w:r>
                            <w:rPr>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49.85pt;width:459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cx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NwEk0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" o:allowincell="f" filled="f" stroked="f" strokeweight="0">
              <v:textbox inset="0,0,0,0">
                <w:txbxContent>
                  <w:p w:rsidR="00E614DF" w:rsidRDefault="00E614DF">
                    <w:pPr>
                      <w:tabs>
                        <w:tab w:val="center" w:pos="4590"/>
                      </w:tabs>
                      <w:suppressAutoHyphens/>
                      <w:jc w:val="both"/>
                      <w:rPr>
                        <w:spacing w:val="-3"/>
                        <w:sz w:val="24"/>
                      </w:rPr>
                    </w:pPr>
                    <w:r>
                      <w:rPr>
                        <w:spacing w:val="-3"/>
                        <w:sz w:val="24"/>
                      </w:rPr>
                      <w:tab/>
                    </w:r>
                    <w:r>
                      <w:rPr>
                        <w:spacing w:val="-3"/>
                        <w:sz w:val="24"/>
                      </w:rPr>
                      <w:fldChar w:fldCharType="begin"/>
                    </w:r>
                    <w:r>
                      <w:rPr>
                        <w:spacing w:val="-3"/>
                        <w:sz w:val="24"/>
                      </w:rPr>
                      <w:instrText>page \* arabic</w:instrText>
                    </w:r>
                    <w:r>
                      <w:rPr>
                        <w:spacing w:val="-3"/>
                        <w:sz w:val="24"/>
                      </w:rPr>
                      <w:fldChar w:fldCharType="separate"/>
                    </w:r>
                    <w:r w:rsidR="00B00F98">
                      <w:rPr>
                        <w:noProof/>
                        <w:spacing w:val="-3"/>
                        <w:sz w:val="24"/>
                      </w:rPr>
                      <w:t>2</w:t>
                    </w:r>
                    <w:r>
                      <w:rPr>
                        <w:spacing w:val="-3"/>
                        <w:sz w:val="24"/>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6C" w:rsidRDefault="00667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70" w:rsidRDefault="00CE0F70">
      <w:r>
        <w:separator/>
      </w:r>
    </w:p>
  </w:footnote>
  <w:footnote w:type="continuationSeparator" w:id="0">
    <w:p w:rsidR="00CE0F70" w:rsidRDefault="00CE0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6C" w:rsidRDefault="00667D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6C" w:rsidRDefault="00667D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6C" w:rsidRDefault="00667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319B"/>
    <w:multiLevelType w:val="hybridMultilevel"/>
    <w:tmpl w:val="5FCCA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9A3C54"/>
    <w:multiLevelType w:val="hybridMultilevel"/>
    <w:tmpl w:val="4BE4D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CF1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87A7DFB"/>
    <w:multiLevelType w:val="hybridMultilevel"/>
    <w:tmpl w:val="C95ED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1E"/>
    <w:rsid w:val="0001524B"/>
    <w:rsid w:val="0001710F"/>
    <w:rsid w:val="00035E73"/>
    <w:rsid w:val="001E15EE"/>
    <w:rsid w:val="00243DB5"/>
    <w:rsid w:val="002818E9"/>
    <w:rsid w:val="002933F3"/>
    <w:rsid w:val="002F1F82"/>
    <w:rsid w:val="003623A0"/>
    <w:rsid w:val="00391287"/>
    <w:rsid w:val="003F3CF9"/>
    <w:rsid w:val="003F58E8"/>
    <w:rsid w:val="0046783E"/>
    <w:rsid w:val="00564071"/>
    <w:rsid w:val="00667D6C"/>
    <w:rsid w:val="006A55D0"/>
    <w:rsid w:val="00875BE9"/>
    <w:rsid w:val="008E6610"/>
    <w:rsid w:val="00983DA0"/>
    <w:rsid w:val="00AC2626"/>
    <w:rsid w:val="00AF09C2"/>
    <w:rsid w:val="00B00F98"/>
    <w:rsid w:val="00B0661E"/>
    <w:rsid w:val="00B26F57"/>
    <w:rsid w:val="00C57B22"/>
    <w:rsid w:val="00CC7E72"/>
    <w:rsid w:val="00CE0F70"/>
    <w:rsid w:val="00CF6F9C"/>
    <w:rsid w:val="00E21994"/>
    <w:rsid w:val="00E44280"/>
    <w:rsid w:val="00E614DF"/>
    <w:rsid w:val="00F3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6"/>
    </w:rPr>
  </w:style>
  <w:style w:type="paragraph" w:styleId="Heading1">
    <w:name w:val="heading 1"/>
    <w:basedOn w:val="Normal"/>
    <w:next w:val="Normal"/>
    <w:qFormat/>
    <w:pPr>
      <w:spacing w:before="240" w:after="60"/>
      <w:outlineLvl w:val="0"/>
    </w:pPr>
    <w:rPr>
      <w:b/>
      <w:sz w:val="28"/>
    </w:rPr>
  </w:style>
  <w:style w:type="paragraph" w:styleId="Heading2">
    <w:name w:val="heading 2"/>
    <w:basedOn w:val="Normal"/>
    <w:next w:val="Normal"/>
    <w:qFormat/>
    <w:pPr>
      <w:spacing w:before="240" w:after="60"/>
      <w:outlineLvl w:val="1"/>
    </w:pPr>
    <w:rPr>
      <w:b/>
      <w:i/>
      <w:sz w:val="24"/>
    </w:rPr>
  </w:style>
  <w:style w:type="paragraph" w:styleId="Heading3">
    <w:name w:val="heading 3"/>
    <w:basedOn w:val="Normal"/>
    <w:next w:val="NormalIndent"/>
    <w:qFormat/>
    <w:pPr>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adline">
    <w:name w:val="Headline"/>
    <w:basedOn w:val="Normal"/>
    <w:pPr>
      <w:spacing w:before="480"/>
    </w:pPr>
    <w:rPr>
      <w:b/>
      <w:sz w:val="48"/>
    </w:rPr>
  </w:style>
  <w:style w:type="paragraph" w:styleId="BodyText">
    <w:name w:val="Body Text"/>
    <w:basedOn w:val="Normal"/>
    <w:pPr>
      <w:spacing w:after="120"/>
    </w:pPr>
  </w:style>
  <w:style w:type="paragraph" w:styleId="BalloonText">
    <w:name w:val="Balloon Text"/>
    <w:basedOn w:val="Normal"/>
    <w:link w:val="BalloonTextChar"/>
    <w:rsid w:val="00C57B22"/>
    <w:rPr>
      <w:rFonts w:ascii="Tahoma" w:hAnsi="Tahoma" w:cs="Tahoma"/>
      <w:szCs w:val="16"/>
    </w:rPr>
  </w:style>
  <w:style w:type="character" w:customStyle="1" w:styleId="BalloonTextChar">
    <w:name w:val="Balloon Text Char"/>
    <w:basedOn w:val="DefaultParagraphFont"/>
    <w:link w:val="BalloonText"/>
    <w:rsid w:val="00C57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6"/>
    </w:rPr>
  </w:style>
  <w:style w:type="paragraph" w:styleId="Heading1">
    <w:name w:val="heading 1"/>
    <w:basedOn w:val="Normal"/>
    <w:next w:val="Normal"/>
    <w:qFormat/>
    <w:pPr>
      <w:spacing w:before="240" w:after="60"/>
      <w:outlineLvl w:val="0"/>
    </w:pPr>
    <w:rPr>
      <w:b/>
      <w:sz w:val="28"/>
    </w:rPr>
  </w:style>
  <w:style w:type="paragraph" w:styleId="Heading2">
    <w:name w:val="heading 2"/>
    <w:basedOn w:val="Normal"/>
    <w:next w:val="Normal"/>
    <w:qFormat/>
    <w:pPr>
      <w:spacing w:before="240" w:after="60"/>
      <w:outlineLvl w:val="1"/>
    </w:pPr>
    <w:rPr>
      <w:b/>
      <w:i/>
      <w:sz w:val="24"/>
    </w:rPr>
  </w:style>
  <w:style w:type="paragraph" w:styleId="Heading3">
    <w:name w:val="heading 3"/>
    <w:basedOn w:val="Normal"/>
    <w:next w:val="NormalIndent"/>
    <w:qFormat/>
    <w:pPr>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adline">
    <w:name w:val="Headline"/>
    <w:basedOn w:val="Normal"/>
    <w:pPr>
      <w:spacing w:before="480"/>
    </w:pPr>
    <w:rPr>
      <w:b/>
      <w:sz w:val="48"/>
    </w:rPr>
  </w:style>
  <w:style w:type="paragraph" w:styleId="BodyText">
    <w:name w:val="Body Text"/>
    <w:basedOn w:val="Normal"/>
    <w:pPr>
      <w:spacing w:after="120"/>
    </w:pPr>
  </w:style>
  <w:style w:type="paragraph" w:styleId="BalloonText">
    <w:name w:val="Balloon Text"/>
    <w:basedOn w:val="Normal"/>
    <w:link w:val="BalloonTextChar"/>
    <w:rsid w:val="00C57B22"/>
    <w:rPr>
      <w:rFonts w:ascii="Tahoma" w:hAnsi="Tahoma" w:cs="Tahoma"/>
      <w:szCs w:val="16"/>
    </w:rPr>
  </w:style>
  <w:style w:type="character" w:customStyle="1" w:styleId="BalloonTextChar">
    <w:name w:val="Balloon Text Char"/>
    <w:basedOn w:val="DefaultParagraphFont"/>
    <w:link w:val="BalloonText"/>
    <w:rsid w:val="00C57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0764">
      <w:bodyDiv w:val="1"/>
      <w:marLeft w:val="0"/>
      <w:marRight w:val="0"/>
      <w:marTop w:val="0"/>
      <w:marBottom w:val="0"/>
      <w:divBdr>
        <w:top w:val="none" w:sz="0" w:space="0" w:color="auto"/>
        <w:left w:val="none" w:sz="0" w:space="0" w:color="auto"/>
        <w:bottom w:val="none" w:sz="0" w:space="0" w:color="auto"/>
        <w:right w:val="none" w:sz="0" w:space="0" w:color="auto"/>
      </w:divBdr>
    </w:div>
    <w:div w:id="10436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2770</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2020-03-04T18:27:00Z</dcterms:created>
  <dcterms:modified xsi:type="dcterms:W3CDTF">2020-03-09T12:03:00Z</dcterms:modified>
</cp:coreProperties>
</file>