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24E53" w14:textId="77777777" w:rsidR="006861CC" w:rsidRPr="00E53B8D" w:rsidRDefault="00405608" w:rsidP="006861CC">
      <w:pPr>
        <w:pStyle w:val="Title"/>
        <w:ind w:left="-720" w:right="-720"/>
        <w:rPr>
          <w:sz w:val="32"/>
          <w:szCs w:val="32"/>
        </w:rPr>
      </w:pPr>
      <w:r>
        <w:rPr>
          <w:sz w:val="32"/>
          <w:szCs w:val="32"/>
        </w:rPr>
        <w:t xml:space="preserve"> </w:t>
      </w:r>
    </w:p>
    <w:p w14:paraId="3DB3BB7E" w14:textId="77777777" w:rsidR="006861CC" w:rsidRDefault="006861CC" w:rsidP="006861CC">
      <w:pPr>
        <w:pStyle w:val="Title"/>
        <w:ind w:left="-720" w:right="-720"/>
        <w:rPr>
          <w:sz w:val="32"/>
          <w:szCs w:val="32"/>
        </w:rPr>
      </w:pPr>
    </w:p>
    <w:p w14:paraId="332C957C" w14:textId="77777777" w:rsidR="006861CC" w:rsidRDefault="006861CC" w:rsidP="006861CC">
      <w:pPr>
        <w:pStyle w:val="Title"/>
        <w:ind w:left="-720" w:right="-720"/>
        <w:rPr>
          <w:sz w:val="32"/>
          <w:szCs w:val="32"/>
        </w:rPr>
      </w:pPr>
    </w:p>
    <w:p w14:paraId="506F7F2D" w14:textId="77777777" w:rsidR="006861CC" w:rsidRDefault="006861CC" w:rsidP="006861CC">
      <w:pPr>
        <w:pStyle w:val="Title"/>
        <w:ind w:left="-720" w:right="-720"/>
        <w:rPr>
          <w:sz w:val="32"/>
          <w:szCs w:val="32"/>
        </w:rPr>
      </w:pPr>
    </w:p>
    <w:p w14:paraId="606EC5FA" w14:textId="77777777" w:rsidR="006861CC" w:rsidRDefault="006861CC" w:rsidP="006861CC">
      <w:pPr>
        <w:pStyle w:val="Title"/>
        <w:ind w:left="-720" w:right="-720"/>
        <w:rPr>
          <w:sz w:val="32"/>
          <w:szCs w:val="32"/>
        </w:rPr>
      </w:pPr>
    </w:p>
    <w:p w14:paraId="14ADDF7D" w14:textId="77777777" w:rsidR="006861CC" w:rsidRDefault="006861CC" w:rsidP="006861CC">
      <w:pPr>
        <w:pStyle w:val="Title"/>
        <w:ind w:left="-720" w:right="-720"/>
        <w:rPr>
          <w:sz w:val="32"/>
          <w:szCs w:val="32"/>
        </w:rPr>
      </w:pPr>
    </w:p>
    <w:p w14:paraId="6D6385D0" w14:textId="77777777" w:rsidR="006861CC" w:rsidRDefault="006861CC" w:rsidP="006861CC">
      <w:pPr>
        <w:pStyle w:val="Title"/>
        <w:ind w:left="-720" w:right="-720"/>
        <w:rPr>
          <w:sz w:val="32"/>
          <w:szCs w:val="32"/>
        </w:rPr>
      </w:pPr>
    </w:p>
    <w:p w14:paraId="1E1180BD" w14:textId="77777777" w:rsidR="006861CC" w:rsidRDefault="006861CC" w:rsidP="006861CC">
      <w:pPr>
        <w:pStyle w:val="Title"/>
        <w:ind w:left="-720" w:right="-720"/>
        <w:rPr>
          <w:sz w:val="32"/>
          <w:szCs w:val="32"/>
        </w:rPr>
      </w:pPr>
    </w:p>
    <w:p w14:paraId="20849606" w14:textId="77777777" w:rsidR="006861CC" w:rsidRDefault="006861CC" w:rsidP="006861CC">
      <w:pPr>
        <w:pStyle w:val="Title"/>
        <w:ind w:left="-720" w:right="-720"/>
        <w:rPr>
          <w:sz w:val="32"/>
          <w:szCs w:val="32"/>
        </w:rPr>
      </w:pPr>
    </w:p>
    <w:p w14:paraId="197C22F9" w14:textId="1B60838C" w:rsidR="006861CC" w:rsidRDefault="00C7361D" w:rsidP="006861CC">
      <w:pPr>
        <w:pStyle w:val="Title"/>
        <w:ind w:left="-720" w:right="-720"/>
        <w:rPr>
          <w:sz w:val="32"/>
          <w:szCs w:val="32"/>
        </w:rPr>
      </w:pPr>
      <w:r>
        <w:rPr>
          <w:sz w:val="32"/>
          <w:szCs w:val="32"/>
        </w:rPr>
        <w:t xml:space="preserve">  </w:t>
      </w:r>
      <w:r w:rsidR="006861CC" w:rsidRPr="006861CC">
        <w:rPr>
          <w:sz w:val="32"/>
          <w:szCs w:val="32"/>
        </w:rPr>
        <w:t>Request for Response</w:t>
      </w:r>
    </w:p>
    <w:p w14:paraId="590EDDDE" w14:textId="77777777" w:rsidR="00DA3FC3" w:rsidRDefault="00DA3FC3" w:rsidP="006861CC">
      <w:pPr>
        <w:pStyle w:val="Title"/>
        <w:ind w:left="-720" w:right="-720"/>
        <w:rPr>
          <w:sz w:val="32"/>
          <w:szCs w:val="32"/>
        </w:rPr>
      </w:pPr>
    </w:p>
    <w:p w14:paraId="2A626FE2" w14:textId="4F774557" w:rsidR="00DA3FC3" w:rsidRPr="006861CC" w:rsidRDefault="00DA3FC3" w:rsidP="006861CC">
      <w:pPr>
        <w:pStyle w:val="Title"/>
        <w:ind w:left="-720" w:right="-720"/>
        <w:rPr>
          <w:sz w:val="32"/>
          <w:szCs w:val="32"/>
        </w:rPr>
      </w:pPr>
      <w:r>
        <w:rPr>
          <w:sz w:val="32"/>
          <w:szCs w:val="32"/>
        </w:rPr>
        <w:t xml:space="preserve">RFR# </w:t>
      </w:r>
      <w:r w:rsidR="00FD4FB7">
        <w:rPr>
          <w:sz w:val="32"/>
          <w:szCs w:val="32"/>
        </w:rPr>
        <w:t>15</w:t>
      </w:r>
      <w:r>
        <w:rPr>
          <w:sz w:val="32"/>
          <w:szCs w:val="32"/>
        </w:rPr>
        <w:t>-DC-</w:t>
      </w:r>
      <w:r w:rsidR="00136972">
        <w:rPr>
          <w:sz w:val="32"/>
          <w:szCs w:val="32"/>
        </w:rPr>
        <w:t>LCG</w:t>
      </w:r>
      <w:r w:rsidR="00B54F1C">
        <w:rPr>
          <w:sz w:val="32"/>
          <w:szCs w:val="32"/>
        </w:rPr>
        <w:t xml:space="preserve"> </w:t>
      </w:r>
      <w:r w:rsidR="00FD4FB7">
        <w:rPr>
          <w:sz w:val="32"/>
          <w:szCs w:val="32"/>
        </w:rPr>
        <w:t xml:space="preserve"> </w:t>
      </w:r>
    </w:p>
    <w:p w14:paraId="4A56662D" w14:textId="77777777" w:rsidR="006861CC" w:rsidRPr="006861CC" w:rsidRDefault="006861CC" w:rsidP="006861CC">
      <w:pPr>
        <w:pStyle w:val="Title"/>
        <w:ind w:left="-720" w:right="-720"/>
        <w:rPr>
          <w:sz w:val="32"/>
          <w:szCs w:val="32"/>
        </w:rPr>
      </w:pPr>
    </w:p>
    <w:p w14:paraId="6FCADE6A" w14:textId="77777777" w:rsidR="00783D40" w:rsidRDefault="006861CC" w:rsidP="006861CC">
      <w:pPr>
        <w:pStyle w:val="Title"/>
        <w:ind w:left="-720" w:right="-720"/>
        <w:rPr>
          <w:sz w:val="32"/>
          <w:szCs w:val="32"/>
        </w:rPr>
      </w:pPr>
      <w:r w:rsidRPr="006861CC">
        <w:rPr>
          <w:sz w:val="32"/>
          <w:szCs w:val="32"/>
        </w:rPr>
        <w:t xml:space="preserve">Commonwealth of Massachusetts </w:t>
      </w:r>
    </w:p>
    <w:p w14:paraId="6F9A9D45" w14:textId="54C36B1D" w:rsidR="006861CC" w:rsidRPr="006861CC" w:rsidRDefault="006861CC" w:rsidP="006861CC">
      <w:pPr>
        <w:pStyle w:val="Title"/>
        <w:ind w:left="-720" w:right="-720"/>
        <w:rPr>
          <w:sz w:val="32"/>
          <w:szCs w:val="32"/>
        </w:rPr>
      </w:pPr>
      <w:r w:rsidRPr="006861CC">
        <w:rPr>
          <w:sz w:val="32"/>
          <w:szCs w:val="32"/>
        </w:rPr>
        <w:t xml:space="preserve">IRC 457 Deferred </w:t>
      </w:r>
      <w:r w:rsidR="00783D40">
        <w:rPr>
          <w:sz w:val="32"/>
          <w:szCs w:val="32"/>
        </w:rPr>
        <w:t xml:space="preserve">Employees </w:t>
      </w:r>
      <w:r w:rsidRPr="006861CC">
        <w:rPr>
          <w:sz w:val="32"/>
          <w:szCs w:val="32"/>
        </w:rPr>
        <w:t>Compensation Plan</w:t>
      </w:r>
    </w:p>
    <w:p w14:paraId="19904080" w14:textId="5F57FB80" w:rsidR="006861CC" w:rsidRPr="006861CC" w:rsidRDefault="006861CC" w:rsidP="006861CC">
      <w:pPr>
        <w:pStyle w:val="Title"/>
        <w:ind w:left="-720" w:right="-720"/>
        <w:rPr>
          <w:sz w:val="32"/>
          <w:szCs w:val="32"/>
        </w:rPr>
      </w:pPr>
      <w:r w:rsidRPr="006861CC">
        <w:rPr>
          <w:sz w:val="32"/>
          <w:szCs w:val="32"/>
        </w:rPr>
        <w:t>Investment Management Services</w:t>
      </w:r>
      <w:r w:rsidR="00821AEB">
        <w:rPr>
          <w:sz w:val="32"/>
          <w:szCs w:val="32"/>
        </w:rPr>
        <w:t xml:space="preserve">- Active Large Cap </w:t>
      </w:r>
      <w:r w:rsidR="00FD7B08">
        <w:rPr>
          <w:sz w:val="32"/>
          <w:szCs w:val="32"/>
        </w:rPr>
        <w:t>Growth Investment</w:t>
      </w:r>
      <w:r w:rsidR="00821AEB">
        <w:rPr>
          <w:sz w:val="32"/>
          <w:szCs w:val="32"/>
        </w:rPr>
        <w:t xml:space="preserve"> Management</w:t>
      </w:r>
      <w:r w:rsidRPr="006861CC">
        <w:rPr>
          <w:sz w:val="32"/>
          <w:szCs w:val="32"/>
        </w:rPr>
        <w:t xml:space="preserve"> </w:t>
      </w:r>
      <w:r w:rsidR="005B6C9C">
        <w:rPr>
          <w:sz w:val="32"/>
          <w:szCs w:val="32"/>
        </w:rPr>
        <w:t xml:space="preserve"> </w:t>
      </w:r>
      <w:r w:rsidR="005B6C9C" w:rsidRPr="006861CC">
        <w:rPr>
          <w:sz w:val="32"/>
          <w:szCs w:val="32"/>
        </w:rPr>
        <w:t xml:space="preserve"> </w:t>
      </w:r>
      <w:r w:rsidR="005B6C9C">
        <w:rPr>
          <w:sz w:val="32"/>
          <w:szCs w:val="32"/>
        </w:rPr>
        <w:t xml:space="preserve"> </w:t>
      </w:r>
    </w:p>
    <w:p w14:paraId="4E073FA6" w14:textId="77777777" w:rsidR="006861CC" w:rsidRPr="006861CC" w:rsidRDefault="006861CC" w:rsidP="006861CC">
      <w:pPr>
        <w:pStyle w:val="Title"/>
        <w:ind w:left="-720" w:right="-720"/>
        <w:rPr>
          <w:sz w:val="32"/>
          <w:szCs w:val="32"/>
        </w:rPr>
      </w:pPr>
    </w:p>
    <w:p w14:paraId="07219248" w14:textId="77777777" w:rsidR="00105888" w:rsidRDefault="000701CD" w:rsidP="006C6FA1">
      <w:pPr>
        <w:pStyle w:val="Title"/>
        <w:ind w:left="-720" w:right="-720"/>
        <w:rPr>
          <w:sz w:val="32"/>
          <w:szCs w:val="32"/>
        </w:rPr>
      </w:pPr>
      <w:r>
        <w:rPr>
          <w:sz w:val="32"/>
          <w:szCs w:val="32"/>
        </w:rPr>
        <w:t xml:space="preserve"> </w:t>
      </w:r>
    </w:p>
    <w:p w14:paraId="24B1B993" w14:textId="77777777" w:rsidR="00015982" w:rsidRDefault="007C3047">
      <w:pPr>
        <w:pStyle w:val="TOCHeading"/>
      </w:pPr>
      <w:r>
        <w:br w:type="page"/>
      </w:r>
    </w:p>
    <w:sdt>
      <w:sdtPr>
        <w:rPr>
          <w:rFonts w:ascii="Times New Roman" w:eastAsia="Times New Roman" w:hAnsi="Times New Roman"/>
          <w:caps/>
          <w:color w:val="auto"/>
          <w:sz w:val="22"/>
          <w:szCs w:val="22"/>
          <w:lang w:eastAsia="en-US"/>
        </w:rPr>
        <w:id w:val="2046785879"/>
        <w:docPartObj>
          <w:docPartGallery w:val="Table of Contents"/>
          <w:docPartUnique/>
        </w:docPartObj>
      </w:sdtPr>
      <w:sdtEndPr>
        <w:rPr>
          <w:b w:val="0"/>
          <w:bCs w:val="0"/>
          <w:noProof/>
        </w:rPr>
      </w:sdtEndPr>
      <w:sdtContent>
        <w:p w14:paraId="6ADC6409" w14:textId="7A297D1D" w:rsidR="00015982" w:rsidRDefault="00015982">
          <w:pPr>
            <w:pStyle w:val="TOCHeading"/>
          </w:pPr>
          <w:r>
            <w:t>Contents</w:t>
          </w:r>
        </w:p>
        <w:p w14:paraId="438D4790" w14:textId="77777777" w:rsidR="00FE5BB5" w:rsidRDefault="00015982">
          <w:pPr>
            <w:pStyle w:val="TOC1"/>
            <w:tabs>
              <w:tab w:val="left" w:pos="400"/>
            </w:tabs>
            <w:rPr>
              <w:rFonts w:asciiTheme="minorHAnsi" w:eastAsiaTheme="minorEastAsia" w:hAnsiTheme="minorHAnsi" w:cstheme="minorBidi"/>
              <w:b w:val="0"/>
              <w:bCs w:val="0"/>
              <w:caps w:val="0"/>
              <w:noProof/>
            </w:rPr>
          </w:pPr>
          <w:r>
            <w:fldChar w:fldCharType="begin"/>
          </w:r>
          <w:r>
            <w:instrText xml:space="preserve"> TOC \o "1-3" \h \z \u </w:instrText>
          </w:r>
          <w:r>
            <w:fldChar w:fldCharType="separate"/>
          </w:r>
          <w:hyperlink w:anchor="_Toc361055773" w:history="1">
            <w:r w:rsidR="00FE5BB5" w:rsidRPr="005E287D">
              <w:rPr>
                <w:rStyle w:val="Hyperlink"/>
                <w:noProof/>
              </w:rPr>
              <w:t>I.</w:t>
            </w:r>
            <w:r w:rsidR="00FE5BB5">
              <w:rPr>
                <w:rFonts w:asciiTheme="minorHAnsi" w:eastAsiaTheme="minorEastAsia" w:hAnsiTheme="minorHAnsi" w:cstheme="minorBidi"/>
                <w:b w:val="0"/>
                <w:bCs w:val="0"/>
                <w:caps w:val="0"/>
                <w:noProof/>
              </w:rPr>
              <w:tab/>
            </w:r>
            <w:r w:rsidR="00FE5BB5" w:rsidRPr="005E287D">
              <w:rPr>
                <w:rStyle w:val="Hyperlink"/>
                <w:noProof/>
              </w:rPr>
              <w:t>SUMMARY AND PURPOSE</w:t>
            </w:r>
            <w:r w:rsidR="00FE5BB5">
              <w:rPr>
                <w:noProof/>
                <w:webHidden/>
              </w:rPr>
              <w:tab/>
            </w:r>
            <w:r w:rsidR="00FE5BB5">
              <w:rPr>
                <w:noProof/>
                <w:webHidden/>
              </w:rPr>
              <w:fldChar w:fldCharType="begin"/>
            </w:r>
            <w:r w:rsidR="00FE5BB5">
              <w:rPr>
                <w:noProof/>
                <w:webHidden/>
              </w:rPr>
              <w:instrText xml:space="preserve"> PAGEREF _Toc361055773 \h </w:instrText>
            </w:r>
            <w:r w:rsidR="00FE5BB5">
              <w:rPr>
                <w:noProof/>
                <w:webHidden/>
              </w:rPr>
            </w:r>
            <w:r w:rsidR="00FE5BB5">
              <w:rPr>
                <w:noProof/>
                <w:webHidden/>
              </w:rPr>
              <w:fldChar w:fldCharType="separate"/>
            </w:r>
            <w:r w:rsidR="00394869">
              <w:rPr>
                <w:noProof/>
                <w:webHidden/>
              </w:rPr>
              <w:t>4</w:t>
            </w:r>
            <w:r w:rsidR="00FE5BB5">
              <w:rPr>
                <w:noProof/>
                <w:webHidden/>
              </w:rPr>
              <w:fldChar w:fldCharType="end"/>
            </w:r>
          </w:hyperlink>
        </w:p>
        <w:p w14:paraId="1DFF45D1" w14:textId="77777777" w:rsidR="00FE5BB5" w:rsidRDefault="00230781">
          <w:pPr>
            <w:pStyle w:val="TOC1"/>
            <w:tabs>
              <w:tab w:val="left" w:pos="600"/>
            </w:tabs>
            <w:rPr>
              <w:rFonts w:asciiTheme="minorHAnsi" w:eastAsiaTheme="minorEastAsia" w:hAnsiTheme="minorHAnsi" w:cstheme="minorBidi"/>
              <w:b w:val="0"/>
              <w:bCs w:val="0"/>
              <w:caps w:val="0"/>
              <w:noProof/>
            </w:rPr>
          </w:pPr>
          <w:hyperlink w:anchor="_Toc361055774" w:history="1">
            <w:r w:rsidR="00FE5BB5" w:rsidRPr="005E287D">
              <w:rPr>
                <w:rStyle w:val="Hyperlink"/>
                <w:noProof/>
              </w:rPr>
              <w:t>II.</w:t>
            </w:r>
            <w:r w:rsidR="00FE5BB5">
              <w:rPr>
                <w:rFonts w:asciiTheme="minorHAnsi" w:eastAsiaTheme="minorEastAsia" w:hAnsiTheme="minorHAnsi" w:cstheme="minorBidi"/>
                <w:b w:val="0"/>
                <w:bCs w:val="0"/>
                <w:caps w:val="0"/>
                <w:noProof/>
              </w:rPr>
              <w:tab/>
            </w:r>
            <w:r w:rsidR="00FE5BB5" w:rsidRPr="005E287D">
              <w:rPr>
                <w:rStyle w:val="Hyperlink"/>
                <w:noProof/>
              </w:rPr>
              <w:t>GENERAL INFORMATION</w:t>
            </w:r>
            <w:r w:rsidR="00FE5BB5">
              <w:rPr>
                <w:noProof/>
                <w:webHidden/>
              </w:rPr>
              <w:tab/>
            </w:r>
            <w:r w:rsidR="00FE5BB5">
              <w:rPr>
                <w:noProof/>
                <w:webHidden/>
              </w:rPr>
              <w:fldChar w:fldCharType="begin"/>
            </w:r>
            <w:r w:rsidR="00FE5BB5">
              <w:rPr>
                <w:noProof/>
                <w:webHidden/>
              </w:rPr>
              <w:instrText xml:space="preserve"> PAGEREF _Toc361055774 \h </w:instrText>
            </w:r>
            <w:r w:rsidR="00FE5BB5">
              <w:rPr>
                <w:noProof/>
                <w:webHidden/>
              </w:rPr>
            </w:r>
            <w:r w:rsidR="00FE5BB5">
              <w:rPr>
                <w:noProof/>
                <w:webHidden/>
              </w:rPr>
              <w:fldChar w:fldCharType="separate"/>
            </w:r>
            <w:r w:rsidR="00394869">
              <w:rPr>
                <w:noProof/>
                <w:webHidden/>
              </w:rPr>
              <w:t>4</w:t>
            </w:r>
            <w:r w:rsidR="00FE5BB5">
              <w:rPr>
                <w:noProof/>
                <w:webHidden/>
              </w:rPr>
              <w:fldChar w:fldCharType="end"/>
            </w:r>
          </w:hyperlink>
        </w:p>
        <w:p w14:paraId="652628FB" w14:textId="77777777" w:rsidR="00FE5BB5" w:rsidRDefault="00230781">
          <w:pPr>
            <w:pStyle w:val="TOC1"/>
            <w:tabs>
              <w:tab w:val="left" w:pos="600"/>
            </w:tabs>
            <w:rPr>
              <w:rFonts w:asciiTheme="minorHAnsi" w:eastAsiaTheme="minorEastAsia" w:hAnsiTheme="minorHAnsi" w:cstheme="minorBidi"/>
              <w:b w:val="0"/>
              <w:bCs w:val="0"/>
              <w:caps w:val="0"/>
              <w:noProof/>
            </w:rPr>
          </w:pPr>
          <w:hyperlink w:anchor="_Toc361055775" w:history="1">
            <w:r w:rsidR="00FE5BB5" w:rsidRPr="005E287D">
              <w:rPr>
                <w:rStyle w:val="Hyperlink"/>
                <w:noProof/>
              </w:rPr>
              <w:t>III.</w:t>
            </w:r>
            <w:r w:rsidR="00FE5BB5">
              <w:rPr>
                <w:rFonts w:asciiTheme="minorHAnsi" w:eastAsiaTheme="minorEastAsia" w:hAnsiTheme="minorHAnsi" w:cstheme="minorBidi"/>
                <w:b w:val="0"/>
                <w:bCs w:val="0"/>
                <w:caps w:val="0"/>
                <w:noProof/>
              </w:rPr>
              <w:tab/>
            </w:r>
            <w:r w:rsidR="00FE5BB5" w:rsidRPr="005E287D">
              <w:rPr>
                <w:rStyle w:val="Hyperlink"/>
                <w:noProof/>
              </w:rPr>
              <w:t>RFR CALENDAR, INSTRUCTIONS &amp; EVALUATION PROCESS</w:t>
            </w:r>
            <w:r w:rsidR="00FE5BB5">
              <w:rPr>
                <w:noProof/>
                <w:webHidden/>
              </w:rPr>
              <w:tab/>
            </w:r>
            <w:r w:rsidR="00FE5BB5">
              <w:rPr>
                <w:noProof/>
                <w:webHidden/>
              </w:rPr>
              <w:fldChar w:fldCharType="begin"/>
            </w:r>
            <w:r w:rsidR="00FE5BB5">
              <w:rPr>
                <w:noProof/>
                <w:webHidden/>
              </w:rPr>
              <w:instrText xml:space="preserve"> PAGEREF _Toc361055775 \h </w:instrText>
            </w:r>
            <w:r w:rsidR="00FE5BB5">
              <w:rPr>
                <w:noProof/>
                <w:webHidden/>
              </w:rPr>
            </w:r>
            <w:r w:rsidR="00FE5BB5">
              <w:rPr>
                <w:noProof/>
                <w:webHidden/>
              </w:rPr>
              <w:fldChar w:fldCharType="separate"/>
            </w:r>
            <w:r w:rsidR="00394869">
              <w:rPr>
                <w:noProof/>
                <w:webHidden/>
              </w:rPr>
              <w:t>5</w:t>
            </w:r>
            <w:r w:rsidR="00FE5BB5">
              <w:rPr>
                <w:noProof/>
                <w:webHidden/>
              </w:rPr>
              <w:fldChar w:fldCharType="end"/>
            </w:r>
          </w:hyperlink>
        </w:p>
        <w:p w14:paraId="03FF1F05" w14:textId="77777777" w:rsidR="00FE5BB5" w:rsidRDefault="00230781">
          <w:pPr>
            <w:pStyle w:val="TOC2"/>
            <w:tabs>
              <w:tab w:val="left" w:pos="600"/>
              <w:tab w:val="right" w:leader="dot" w:pos="8630"/>
            </w:tabs>
            <w:rPr>
              <w:rFonts w:asciiTheme="minorHAnsi" w:eastAsiaTheme="minorEastAsia" w:hAnsiTheme="minorHAnsi" w:cstheme="minorBidi"/>
              <w:b w:val="0"/>
              <w:bCs w:val="0"/>
              <w:noProof/>
              <w:sz w:val="22"/>
              <w:szCs w:val="22"/>
            </w:rPr>
          </w:pPr>
          <w:hyperlink w:anchor="_Toc361055776" w:history="1">
            <w:r w:rsidR="00FE5BB5" w:rsidRPr="005E287D">
              <w:rPr>
                <w:rStyle w:val="Hyperlink"/>
                <w:rFonts w:ascii="Times New Roman" w:hAnsi="Times New Roman"/>
                <w:noProof/>
              </w:rPr>
              <w:t>A.</w:t>
            </w:r>
            <w:r w:rsidR="00FE5BB5">
              <w:rPr>
                <w:rFonts w:asciiTheme="minorHAnsi" w:eastAsiaTheme="minorEastAsia" w:hAnsiTheme="minorHAnsi" w:cstheme="minorBidi"/>
                <w:b w:val="0"/>
                <w:bCs w:val="0"/>
                <w:noProof/>
                <w:sz w:val="22"/>
                <w:szCs w:val="22"/>
              </w:rPr>
              <w:tab/>
            </w:r>
            <w:r w:rsidR="00FE5BB5" w:rsidRPr="005E287D">
              <w:rPr>
                <w:rStyle w:val="Hyperlink"/>
                <w:rFonts w:ascii="Times New Roman" w:hAnsi="Times New Roman"/>
                <w:noProof/>
              </w:rPr>
              <w:t>RFR CALENDAR / TIMELINE</w:t>
            </w:r>
            <w:r w:rsidR="00FE5BB5">
              <w:rPr>
                <w:noProof/>
                <w:webHidden/>
              </w:rPr>
              <w:tab/>
            </w:r>
            <w:r w:rsidR="00FE5BB5">
              <w:rPr>
                <w:noProof/>
                <w:webHidden/>
              </w:rPr>
              <w:fldChar w:fldCharType="begin"/>
            </w:r>
            <w:r w:rsidR="00FE5BB5">
              <w:rPr>
                <w:noProof/>
                <w:webHidden/>
              </w:rPr>
              <w:instrText xml:space="preserve"> PAGEREF _Toc361055776 \h </w:instrText>
            </w:r>
            <w:r w:rsidR="00FE5BB5">
              <w:rPr>
                <w:noProof/>
                <w:webHidden/>
              </w:rPr>
            </w:r>
            <w:r w:rsidR="00FE5BB5">
              <w:rPr>
                <w:noProof/>
                <w:webHidden/>
              </w:rPr>
              <w:fldChar w:fldCharType="separate"/>
            </w:r>
            <w:r w:rsidR="00394869">
              <w:rPr>
                <w:noProof/>
                <w:webHidden/>
              </w:rPr>
              <w:t>5</w:t>
            </w:r>
            <w:r w:rsidR="00FE5BB5">
              <w:rPr>
                <w:noProof/>
                <w:webHidden/>
              </w:rPr>
              <w:fldChar w:fldCharType="end"/>
            </w:r>
          </w:hyperlink>
        </w:p>
        <w:p w14:paraId="6D55C3A0" w14:textId="77777777" w:rsidR="00FE5BB5" w:rsidRDefault="00230781">
          <w:pPr>
            <w:pStyle w:val="TOC2"/>
            <w:tabs>
              <w:tab w:val="left" w:pos="600"/>
              <w:tab w:val="right" w:leader="dot" w:pos="8630"/>
            </w:tabs>
            <w:rPr>
              <w:rFonts w:asciiTheme="minorHAnsi" w:eastAsiaTheme="minorEastAsia" w:hAnsiTheme="minorHAnsi" w:cstheme="minorBidi"/>
              <w:b w:val="0"/>
              <w:bCs w:val="0"/>
              <w:noProof/>
              <w:sz w:val="22"/>
              <w:szCs w:val="22"/>
            </w:rPr>
          </w:pPr>
          <w:hyperlink w:anchor="_Toc361055777" w:history="1">
            <w:r w:rsidR="00FE5BB5" w:rsidRPr="005E287D">
              <w:rPr>
                <w:rStyle w:val="Hyperlink"/>
                <w:rFonts w:ascii="Times New Roman" w:hAnsi="Times New Roman"/>
                <w:noProof/>
              </w:rPr>
              <w:t>B.</w:t>
            </w:r>
            <w:r w:rsidR="00FE5BB5">
              <w:rPr>
                <w:rFonts w:asciiTheme="minorHAnsi" w:eastAsiaTheme="minorEastAsia" w:hAnsiTheme="minorHAnsi" w:cstheme="minorBidi"/>
                <w:b w:val="0"/>
                <w:bCs w:val="0"/>
                <w:noProof/>
                <w:sz w:val="22"/>
                <w:szCs w:val="22"/>
              </w:rPr>
              <w:tab/>
            </w:r>
            <w:r w:rsidR="00FE5BB5" w:rsidRPr="005E287D">
              <w:rPr>
                <w:rStyle w:val="Hyperlink"/>
                <w:rFonts w:ascii="Times New Roman" w:hAnsi="Times New Roman"/>
                <w:noProof/>
              </w:rPr>
              <w:t>RFR INSTRUCTIONS</w:t>
            </w:r>
            <w:r w:rsidR="00FE5BB5">
              <w:rPr>
                <w:noProof/>
                <w:webHidden/>
              </w:rPr>
              <w:tab/>
            </w:r>
            <w:r w:rsidR="00FE5BB5">
              <w:rPr>
                <w:noProof/>
                <w:webHidden/>
              </w:rPr>
              <w:fldChar w:fldCharType="begin"/>
            </w:r>
            <w:r w:rsidR="00FE5BB5">
              <w:rPr>
                <w:noProof/>
                <w:webHidden/>
              </w:rPr>
              <w:instrText xml:space="preserve"> PAGEREF _Toc361055777 \h </w:instrText>
            </w:r>
            <w:r w:rsidR="00FE5BB5">
              <w:rPr>
                <w:noProof/>
                <w:webHidden/>
              </w:rPr>
            </w:r>
            <w:r w:rsidR="00FE5BB5">
              <w:rPr>
                <w:noProof/>
                <w:webHidden/>
              </w:rPr>
              <w:fldChar w:fldCharType="separate"/>
            </w:r>
            <w:r w:rsidR="00394869">
              <w:rPr>
                <w:noProof/>
                <w:webHidden/>
              </w:rPr>
              <w:t>6</w:t>
            </w:r>
            <w:r w:rsidR="00FE5BB5">
              <w:rPr>
                <w:noProof/>
                <w:webHidden/>
              </w:rPr>
              <w:fldChar w:fldCharType="end"/>
            </w:r>
          </w:hyperlink>
        </w:p>
        <w:p w14:paraId="0E3ED5E7" w14:textId="77777777" w:rsidR="00FE5BB5" w:rsidRDefault="00230781">
          <w:pPr>
            <w:pStyle w:val="TOC2"/>
            <w:tabs>
              <w:tab w:val="left" w:pos="600"/>
              <w:tab w:val="right" w:leader="dot" w:pos="8630"/>
            </w:tabs>
            <w:rPr>
              <w:rFonts w:asciiTheme="minorHAnsi" w:eastAsiaTheme="minorEastAsia" w:hAnsiTheme="minorHAnsi" w:cstheme="minorBidi"/>
              <w:b w:val="0"/>
              <w:bCs w:val="0"/>
              <w:noProof/>
              <w:sz w:val="22"/>
              <w:szCs w:val="22"/>
            </w:rPr>
          </w:pPr>
          <w:hyperlink w:anchor="_Toc361055778" w:history="1">
            <w:r w:rsidR="00FE5BB5" w:rsidRPr="005E287D">
              <w:rPr>
                <w:rStyle w:val="Hyperlink"/>
                <w:rFonts w:ascii="Times New Roman" w:hAnsi="Times New Roman"/>
                <w:noProof/>
              </w:rPr>
              <w:t>C.</w:t>
            </w:r>
            <w:r w:rsidR="00FE5BB5">
              <w:rPr>
                <w:rFonts w:asciiTheme="minorHAnsi" w:eastAsiaTheme="minorEastAsia" w:hAnsiTheme="minorHAnsi" w:cstheme="minorBidi"/>
                <w:b w:val="0"/>
                <w:bCs w:val="0"/>
                <w:noProof/>
                <w:sz w:val="22"/>
                <w:szCs w:val="22"/>
              </w:rPr>
              <w:tab/>
            </w:r>
            <w:r w:rsidR="00FE5BB5" w:rsidRPr="005E287D">
              <w:rPr>
                <w:rStyle w:val="Hyperlink"/>
                <w:rFonts w:ascii="Times New Roman" w:hAnsi="Times New Roman"/>
                <w:noProof/>
              </w:rPr>
              <w:t>RFR EVALUATION PROCESS</w:t>
            </w:r>
            <w:r w:rsidR="00FE5BB5">
              <w:rPr>
                <w:noProof/>
                <w:webHidden/>
              </w:rPr>
              <w:tab/>
            </w:r>
            <w:r w:rsidR="00FE5BB5">
              <w:rPr>
                <w:noProof/>
                <w:webHidden/>
              </w:rPr>
              <w:fldChar w:fldCharType="begin"/>
            </w:r>
            <w:r w:rsidR="00FE5BB5">
              <w:rPr>
                <w:noProof/>
                <w:webHidden/>
              </w:rPr>
              <w:instrText xml:space="preserve"> PAGEREF _Toc361055778 \h </w:instrText>
            </w:r>
            <w:r w:rsidR="00FE5BB5">
              <w:rPr>
                <w:noProof/>
                <w:webHidden/>
              </w:rPr>
            </w:r>
            <w:r w:rsidR="00FE5BB5">
              <w:rPr>
                <w:noProof/>
                <w:webHidden/>
              </w:rPr>
              <w:fldChar w:fldCharType="separate"/>
            </w:r>
            <w:r w:rsidR="00394869">
              <w:rPr>
                <w:noProof/>
                <w:webHidden/>
              </w:rPr>
              <w:t>8</w:t>
            </w:r>
            <w:r w:rsidR="00FE5BB5">
              <w:rPr>
                <w:noProof/>
                <w:webHidden/>
              </w:rPr>
              <w:fldChar w:fldCharType="end"/>
            </w:r>
          </w:hyperlink>
        </w:p>
        <w:p w14:paraId="1BA0AD4D" w14:textId="77777777" w:rsidR="00FE5BB5" w:rsidRDefault="00230781">
          <w:pPr>
            <w:pStyle w:val="TOC1"/>
            <w:tabs>
              <w:tab w:val="left" w:pos="600"/>
            </w:tabs>
            <w:rPr>
              <w:rFonts w:asciiTheme="minorHAnsi" w:eastAsiaTheme="minorEastAsia" w:hAnsiTheme="minorHAnsi" w:cstheme="minorBidi"/>
              <w:b w:val="0"/>
              <w:bCs w:val="0"/>
              <w:caps w:val="0"/>
              <w:noProof/>
            </w:rPr>
          </w:pPr>
          <w:hyperlink w:anchor="_Toc361055779" w:history="1">
            <w:r w:rsidR="00FE5BB5" w:rsidRPr="005E287D">
              <w:rPr>
                <w:rStyle w:val="Hyperlink"/>
                <w:noProof/>
              </w:rPr>
              <w:t>IV.</w:t>
            </w:r>
            <w:r w:rsidR="00FE5BB5">
              <w:rPr>
                <w:rFonts w:asciiTheme="minorHAnsi" w:eastAsiaTheme="minorEastAsia" w:hAnsiTheme="minorHAnsi" w:cstheme="minorBidi"/>
                <w:b w:val="0"/>
                <w:bCs w:val="0"/>
                <w:caps w:val="0"/>
                <w:noProof/>
              </w:rPr>
              <w:tab/>
            </w:r>
            <w:r w:rsidR="00FE5BB5" w:rsidRPr="005E287D">
              <w:rPr>
                <w:rStyle w:val="Hyperlink"/>
                <w:noProof/>
              </w:rPr>
              <w:t>SPECIFICATIONS, REQUIREMENTS &amp; COMPONENTS</w:t>
            </w:r>
            <w:r w:rsidR="00FE5BB5">
              <w:rPr>
                <w:noProof/>
                <w:webHidden/>
              </w:rPr>
              <w:tab/>
            </w:r>
            <w:r w:rsidR="00FE5BB5">
              <w:rPr>
                <w:noProof/>
                <w:webHidden/>
              </w:rPr>
              <w:fldChar w:fldCharType="begin"/>
            </w:r>
            <w:r w:rsidR="00FE5BB5">
              <w:rPr>
                <w:noProof/>
                <w:webHidden/>
              </w:rPr>
              <w:instrText xml:space="preserve"> PAGEREF _Toc361055779 \h </w:instrText>
            </w:r>
            <w:r w:rsidR="00FE5BB5">
              <w:rPr>
                <w:noProof/>
                <w:webHidden/>
              </w:rPr>
            </w:r>
            <w:r w:rsidR="00FE5BB5">
              <w:rPr>
                <w:noProof/>
                <w:webHidden/>
              </w:rPr>
              <w:fldChar w:fldCharType="separate"/>
            </w:r>
            <w:r w:rsidR="00394869">
              <w:rPr>
                <w:noProof/>
                <w:webHidden/>
              </w:rPr>
              <w:t>10</w:t>
            </w:r>
            <w:r w:rsidR="00FE5BB5">
              <w:rPr>
                <w:noProof/>
                <w:webHidden/>
              </w:rPr>
              <w:fldChar w:fldCharType="end"/>
            </w:r>
          </w:hyperlink>
        </w:p>
        <w:p w14:paraId="7E252727" w14:textId="77777777" w:rsidR="00FE5BB5" w:rsidRDefault="00230781">
          <w:pPr>
            <w:pStyle w:val="TOC2"/>
            <w:tabs>
              <w:tab w:val="left" w:pos="600"/>
              <w:tab w:val="right" w:leader="dot" w:pos="8630"/>
            </w:tabs>
            <w:rPr>
              <w:rFonts w:asciiTheme="minorHAnsi" w:eastAsiaTheme="minorEastAsia" w:hAnsiTheme="minorHAnsi" w:cstheme="minorBidi"/>
              <w:b w:val="0"/>
              <w:bCs w:val="0"/>
              <w:noProof/>
              <w:sz w:val="22"/>
              <w:szCs w:val="22"/>
            </w:rPr>
          </w:pPr>
          <w:hyperlink w:anchor="_Toc361055780" w:history="1">
            <w:r w:rsidR="00FE5BB5" w:rsidRPr="005E287D">
              <w:rPr>
                <w:rStyle w:val="Hyperlink"/>
                <w:rFonts w:ascii="Times New Roman" w:hAnsi="Times New Roman"/>
                <w:noProof/>
              </w:rPr>
              <w:t>A.</w:t>
            </w:r>
            <w:r w:rsidR="00FE5BB5">
              <w:rPr>
                <w:rFonts w:asciiTheme="minorHAnsi" w:eastAsiaTheme="minorEastAsia" w:hAnsiTheme="minorHAnsi" w:cstheme="minorBidi"/>
                <w:b w:val="0"/>
                <w:bCs w:val="0"/>
                <w:noProof/>
                <w:sz w:val="22"/>
                <w:szCs w:val="22"/>
              </w:rPr>
              <w:tab/>
            </w:r>
            <w:r w:rsidR="00FE5BB5" w:rsidRPr="005E287D">
              <w:rPr>
                <w:rStyle w:val="Hyperlink"/>
                <w:rFonts w:ascii="Times New Roman" w:hAnsi="Times New Roman"/>
                <w:noProof/>
              </w:rPr>
              <w:t>RFR REQUIRED SPECIFICATIONS</w:t>
            </w:r>
            <w:r w:rsidR="00FE5BB5">
              <w:rPr>
                <w:noProof/>
                <w:webHidden/>
              </w:rPr>
              <w:tab/>
            </w:r>
            <w:r w:rsidR="00FE5BB5">
              <w:rPr>
                <w:noProof/>
                <w:webHidden/>
              </w:rPr>
              <w:fldChar w:fldCharType="begin"/>
            </w:r>
            <w:r w:rsidR="00FE5BB5">
              <w:rPr>
                <w:noProof/>
                <w:webHidden/>
              </w:rPr>
              <w:instrText xml:space="preserve"> PAGEREF _Toc361055780 \h </w:instrText>
            </w:r>
            <w:r w:rsidR="00FE5BB5">
              <w:rPr>
                <w:noProof/>
                <w:webHidden/>
              </w:rPr>
            </w:r>
            <w:r w:rsidR="00FE5BB5">
              <w:rPr>
                <w:noProof/>
                <w:webHidden/>
              </w:rPr>
              <w:fldChar w:fldCharType="separate"/>
            </w:r>
            <w:r w:rsidR="00394869">
              <w:rPr>
                <w:noProof/>
                <w:webHidden/>
              </w:rPr>
              <w:t>10</w:t>
            </w:r>
            <w:r w:rsidR="00FE5BB5">
              <w:rPr>
                <w:noProof/>
                <w:webHidden/>
              </w:rPr>
              <w:fldChar w:fldCharType="end"/>
            </w:r>
          </w:hyperlink>
        </w:p>
        <w:p w14:paraId="725C0E9B" w14:textId="77777777" w:rsidR="00FE5BB5" w:rsidRDefault="00230781">
          <w:pPr>
            <w:pStyle w:val="TOC2"/>
            <w:tabs>
              <w:tab w:val="left" w:pos="600"/>
              <w:tab w:val="right" w:leader="dot" w:pos="8630"/>
            </w:tabs>
            <w:rPr>
              <w:rFonts w:asciiTheme="minorHAnsi" w:eastAsiaTheme="minorEastAsia" w:hAnsiTheme="minorHAnsi" w:cstheme="minorBidi"/>
              <w:b w:val="0"/>
              <w:bCs w:val="0"/>
              <w:noProof/>
              <w:sz w:val="22"/>
              <w:szCs w:val="22"/>
            </w:rPr>
          </w:pPr>
          <w:hyperlink w:anchor="_Toc361055781" w:history="1">
            <w:r w:rsidR="00FE5BB5" w:rsidRPr="005E287D">
              <w:rPr>
                <w:rStyle w:val="Hyperlink"/>
                <w:rFonts w:ascii="Times New Roman" w:hAnsi="Times New Roman"/>
                <w:noProof/>
              </w:rPr>
              <w:t>B.</w:t>
            </w:r>
            <w:r w:rsidR="00FE5BB5">
              <w:rPr>
                <w:rFonts w:asciiTheme="minorHAnsi" w:eastAsiaTheme="minorEastAsia" w:hAnsiTheme="minorHAnsi" w:cstheme="minorBidi"/>
                <w:b w:val="0"/>
                <w:bCs w:val="0"/>
                <w:noProof/>
                <w:sz w:val="22"/>
                <w:szCs w:val="22"/>
              </w:rPr>
              <w:tab/>
            </w:r>
            <w:r w:rsidR="00FE5BB5" w:rsidRPr="005E287D">
              <w:rPr>
                <w:rStyle w:val="Hyperlink"/>
                <w:rFonts w:ascii="Times New Roman" w:hAnsi="Times New Roman"/>
                <w:noProof/>
              </w:rPr>
              <w:t>COMPONENTS OF PROCUREMENT</w:t>
            </w:r>
            <w:r w:rsidR="00FE5BB5">
              <w:rPr>
                <w:noProof/>
                <w:webHidden/>
              </w:rPr>
              <w:tab/>
            </w:r>
            <w:r w:rsidR="00FE5BB5">
              <w:rPr>
                <w:noProof/>
                <w:webHidden/>
              </w:rPr>
              <w:fldChar w:fldCharType="begin"/>
            </w:r>
            <w:r w:rsidR="00FE5BB5">
              <w:rPr>
                <w:noProof/>
                <w:webHidden/>
              </w:rPr>
              <w:instrText xml:space="preserve"> PAGEREF _Toc361055781 \h </w:instrText>
            </w:r>
            <w:r w:rsidR="00FE5BB5">
              <w:rPr>
                <w:noProof/>
                <w:webHidden/>
              </w:rPr>
            </w:r>
            <w:r w:rsidR="00FE5BB5">
              <w:rPr>
                <w:noProof/>
                <w:webHidden/>
              </w:rPr>
              <w:fldChar w:fldCharType="separate"/>
            </w:r>
            <w:r w:rsidR="00394869">
              <w:rPr>
                <w:noProof/>
                <w:webHidden/>
              </w:rPr>
              <w:t>13</w:t>
            </w:r>
            <w:r w:rsidR="00FE5BB5">
              <w:rPr>
                <w:noProof/>
                <w:webHidden/>
              </w:rPr>
              <w:fldChar w:fldCharType="end"/>
            </w:r>
          </w:hyperlink>
        </w:p>
        <w:p w14:paraId="50A951DC" w14:textId="77777777" w:rsidR="00FE5BB5" w:rsidRDefault="00230781">
          <w:pPr>
            <w:pStyle w:val="TOC1"/>
            <w:tabs>
              <w:tab w:val="left" w:pos="600"/>
            </w:tabs>
            <w:rPr>
              <w:rFonts w:asciiTheme="minorHAnsi" w:eastAsiaTheme="minorEastAsia" w:hAnsiTheme="minorHAnsi" w:cstheme="minorBidi"/>
              <w:b w:val="0"/>
              <w:bCs w:val="0"/>
              <w:caps w:val="0"/>
              <w:noProof/>
            </w:rPr>
          </w:pPr>
          <w:hyperlink w:anchor="_Toc361055782" w:history="1">
            <w:r w:rsidR="00FE5BB5" w:rsidRPr="005E287D">
              <w:rPr>
                <w:rStyle w:val="Hyperlink"/>
                <w:noProof/>
              </w:rPr>
              <w:t>V.</w:t>
            </w:r>
            <w:r w:rsidR="00FE5BB5">
              <w:rPr>
                <w:rFonts w:asciiTheme="minorHAnsi" w:eastAsiaTheme="minorEastAsia" w:hAnsiTheme="minorHAnsi" w:cstheme="minorBidi"/>
                <w:b w:val="0"/>
                <w:bCs w:val="0"/>
                <w:caps w:val="0"/>
                <w:noProof/>
              </w:rPr>
              <w:tab/>
            </w:r>
            <w:r w:rsidR="00FE5BB5" w:rsidRPr="005E287D">
              <w:rPr>
                <w:rStyle w:val="Hyperlink"/>
                <w:noProof/>
              </w:rPr>
              <w:t>PHASE ONE REQUIREMENTS</w:t>
            </w:r>
            <w:r w:rsidR="00FE5BB5">
              <w:rPr>
                <w:noProof/>
                <w:webHidden/>
              </w:rPr>
              <w:tab/>
            </w:r>
            <w:r w:rsidR="00FE5BB5">
              <w:rPr>
                <w:noProof/>
                <w:webHidden/>
              </w:rPr>
              <w:fldChar w:fldCharType="begin"/>
            </w:r>
            <w:r w:rsidR="00FE5BB5">
              <w:rPr>
                <w:noProof/>
                <w:webHidden/>
              </w:rPr>
              <w:instrText xml:space="preserve"> PAGEREF _Toc361055782 \h </w:instrText>
            </w:r>
            <w:r w:rsidR="00FE5BB5">
              <w:rPr>
                <w:noProof/>
                <w:webHidden/>
              </w:rPr>
            </w:r>
            <w:r w:rsidR="00FE5BB5">
              <w:rPr>
                <w:noProof/>
                <w:webHidden/>
              </w:rPr>
              <w:fldChar w:fldCharType="separate"/>
            </w:r>
            <w:r w:rsidR="00394869">
              <w:rPr>
                <w:noProof/>
                <w:webHidden/>
              </w:rPr>
              <w:t>15</w:t>
            </w:r>
            <w:r w:rsidR="00FE5BB5">
              <w:rPr>
                <w:noProof/>
                <w:webHidden/>
              </w:rPr>
              <w:fldChar w:fldCharType="end"/>
            </w:r>
          </w:hyperlink>
        </w:p>
        <w:p w14:paraId="0AB64103" w14:textId="77777777" w:rsidR="00FE5BB5" w:rsidRDefault="00230781">
          <w:pPr>
            <w:pStyle w:val="TOC2"/>
            <w:tabs>
              <w:tab w:val="left" w:pos="600"/>
              <w:tab w:val="right" w:leader="dot" w:pos="8630"/>
            </w:tabs>
            <w:rPr>
              <w:rFonts w:asciiTheme="minorHAnsi" w:eastAsiaTheme="minorEastAsia" w:hAnsiTheme="minorHAnsi" w:cstheme="minorBidi"/>
              <w:b w:val="0"/>
              <w:bCs w:val="0"/>
              <w:noProof/>
              <w:sz w:val="22"/>
              <w:szCs w:val="22"/>
            </w:rPr>
          </w:pPr>
          <w:hyperlink w:anchor="_Toc361055783" w:history="1">
            <w:r w:rsidR="00FE5BB5" w:rsidRPr="005E287D">
              <w:rPr>
                <w:rStyle w:val="Hyperlink"/>
                <w:rFonts w:ascii="Times New Roman" w:hAnsi="Times New Roman"/>
                <w:noProof/>
              </w:rPr>
              <w:t>A.</w:t>
            </w:r>
            <w:r w:rsidR="00FE5BB5">
              <w:rPr>
                <w:rFonts w:asciiTheme="minorHAnsi" w:eastAsiaTheme="minorEastAsia" w:hAnsiTheme="minorHAnsi" w:cstheme="minorBidi"/>
                <w:b w:val="0"/>
                <w:bCs w:val="0"/>
                <w:noProof/>
                <w:sz w:val="22"/>
                <w:szCs w:val="22"/>
              </w:rPr>
              <w:tab/>
            </w:r>
            <w:r w:rsidR="00FE5BB5" w:rsidRPr="005E287D">
              <w:rPr>
                <w:rStyle w:val="Hyperlink"/>
                <w:rFonts w:ascii="Times New Roman" w:hAnsi="Times New Roman"/>
                <w:noProof/>
              </w:rPr>
              <w:t>MINIMUM QUALIFICATIONS</w:t>
            </w:r>
            <w:r w:rsidR="00FE5BB5">
              <w:rPr>
                <w:noProof/>
                <w:webHidden/>
              </w:rPr>
              <w:tab/>
            </w:r>
            <w:r w:rsidR="00FE5BB5">
              <w:rPr>
                <w:noProof/>
                <w:webHidden/>
              </w:rPr>
              <w:fldChar w:fldCharType="begin"/>
            </w:r>
            <w:r w:rsidR="00FE5BB5">
              <w:rPr>
                <w:noProof/>
                <w:webHidden/>
              </w:rPr>
              <w:instrText xml:space="preserve"> PAGEREF _Toc361055783 \h </w:instrText>
            </w:r>
            <w:r w:rsidR="00FE5BB5">
              <w:rPr>
                <w:noProof/>
                <w:webHidden/>
              </w:rPr>
            </w:r>
            <w:r w:rsidR="00FE5BB5">
              <w:rPr>
                <w:noProof/>
                <w:webHidden/>
              </w:rPr>
              <w:fldChar w:fldCharType="separate"/>
            </w:r>
            <w:r w:rsidR="00394869">
              <w:rPr>
                <w:noProof/>
                <w:webHidden/>
              </w:rPr>
              <w:t>15</w:t>
            </w:r>
            <w:r w:rsidR="00FE5BB5">
              <w:rPr>
                <w:noProof/>
                <w:webHidden/>
              </w:rPr>
              <w:fldChar w:fldCharType="end"/>
            </w:r>
          </w:hyperlink>
        </w:p>
        <w:p w14:paraId="0CE8CCA3" w14:textId="77777777" w:rsidR="00FE5BB5" w:rsidRDefault="00230781">
          <w:pPr>
            <w:pStyle w:val="TOC2"/>
            <w:tabs>
              <w:tab w:val="left" w:pos="600"/>
              <w:tab w:val="right" w:leader="dot" w:pos="8630"/>
            </w:tabs>
            <w:rPr>
              <w:rFonts w:asciiTheme="minorHAnsi" w:eastAsiaTheme="minorEastAsia" w:hAnsiTheme="minorHAnsi" w:cstheme="minorBidi"/>
              <w:b w:val="0"/>
              <w:bCs w:val="0"/>
              <w:noProof/>
              <w:sz w:val="22"/>
              <w:szCs w:val="22"/>
            </w:rPr>
          </w:pPr>
          <w:hyperlink w:anchor="_Toc361055784" w:history="1">
            <w:r w:rsidR="00FE5BB5" w:rsidRPr="005E287D">
              <w:rPr>
                <w:rStyle w:val="Hyperlink"/>
                <w:rFonts w:ascii="Times New Roman" w:hAnsi="Times New Roman"/>
                <w:noProof/>
              </w:rPr>
              <w:t>B.</w:t>
            </w:r>
            <w:r w:rsidR="00FE5BB5">
              <w:rPr>
                <w:rFonts w:asciiTheme="minorHAnsi" w:eastAsiaTheme="minorEastAsia" w:hAnsiTheme="minorHAnsi" w:cstheme="minorBidi"/>
                <w:b w:val="0"/>
                <w:bCs w:val="0"/>
                <w:noProof/>
                <w:sz w:val="22"/>
                <w:szCs w:val="22"/>
              </w:rPr>
              <w:tab/>
            </w:r>
            <w:r w:rsidR="00FE5BB5" w:rsidRPr="005E287D">
              <w:rPr>
                <w:rStyle w:val="Hyperlink"/>
                <w:rFonts w:ascii="Times New Roman" w:hAnsi="Times New Roman"/>
                <w:noProof/>
              </w:rPr>
              <w:t>LEGAL AND OTHER REQUIREMENTS</w:t>
            </w:r>
            <w:r w:rsidR="00FE5BB5">
              <w:rPr>
                <w:noProof/>
                <w:webHidden/>
              </w:rPr>
              <w:tab/>
            </w:r>
            <w:r w:rsidR="00FE5BB5">
              <w:rPr>
                <w:noProof/>
                <w:webHidden/>
              </w:rPr>
              <w:fldChar w:fldCharType="begin"/>
            </w:r>
            <w:r w:rsidR="00FE5BB5">
              <w:rPr>
                <w:noProof/>
                <w:webHidden/>
              </w:rPr>
              <w:instrText xml:space="preserve"> PAGEREF _Toc361055784 \h </w:instrText>
            </w:r>
            <w:r w:rsidR="00FE5BB5">
              <w:rPr>
                <w:noProof/>
                <w:webHidden/>
              </w:rPr>
            </w:r>
            <w:r w:rsidR="00FE5BB5">
              <w:rPr>
                <w:noProof/>
                <w:webHidden/>
              </w:rPr>
              <w:fldChar w:fldCharType="separate"/>
            </w:r>
            <w:r w:rsidR="00394869">
              <w:rPr>
                <w:noProof/>
                <w:webHidden/>
              </w:rPr>
              <w:t>16</w:t>
            </w:r>
            <w:r w:rsidR="00FE5BB5">
              <w:rPr>
                <w:noProof/>
                <w:webHidden/>
              </w:rPr>
              <w:fldChar w:fldCharType="end"/>
            </w:r>
          </w:hyperlink>
        </w:p>
        <w:p w14:paraId="59FF33B3" w14:textId="77777777" w:rsidR="00FE5BB5" w:rsidRDefault="00230781">
          <w:pPr>
            <w:pStyle w:val="TOC2"/>
            <w:tabs>
              <w:tab w:val="left" w:pos="600"/>
              <w:tab w:val="right" w:leader="dot" w:pos="8630"/>
            </w:tabs>
            <w:rPr>
              <w:rFonts w:asciiTheme="minorHAnsi" w:eastAsiaTheme="minorEastAsia" w:hAnsiTheme="minorHAnsi" w:cstheme="minorBidi"/>
              <w:b w:val="0"/>
              <w:bCs w:val="0"/>
              <w:noProof/>
              <w:sz w:val="22"/>
              <w:szCs w:val="22"/>
            </w:rPr>
          </w:pPr>
          <w:hyperlink w:anchor="_Toc361055785" w:history="1">
            <w:r w:rsidR="00FE5BB5" w:rsidRPr="005E287D">
              <w:rPr>
                <w:rStyle w:val="Hyperlink"/>
                <w:rFonts w:ascii="Times New Roman" w:hAnsi="Times New Roman"/>
                <w:noProof/>
              </w:rPr>
              <w:t>C.</w:t>
            </w:r>
            <w:r w:rsidR="00FE5BB5">
              <w:rPr>
                <w:rFonts w:asciiTheme="minorHAnsi" w:eastAsiaTheme="minorEastAsia" w:hAnsiTheme="minorHAnsi" w:cstheme="minorBidi"/>
                <w:b w:val="0"/>
                <w:bCs w:val="0"/>
                <w:noProof/>
                <w:sz w:val="22"/>
                <w:szCs w:val="22"/>
              </w:rPr>
              <w:tab/>
            </w:r>
            <w:r w:rsidR="00FE5BB5" w:rsidRPr="005E287D">
              <w:rPr>
                <w:rStyle w:val="Hyperlink"/>
                <w:rFonts w:ascii="Times New Roman" w:hAnsi="Times New Roman"/>
                <w:noProof/>
              </w:rPr>
              <w:t>MANDATORY ATTACHMENTS AND ENCLOSURES</w:t>
            </w:r>
            <w:r w:rsidR="00FE5BB5">
              <w:rPr>
                <w:noProof/>
                <w:webHidden/>
              </w:rPr>
              <w:tab/>
            </w:r>
            <w:r w:rsidR="00FE5BB5">
              <w:rPr>
                <w:noProof/>
                <w:webHidden/>
              </w:rPr>
              <w:fldChar w:fldCharType="begin"/>
            </w:r>
            <w:r w:rsidR="00FE5BB5">
              <w:rPr>
                <w:noProof/>
                <w:webHidden/>
              </w:rPr>
              <w:instrText xml:space="preserve"> PAGEREF _Toc361055785 \h </w:instrText>
            </w:r>
            <w:r w:rsidR="00FE5BB5">
              <w:rPr>
                <w:noProof/>
                <w:webHidden/>
              </w:rPr>
            </w:r>
            <w:r w:rsidR="00FE5BB5">
              <w:rPr>
                <w:noProof/>
                <w:webHidden/>
              </w:rPr>
              <w:fldChar w:fldCharType="separate"/>
            </w:r>
            <w:r w:rsidR="00394869">
              <w:rPr>
                <w:noProof/>
                <w:webHidden/>
              </w:rPr>
              <w:t>16</w:t>
            </w:r>
            <w:r w:rsidR="00FE5BB5">
              <w:rPr>
                <w:noProof/>
                <w:webHidden/>
              </w:rPr>
              <w:fldChar w:fldCharType="end"/>
            </w:r>
          </w:hyperlink>
        </w:p>
        <w:p w14:paraId="2E6F337E" w14:textId="23FD849A" w:rsidR="00FE5BB5" w:rsidRDefault="00230781">
          <w:pPr>
            <w:pStyle w:val="TOC1"/>
            <w:tabs>
              <w:tab w:val="left" w:pos="600"/>
            </w:tabs>
            <w:rPr>
              <w:rFonts w:asciiTheme="minorHAnsi" w:eastAsiaTheme="minorEastAsia" w:hAnsiTheme="minorHAnsi" w:cstheme="minorBidi"/>
              <w:b w:val="0"/>
              <w:bCs w:val="0"/>
              <w:caps w:val="0"/>
              <w:noProof/>
            </w:rPr>
          </w:pPr>
          <w:hyperlink w:anchor="_Toc361055786" w:history="1">
            <w:r w:rsidR="00FE5BB5" w:rsidRPr="005E287D">
              <w:rPr>
                <w:rStyle w:val="Hyperlink"/>
                <w:noProof/>
              </w:rPr>
              <w:t>VI.</w:t>
            </w:r>
            <w:r w:rsidR="00FE5BB5">
              <w:rPr>
                <w:rFonts w:asciiTheme="minorHAnsi" w:eastAsiaTheme="minorEastAsia" w:hAnsiTheme="minorHAnsi" w:cstheme="minorBidi"/>
                <w:b w:val="0"/>
                <w:bCs w:val="0"/>
                <w:caps w:val="0"/>
                <w:noProof/>
              </w:rPr>
              <w:tab/>
            </w:r>
            <w:r w:rsidR="00FE5BB5" w:rsidRPr="005E287D">
              <w:rPr>
                <w:rStyle w:val="Hyperlink"/>
                <w:noProof/>
              </w:rPr>
              <w:t>SCOPE OF SERVICES &amp; PHASE TWO QUESTIONNAIRE</w:t>
            </w:r>
            <w:r w:rsidR="00FE5BB5">
              <w:rPr>
                <w:noProof/>
                <w:webHidden/>
              </w:rPr>
              <w:tab/>
            </w:r>
            <w:r w:rsidR="00FE5BB5">
              <w:rPr>
                <w:noProof/>
                <w:webHidden/>
              </w:rPr>
              <w:fldChar w:fldCharType="begin"/>
            </w:r>
            <w:r w:rsidR="00FE5BB5">
              <w:rPr>
                <w:noProof/>
                <w:webHidden/>
              </w:rPr>
              <w:instrText xml:space="preserve"> PAGEREF _Toc361055786 \h </w:instrText>
            </w:r>
            <w:r w:rsidR="00FE5BB5">
              <w:rPr>
                <w:noProof/>
                <w:webHidden/>
              </w:rPr>
            </w:r>
            <w:r w:rsidR="00FE5BB5">
              <w:rPr>
                <w:noProof/>
                <w:webHidden/>
              </w:rPr>
              <w:fldChar w:fldCharType="separate"/>
            </w:r>
            <w:r w:rsidR="00394869">
              <w:rPr>
                <w:noProof/>
                <w:webHidden/>
              </w:rPr>
              <w:t>17</w:t>
            </w:r>
            <w:r w:rsidR="00FE5BB5">
              <w:rPr>
                <w:noProof/>
                <w:webHidden/>
              </w:rPr>
              <w:fldChar w:fldCharType="end"/>
            </w:r>
          </w:hyperlink>
        </w:p>
        <w:p w14:paraId="7B173DF7" w14:textId="51259110" w:rsidR="00FE5BB5" w:rsidRDefault="00230781">
          <w:pPr>
            <w:pStyle w:val="TOC2"/>
            <w:tabs>
              <w:tab w:val="left" w:pos="600"/>
              <w:tab w:val="right" w:leader="dot" w:pos="8630"/>
            </w:tabs>
            <w:rPr>
              <w:rFonts w:asciiTheme="minorHAnsi" w:eastAsiaTheme="minorEastAsia" w:hAnsiTheme="minorHAnsi" w:cstheme="minorBidi"/>
              <w:b w:val="0"/>
              <w:bCs w:val="0"/>
              <w:noProof/>
              <w:sz w:val="22"/>
              <w:szCs w:val="22"/>
            </w:rPr>
          </w:pPr>
          <w:hyperlink w:anchor="_Toc361055787" w:history="1">
            <w:r w:rsidR="00FE5BB5" w:rsidRPr="005E287D">
              <w:rPr>
                <w:rStyle w:val="Hyperlink"/>
                <w:rFonts w:ascii="Times New Roman" w:hAnsi="Times New Roman"/>
                <w:caps/>
                <w:noProof/>
              </w:rPr>
              <w:t>A.</w:t>
            </w:r>
            <w:r w:rsidR="00FE5BB5">
              <w:rPr>
                <w:rFonts w:asciiTheme="minorHAnsi" w:eastAsiaTheme="minorEastAsia" w:hAnsiTheme="minorHAnsi" w:cstheme="minorBidi"/>
                <w:b w:val="0"/>
                <w:bCs w:val="0"/>
                <w:noProof/>
                <w:sz w:val="22"/>
                <w:szCs w:val="22"/>
              </w:rPr>
              <w:tab/>
            </w:r>
            <w:r w:rsidR="00FE5BB5" w:rsidRPr="005E287D">
              <w:rPr>
                <w:rStyle w:val="Hyperlink"/>
                <w:rFonts w:ascii="Times New Roman" w:hAnsi="Times New Roman"/>
                <w:caps/>
                <w:noProof/>
              </w:rPr>
              <w:t>Scope of Services</w:t>
            </w:r>
            <w:r w:rsidR="00FE5BB5">
              <w:rPr>
                <w:noProof/>
                <w:webHidden/>
              </w:rPr>
              <w:tab/>
            </w:r>
            <w:r w:rsidR="00FE5BB5">
              <w:rPr>
                <w:noProof/>
                <w:webHidden/>
              </w:rPr>
              <w:fldChar w:fldCharType="begin"/>
            </w:r>
            <w:r w:rsidR="00FE5BB5">
              <w:rPr>
                <w:noProof/>
                <w:webHidden/>
              </w:rPr>
              <w:instrText xml:space="preserve"> PAGEREF _Toc361055787 \h </w:instrText>
            </w:r>
            <w:r w:rsidR="00FE5BB5">
              <w:rPr>
                <w:noProof/>
                <w:webHidden/>
              </w:rPr>
            </w:r>
            <w:r w:rsidR="00FE5BB5">
              <w:rPr>
                <w:noProof/>
                <w:webHidden/>
              </w:rPr>
              <w:fldChar w:fldCharType="separate"/>
            </w:r>
            <w:r w:rsidR="00394869">
              <w:rPr>
                <w:noProof/>
                <w:webHidden/>
              </w:rPr>
              <w:t>17</w:t>
            </w:r>
            <w:r w:rsidR="00FE5BB5">
              <w:rPr>
                <w:noProof/>
                <w:webHidden/>
              </w:rPr>
              <w:fldChar w:fldCharType="end"/>
            </w:r>
          </w:hyperlink>
        </w:p>
        <w:p w14:paraId="45B11ABA" w14:textId="54D33621" w:rsidR="00FE5BB5" w:rsidRDefault="00230781">
          <w:pPr>
            <w:pStyle w:val="TOC2"/>
            <w:tabs>
              <w:tab w:val="left" w:pos="600"/>
              <w:tab w:val="right" w:leader="dot" w:pos="8630"/>
            </w:tabs>
            <w:rPr>
              <w:rFonts w:asciiTheme="minorHAnsi" w:eastAsiaTheme="minorEastAsia" w:hAnsiTheme="minorHAnsi" w:cstheme="minorBidi"/>
              <w:b w:val="0"/>
              <w:bCs w:val="0"/>
              <w:noProof/>
              <w:sz w:val="22"/>
              <w:szCs w:val="22"/>
            </w:rPr>
          </w:pPr>
          <w:hyperlink w:anchor="_Toc361055788" w:history="1">
            <w:r w:rsidR="00FE5BB5" w:rsidRPr="005E287D">
              <w:rPr>
                <w:rStyle w:val="Hyperlink"/>
                <w:rFonts w:ascii="Times New Roman" w:hAnsi="Times New Roman"/>
                <w:noProof/>
              </w:rPr>
              <w:t>B.</w:t>
            </w:r>
            <w:r w:rsidR="00FE5BB5">
              <w:rPr>
                <w:rFonts w:asciiTheme="minorHAnsi" w:eastAsiaTheme="minorEastAsia" w:hAnsiTheme="minorHAnsi" w:cstheme="minorBidi"/>
                <w:b w:val="0"/>
                <w:bCs w:val="0"/>
                <w:noProof/>
                <w:sz w:val="22"/>
                <w:szCs w:val="22"/>
              </w:rPr>
              <w:tab/>
            </w:r>
            <w:r w:rsidR="00FE5BB5" w:rsidRPr="005E287D">
              <w:rPr>
                <w:rStyle w:val="Hyperlink"/>
                <w:rFonts w:ascii="Times New Roman" w:hAnsi="Times New Roman"/>
                <w:noProof/>
              </w:rPr>
              <w:t>PHASE TWO QUESTIONNAIRE</w:t>
            </w:r>
            <w:r w:rsidR="00FE5BB5">
              <w:rPr>
                <w:noProof/>
                <w:webHidden/>
              </w:rPr>
              <w:tab/>
            </w:r>
            <w:r w:rsidR="00FE5BB5">
              <w:rPr>
                <w:noProof/>
                <w:webHidden/>
              </w:rPr>
              <w:fldChar w:fldCharType="begin"/>
            </w:r>
            <w:r w:rsidR="00FE5BB5">
              <w:rPr>
                <w:noProof/>
                <w:webHidden/>
              </w:rPr>
              <w:instrText xml:space="preserve"> PAGEREF _Toc361055788 \h </w:instrText>
            </w:r>
            <w:r w:rsidR="00FE5BB5">
              <w:rPr>
                <w:noProof/>
                <w:webHidden/>
              </w:rPr>
            </w:r>
            <w:r w:rsidR="00FE5BB5">
              <w:rPr>
                <w:noProof/>
                <w:webHidden/>
              </w:rPr>
              <w:fldChar w:fldCharType="separate"/>
            </w:r>
            <w:r w:rsidR="00394869">
              <w:rPr>
                <w:noProof/>
                <w:webHidden/>
              </w:rPr>
              <w:t>17</w:t>
            </w:r>
            <w:r w:rsidR="00FE5BB5">
              <w:rPr>
                <w:noProof/>
                <w:webHidden/>
              </w:rPr>
              <w:fldChar w:fldCharType="end"/>
            </w:r>
          </w:hyperlink>
        </w:p>
        <w:p w14:paraId="365B1DEC" w14:textId="45D07C1C" w:rsidR="00FE5BB5" w:rsidRDefault="00230781">
          <w:pPr>
            <w:pStyle w:val="TOC1"/>
            <w:rPr>
              <w:rFonts w:asciiTheme="minorHAnsi" w:eastAsiaTheme="minorEastAsia" w:hAnsiTheme="minorHAnsi" w:cstheme="minorBidi"/>
              <w:b w:val="0"/>
              <w:bCs w:val="0"/>
              <w:caps w:val="0"/>
              <w:noProof/>
            </w:rPr>
          </w:pPr>
          <w:hyperlink w:anchor="_Toc361055789" w:history="1">
            <w:r w:rsidR="00FE5BB5" w:rsidRPr="005E287D">
              <w:rPr>
                <w:rStyle w:val="Hyperlink"/>
                <w:noProof/>
              </w:rPr>
              <w:t>Attachment A</w:t>
            </w:r>
            <w:r w:rsidR="00FE5BB5">
              <w:rPr>
                <w:rStyle w:val="Hyperlink"/>
                <w:noProof/>
              </w:rPr>
              <w:t xml:space="preserve">  Cost proposal</w:t>
            </w:r>
            <w:r w:rsidR="00FE5BB5">
              <w:rPr>
                <w:noProof/>
                <w:webHidden/>
              </w:rPr>
              <w:tab/>
            </w:r>
            <w:r w:rsidR="002A397E">
              <w:rPr>
                <w:noProof/>
                <w:webHidden/>
              </w:rPr>
              <w:t>18</w:t>
            </w:r>
          </w:hyperlink>
        </w:p>
        <w:p w14:paraId="52F91CB3" w14:textId="77777777" w:rsidR="00402B5F" w:rsidRDefault="00402B5F" w:rsidP="00D808FA">
          <w:pPr>
            <w:rPr>
              <w:rFonts w:eastAsiaTheme="minorEastAsia"/>
              <w:b/>
              <w:noProof/>
              <w:webHidden/>
              <w:sz w:val="22"/>
            </w:rPr>
          </w:pPr>
        </w:p>
        <w:p w14:paraId="49810F73" w14:textId="4A658064" w:rsidR="00966A7F" w:rsidRDefault="00966A7F" w:rsidP="00D808FA">
          <w:pPr>
            <w:rPr>
              <w:rFonts w:eastAsiaTheme="minorEastAsia"/>
              <w:b/>
              <w:noProof/>
              <w:sz w:val="22"/>
            </w:rPr>
          </w:pPr>
          <w:r>
            <w:rPr>
              <w:rFonts w:eastAsiaTheme="minorEastAsia"/>
              <w:b/>
              <w:noProof/>
              <w:sz w:val="22"/>
            </w:rPr>
            <w:t xml:space="preserve">ATTACHMENT B </w:t>
          </w:r>
          <w:r w:rsidR="00230781">
            <w:rPr>
              <w:rFonts w:eastAsiaTheme="minorEastAsia"/>
              <w:b/>
              <w:noProof/>
              <w:sz w:val="22"/>
            </w:rPr>
            <w:t xml:space="preserve"> </w:t>
          </w:r>
          <w:r>
            <w:rPr>
              <w:rFonts w:eastAsiaTheme="minorEastAsia"/>
              <w:b/>
              <w:noProof/>
              <w:sz w:val="22"/>
            </w:rPr>
            <w:t>REPRESENTATIONS AND WARRANTIES…………….…………</w:t>
          </w:r>
          <w:r w:rsidR="00230781">
            <w:rPr>
              <w:rFonts w:eastAsiaTheme="minorEastAsia"/>
              <w:b/>
              <w:noProof/>
              <w:sz w:val="22"/>
            </w:rPr>
            <w:t>...</w:t>
          </w:r>
          <w:r w:rsidRPr="00966A7F">
            <w:rPr>
              <w:rFonts w:eastAsiaTheme="minorEastAsia"/>
              <w:b/>
              <w:noProof/>
              <w:sz w:val="22"/>
            </w:rPr>
            <w:t>18</w:t>
          </w:r>
        </w:p>
        <w:p w14:paraId="1B334B99" w14:textId="77777777" w:rsidR="00966A7F" w:rsidRDefault="00966A7F" w:rsidP="00D808FA">
          <w:pPr>
            <w:rPr>
              <w:rFonts w:eastAsiaTheme="minorEastAsia"/>
              <w:b/>
              <w:noProof/>
              <w:sz w:val="22"/>
            </w:rPr>
          </w:pPr>
        </w:p>
        <w:p w14:paraId="426E2CDB" w14:textId="47DC1199" w:rsidR="00966A7F" w:rsidRDefault="00966A7F" w:rsidP="00D808FA">
          <w:pPr>
            <w:rPr>
              <w:rFonts w:eastAsiaTheme="minorEastAsia"/>
              <w:b/>
              <w:noProof/>
              <w:sz w:val="22"/>
            </w:rPr>
          </w:pPr>
          <w:r>
            <w:rPr>
              <w:rFonts w:eastAsiaTheme="minorEastAsia"/>
              <w:b/>
              <w:noProof/>
              <w:sz w:val="22"/>
            </w:rPr>
            <w:t xml:space="preserve">ATTACHMENT C </w:t>
          </w:r>
          <w:r w:rsidR="00230781">
            <w:rPr>
              <w:rFonts w:eastAsiaTheme="minorEastAsia"/>
              <w:b/>
              <w:noProof/>
              <w:sz w:val="22"/>
            </w:rPr>
            <w:t xml:space="preserve"> </w:t>
          </w:r>
          <w:r w:rsidRPr="00966A7F">
            <w:rPr>
              <w:rFonts w:eastAsiaTheme="minorEastAsia"/>
              <w:b/>
              <w:noProof/>
              <w:sz w:val="24"/>
            </w:rPr>
            <w:t>DISCLOSURE STATEMENT</w:t>
          </w:r>
          <w:r>
            <w:rPr>
              <w:rFonts w:eastAsiaTheme="minorEastAsia"/>
              <w:b/>
              <w:noProof/>
              <w:sz w:val="24"/>
            </w:rPr>
            <w:t>…………………………………</w:t>
          </w:r>
          <w:r w:rsidR="00230781">
            <w:rPr>
              <w:rFonts w:eastAsiaTheme="minorEastAsia"/>
              <w:b/>
              <w:noProof/>
              <w:sz w:val="24"/>
            </w:rPr>
            <w:t>…</w:t>
          </w:r>
          <w:r w:rsidRPr="00966A7F">
            <w:rPr>
              <w:rFonts w:eastAsiaTheme="minorEastAsia"/>
              <w:b/>
              <w:noProof/>
              <w:sz w:val="22"/>
            </w:rPr>
            <w:t>18</w:t>
          </w:r>
        </w:p>
        <w:p w14:paraId="14C1495A" w14:textId="77777777" w:rsidR="00966A7F" w:rsidRDefault="00966A7F" w:rsidP="00D808FA">
          <w:pPr>
            <w:rPr>
              <w:rFonts w:eastAsiaTheme="minorEastAsia"/>
              <w:b/>
              <w:noProof/>
              <w:sz w:val="22"/>
            </w:rPr>
          </w:pPr>
        </w:p>
        <w:p w14:paraId="54DD52ED" w14:textId="17BBA54D" w:rsidR="00D808FA" w:rsidRPr="00402B5F" w:rsidRDefault="00402B5F" w:rsidP="00D808FA">
          <w:pPr>
            <w:rPr>
              <w:rFonts w:eastAsiaTheme="minorEastAsia"/>
              <w:b/>
              <w:noProof/>
              <w:sz w:val="22"/>
            </w:rPr>
          </w:pPr>
          <w:r w:rsidRPr="00402B5F">
            <w:rPr>
              <w:rFonts w:eastAsiaTheme="minorEastAsia"/>
              <w:b/>
              <w:noProof/>
              <w:webHidden/>
              <w:sz w:val="22"/>
            </w:rPr>
            <w:t xml:space="preserve">APPENDIX A  </w:t>
          </w:r>
          <w:r w:rsidRPr="00402B5F">
            <w:rPr>
              <w:rFonts w:eastAsiaTheme="minorEastAsia"/>
              <w:b/>
              <w:noProof/>
              <w:sz w:val="22"/>
            </w:rPr>
            <w:t>TREASURER’S PRINCIPAL BOARDS, COMMISSIONS AND AUTHORITIES</w:t>
          </w:r>
          <w:r>
            <w:rPr>
              <w:rFonts w:eastAsiaTheme="minorEastAsia"/>
              <w:b/>
              <w:noProof/>
              <w:webHidden/>
              <w:sz w:val="22"/>
            </w:rPr>
            <w:t>…………………………………………………………………………………</w:t>
          </w:r>
          <w:r w:rsidRPr="00402B5F">
            <w:rPr>
              <w:rFonts w:eastAsiaTheme="minorEastAsia"/>
              <w:b/>
              <w:noProof/>
              <w:webHidden/>
              <w:sz w:val="22"/>
            </w:rPr>
            <w:t>19</w:t>
          </w:r>
        </w:p>
        <w:p w14:paraId="39CEDE43" w14:textId="77777777" w:rsidR="00402B5F" w:rsidRDefault="00402B5F" w:rsidP="00D808FA">
          <w:pPr>
            <w:rPr>
              <w:rFonts w:eastAsiaTheme="minorEastAsia"/>
              <w:b/>
              <w:noProof/>
              <w:sz w:val="22"/>
            </w:rPr>
          </w:pPr>
        </w:p>
        <w:p w14:paraId="019BD654" w14:textId="7F980484" w:rsidR="00485C80" w:rsidRDefault="00485C80" w:rsidP="00D808FA">
          <w:pPr>
            <w:rPr>
              <w:rFonts w:eastAsiaTheme="minorEastAsia"/>
              <w:b/>
              <w:noProof/>
              <w:sz w:val="22"/>
            </w:rPr>
          </w:pPr>
          <w:r w:rsidRPr="00485C80">
            <w:rPr>
              <w:rFonts w:eastAsiaTheme="minorEastAsia"/>
              <w:b/>
              <w:noProof/>
              <w:sz w:val="22"/>
            </w:rPr>
            <w:lastRenderedPageBreak/>
            <w:t>APPEND</w:t>
          </w:r>
          <w:r>
            <w:rPr>
              <w:rFonts w:eastAsiaTheme="minorEastAsia"/>
              <w:b/>
              <w:noProof/>
              <w:sz w:val="22"/>
            </w:rPr>
            <w:t>IX B</w:t>
          </w:r>
          <w:r w:rsidR="00D92B7C">
            <w:rPr>
              <w:rFonts w:eastAsiaTheme="minorEastAsia"/>
              <w:b/>
              <w:noProof/>
              <w:sz w:val="22"/>
            </w:rPr>
            <w:t xml:space="preserve"> </w:t>
          </w:r>
          <w:r>
            <w:rPr>
              <w:rFonts w:eastAsiaTheme="minorEastAsia"/>
              <w:b/>
              <w:noProof/>
              <w:sz w:val="22"/>
            </w:rPr>
            <w:t xml:space="preserve"> </w:t>
          </w:r>
          <w:r w:rsidR="000C4F4A">
            <w:rPr>
              <w:rFonts w:eastAsiaTheme="minorEastAsia"/>
              <w:b/>
              <w:noProof/>
              <w:sz w:val="22"/>
            </w:rPr>
            <w:t xml:space="preserve">  </w:t>
          </w:r>
          <w:r>
            <w:rPr>
              <w:rFonts w:eastAsiaTheme="minorEastAsia"/>
              <w:b/>
              <w:noProof/>
              <w:sz w:val="22"/>
            </w:rPr>
            <w:t>INVESTMENT OPTIONS 457 PLAN</w:t>
          </w:r>
        </w:p>
        <w:p w14:paraId="37D6FB65" w14:textId="65AAD9F2" w:rsidR="00485C80" w:rsidRPr="00485C80" w:rsidRDefault="00485C80" w:rsidP="00D808FA">
          <w:pPr>
            <w:rPr>
              <w:rFonts w:eastAsiaTheme="minorEastAsia"/>
              <w:b/>
              <w:noProof/>
              <w:sz w:val="22"/>
            </w:rPr>
          </w:pPr>
          <w:r>
            <w:rPr>
              <w:rFonts w:eastAsiaTheme="minorEastAsia"/>
              <w:b/>
              <w:noProof/>
              <w:sz w:val="22"/>
            </w:rPr>
            <w:t>…………………………………………………………………………………………………….</w:t>
          </w:r>
          <w:r w:rsidRPr="00485C80">
            <w:rPr>
              <w:rFonts w:eastAsiaTheme="minorEastAsia"/>
              <w:b/>
              <w:noProof/>
              <w:sz w:val="22"/>
            </w:rPr>
            <w:t>20</w:t>
          </w:r>
        </w:p>
        <w:p w14:paraId="23F69559" w14:textId="5E55EDD2" w:rsidR="00015982" w:rsidRDefault="00D808FA" w:rsidP="00015982">
          <w:pPr>
            <w:pStyle w:val="TOC1"/>
            <w:tabs>
              <w:tab w:val="left" w:pos="400"/>
            </w:tabs>
            <w:spacing w:before="0" w:after="120"/>
          </w:pPr>
          <w:r>
            <w:rPr>
              <w:rStyle w:val="Hyperlink"/>
              <w:noProof/>
            </w:rPr>
            <w:t xml:space="preserve"> </w:t>
          </w:r>
          <w:r w:rsidR="00015982">
            <w:rPr>
              <w:noProof/>
            </w:rPr>
            <w:fldChar w:fldCharType="end"/>
          </w:r>
        </w:p>
      </w:sdtContent>
    </w:sdt>
    <w:p w14:paraId="42BC0A22" w14:textId="2A59EFFD" w:rsidR="00B93D36" w:rsidRDefault="00015982" w:rsidP="00B66C57">
      <w:pPr>
        <w:pStyle w:val="Title"/>
        <w:ind w:left="-720" w:right="-720"/>
        <w:jc w:val="left"/>
      </w:pPr>
      <w:r>
        <w:rPr>
          <w:caps/>
          <w:sz w:val="24"/>
          <w:szCs w:val="24"/>
        </w:rPr>
        <w:br w:type="page"/>
      </w:r>
    </w:p>
    <w:p w14:paraId="42DDA25A" w14:textId="77777777" w:rsidR="007E3BC1" w:rsidRDefault="007E3BC1"/>
    <w:p w14:paraId="4BAA3508" w14:textId="1AD825CB" w:rsidR="006F7504" w:rsidRPr="00715D23" w:rsidRDefault="006F7504" w:rsidP="00B66C57">
      <w:pPr>
        <w:pStyle w:val="Title"/>
        <w:ind w:right="-720"/>
        <w:jc w:val="left"/>
        <w:rPr>
          <w:sz w:val="22"/>
          <w:szCs w:val="22"/>
        </w:rPr>
      </w:pPr>
    </w:p>
    <w:p w14:paraId="5BC141AE" w14:textId="77777777" w:rsidR="006F7504" w:rsidRDefault="006F7504" w:rsidP="006F7504">
      <w:pPr>
        <w:pStyle w:val="Title"/>
        <w:ind w:left="-720" w:right="-720"/>
      </w:pPr>
      <w:r>
        <w:t>Request for Response</w:t>
      </w:r>
    </w:p>
    <w:p w14:paraId="20019EE2" w14:textId="54655E37" w:rsidR="006F7504" w:rsidRDefault="006F7504" w:rsidP="006F7504">
      <w:pPr>
        <w:widowControl w:val="0"/>
        <w:ind w:left="-720" w:right="-720"/>
        <w:jc w:val="center"/>
        <w:rPr>
          <w:b/>
          <w:sz w:val="28"/>
        </w:rPr>
      </w:pPr>
      <w:r>
        <w:rPr>
          <w:b/>
          <w:sz w:val="28"/>
        </w:rPr>
        <w:t>Office of the State Treasurer and Rec</w:t>
      </w:r>
      <w:bookmarkStart w:id="0" w:name="_GoBack"/>
      <w:bookmarkEnd w:id="0"/>
      <w:r>
        <w:rPr>
          <w:b/>
          <w:sz w:val="28"/>
        </w:rPr>
        <w:t>eiver</w:t>
      </w:r>
      <w:r w:rsidR="00E17C36">
        <w:rPr>
          <w:b/>
          <w:sz w:val="28"/>
        </w:rPr>
        <w:t xml:space="preserve"> </w:t>
      </w:r>
      <w:r>
        <w:rPr>
          <w:b/>
          <w:sz w:val="28"/>
        </w:rPr>
        <w:t>General</w:t>
      </w:r>
    </w:p>
    <w:p w14:paraId="79390270" w14:textId="77777777" w:rsidR="007C3047" w:rsidRDefault="00966A7F" w:rsidP="007C3047">
      <w:pPr>
        <w:framePr w:w="1080" w:h="1357" w:hRule="exact" w:wrap="auto" w:vAnchor="text" w:hAnchor="page" w:x="1162" w:y="-1325"/>
        <w:widowControl w:val="0"/>
      </w:pPr>
      <w:r>
        <w:pict w14:anchorId="12B48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7pt;height:64.15pt" fillcolor="window">
            <v:imagedata r:id="rId9" o:title=""/>
          </v:shape>
        </w:pict>
      </w:r>
    </w:p>
    <w:p w14:paraId="1B1F87B0" w14:textId="77777777" w:rsidR="006F7504" w:rsidRDefault="006F7504" w:rsidP="006F7504">
      <w:pPr>
        <w:widowControl w:val="0"/>
        <w:ind w:left="-720" w:right="-720"/>
        <w:rPr>
          <w:b/>
        </w:rPr>
      </w:pPr>
    </w:p>
    <w:p w14:paraId="23A52E4D" w14:textId="77777777" w:rsidR="006F7504" w:rsidRDefault="006F7504" w:rsidP="006F7504">
      <w:pPr>
        <w:spacing w:line="360" w:lineRule="auto"/>
        <w:jc w:val="both"/>
        <w:rPr>
          <w:b/>
          <w:sz w:val="16"/>
        </w:rPr>
      </w:pPr>
    </w:p>
    <w:p w14:paraId="12EDFEC4" w14:textId="77777777" w:rsidR="006F7504" w:rsidRPr="00334BAF" w:rsidRDefault="006F7504" w:rsidP="006F7504">
      <w:pPr>
        <w:tabs>
          <w:tab w:val="left" w:pos="2790"/>
        </w:tabs>
        <w:spacing w:line="360" w:lineRule="auto"/>
        <w:ind w:left="-720" w:right="-720"/>
        <w:jc w:val="both"/>
        <w:rPr>
          <w:b/>
        </w:rPr>
      </w:pPr>
      <w:r w:rsidRPr="00334BAF">
        <w:rPr>
          <w:b/>
        </w:rPr>
        <w:t>Address:</w:t>
      </w:r>
      <w:r w:rsidRPr="00334BAF">
        <w:rPr>
          <w:b/>
        </w:rPr>
        <w:tab/>
      </w:r>
      <w:r w:rsidRPr="00334BAF">
        <w:t>One Ashburton Place, 12th Floor, Boston, Massachusetts 02108</w:t>
      </w:r>
    </w:p>
    <w:p w14:paraId="4F5360EC" w14:textId="10C6D5B5" w:rsidR="006F7504" w:rsidRPr="00334BAF" w:rsidRDefault="006F7504" w:rsidP="006F7504">
      <w:pPr>
        <w:tabs>
          <w:tab w:val="left" w:pos="2790"/>
        </w:tabs>
        <w:spacing w:line="360" w:lineRule="auto"/>
        <w:ind w:left="-720" w:right="-720"/>
        <w:jc w:val="both"/>
        <w:rPr>
          <w:b/>
        </w:rPr>
      </w:pPr>
      <w:r w:rsidRPr="00334BAF">
        <w:rPr>
          <w:b/>
        </w:rPr>
        <w:t>Telephone #:</w:t>
      </w:r>
      <w:r w:rsidRPr="00334BAF">
        <w:rPr>
          <w:b/>
        </w:rPr>
        <w:tab/>
        <w:t>(</w:t>
      </w:r>
      <w:r w:rsidRPr="00334BAF">
        <w:t>617) 367-3900</w:t>
      </w:r>
      <w:r w:rsidR="0055505A">
        <w:t xml:space="preserve"> </w:t>
      </w:r>
    </w:p>
    <w:p w14:paraId="4CBA0EA8" w14:textId="351CA9E4" w:rsidR="006F7504" w:rsidRPr="00334BAF" w:rsidRDefault="006F7504" w:rsidP="006F7504">
      <w:pPr>
        <w:tabs>
          <w:tab w:val="left" w:pos="2790"/>
        </w:tabs>
        <w:spacing w:line="360" w:lineRule="auto"/>
        <w:ind w:left="-720" w:right="-720"/>
      </w:pPr>
      <w:r w:rsidRPr="00334BAF">
        <w:rPr>
          <w:b/>
        </w:rPr>
        <w:t>Internet Address:</w:t>
      </w:r>
      <w:r w:rsidRPr="00334BAF">
        <w:rPr>
          <w:b/>
        </w:rPr>
        <w:tab/>
      </w:r>
      <w:hyperlink r:id="rId10" w:history="1">
        <w:r w:rsidR="00A77496">
          <w:rPr>
            <w:rStyle w:val="Hyperlink"/>
          </w:rPr>
          <w:t>http://www.commbuys.com</w:t>
        </w:r>
      </w:hyperlink>
      <w:r w:rsidR="00A77496">
        <w:t xml:space="preserve">; </w:t>
      </w:r>
      <w:hyperlink r:id="rId11" w:history="1">
        <w:r w:rsidR="00136972" w:rsidRPr="00570793">
          <w:rPr>
            <w:rStyle w:val="Hyperlink"/>
          </w:rPr>
          <w:t>http://www.mass.gov/treasury/about/procurements</w:t>
        </w:r>
      </w:hyperlink>
    </w:p>
    <w:p w14:paraId="18D12377" w14:textId="4AED36BF" w:rsidR="006F7504" w:rsidRPr="00A67E05" w:rsidRDefault="006F7504" w:rsidP="006F7504">
      <w:pPr>
        <w:tabs>
          <w:tab w:val="left" w:pos="2790"/>
        </w:tabs>
        <w:ind w:left="2790" w:right="-720" w:hanging="3510"/>
      </w:pPr>
      <w:r w:rsidRPr="00334BAF">
        <w:rPr>
          <w:b/>
        </w:rPr>
        <w:t>RFR File Name/Title:</w:t>
      </w:r>
      <w:r w:rsidRPr="00334BAF">
        <w:rPr>
          <w:b/>
        </w:rPr>
        <w:tab/>
      </w:r>
      <w:r w:rsidRPr="00F87DF4">
        <w:t xml:space="preserve">IRC 457 Deferred Compensation Plan – Investment Management Services </w:t>
      </w:r>
      <w:r w:rsidR="00721668">
        <w:t xml:space="preserve">Active Large Cap </w:t>
      </w:r>
      <w:r w:rsidR="00136972">
        <w:t>Growth.</w:t>
      </w:r>
      <w:r w:rsidR="00006FC4" w:rsidRPr="00A67E05">
        <w:t xml:space="preserve"> </w:t>
      </w:r>
    </w:p>
    <w:p w14:paraId="2A4A5D4E" w14:textId="77777777" w:rsidR="006F7504" w:rsidRPr="00A67E05" w:rsidRDefault="006F7504" w:rsidP="006F7504">
      <w:pPr>
        <w:tabs>
          <w:tab w:val="left" w:pos="2790"/>
        </w:tabs>
        <w:ind w:left="-720" w:right="-720"/>
      </w:pPr>
    </w:p>
    <w:p w14:paraId="01EA4159" w14:textId="0337FA7B" w:rsidR="006F7504" w:rsidRPr="000B4E4F" w:rsidRDefault="006F7504" w:rsidP="001D7248">
      <w:pPr>
        <w:tabs>
          <w:tab w:val="left" w:pos="2790"/>
        </w:tabs>
        <w:ind w:left="2794" w:right="-720" w:hanging="3514"/>
        <w:rPr>
          <w:b/>
        </w:rPr>
      </w:pPr>
      <w:r w:rsidRPr="00334BAF">
        <w:rPr>
          <w:b/>
        </w:rPr>
        <w:t>RFR File Number:</w:t>
      </w:r>
      <w:r w:rsidRPr="00334BAF">
        <w:rPr>
          <w:b/>
        </w:rPr>
        <w:tab/>
      </w:r>
      <w:r w:rsidR="00FD4FB7" w:rsidRPr="00F87DF4">
        <w:rPr>
          <w:snapToGrid w:val="0"/>
        </w:rPr>
        <w:t>1</w:t>
      </w:r>
      <w:r w:rsidR="00FD4FB7">
        <w:rPr>
          <w:snapToGrid w:val="0"/>
        </w:rPr>
        <w:t>5</w:t>
      </w:r>
      <w:r w:rsidRPr="00F87DF4">
        <w:rPr>
          <w:snapToGrid w:val="0"/>
        </w:rPr>
        <w:t>-DC-</w:t>
      </w:r>
      <w:r w:rsidR="00136972">
        <w:rPr>
          <w:snapToGrid w:val="0"/>
        </w:rPr>
        <w:t xml:space="preserve">LCG </w:t>
      </w:r>
      <w:r w:rsidRPr="00F87DF4">
        <w:rPr>
          <w:snapToGrid w:val="0"/>
        </w:rPr>
        <w:t>Invest</w:t>
      </w:r>
      <w:r w:rsidR="00DA3FC3">
        <w:rPr>
          <w:snapToGrid w:val="0"/>
        </w:rPr>
        <w:t xml:space="preserve">ment </w:t>
      </w:r>
      <w:r w:rsidRPr="00F87DF4">
        <w:rPr>
          <w:snapToGrid w:val="0"/>
        </w:rPr>
        <w:t>Man</w:t>
      </w:r>
      <w:r w:rsidR="00DA3FC3">
        <w:rPr>
          <w:snapToGrid w:val="0"/>
        </w:rPr>
        <w:t>a</w:t>
      </w:r>
      <w:r w:rsidRPr="00F87DF4">
        <w:rPr>
          <w:snapToGrid w:val="0"/>
        </w:rPr>
        <w:t>g</w:t>
      </w:r>
      <w:r w:rsidR="00DA3FC3">
        <w:rPr>
          <w:snapToGrid w:val="0"/>
        </w:rPr>
        <w:t>er</w:t>
      </w:r>
      <w:r w:rsidR="00DD0D22">
        <w:rPr>
          <w:snapToGrid w:val="0"/>
        </w:rPr>
        <w:t xml:space="preserve"> -</w:t>
      </w:r>
      <w:r w:rsidRPr="00F87DF4">
        <w:rPr>
          <w:snapToGrid w:val="0"/>
        </w:rPr>
        <w:t xml:space="preserve"> </w:t>
      </w:r>
      <w:r w:rsidR="00721668">
        <w:t xml:space="preserve">Active Large Cap </w:t>
      </w:r>
      <w:r w:rsidR="00136972">
        <w:t>Growth</w:t>
      </w:r>
      <w:r w:rsidR="00721668" w:rsidRPr="00A67E05">
        <w:t>.</w:t>
      </w:r>
    </w:p>
    <w:p w14:paraId="12D995CD" w14:textId="2C2BEF96" w:rsidR="006F7504" w:rsidRPr="00334BAF" w:rsidRDefault="006F7504" w:rsidP="001D7248">
      <w:pPr>
        <w:tabs>
          <w:tab w:val="left" w:pos="2790"/>
        </w:tabs>
        <w:spacing w:before="120" w:line="360" w:lineRule="auto"/>
        <w:ind w:left="-720" w:right="-720"/>
        <w:rPr>
          <w:b/>
        </w:rPr>
      </w:pPr>
      <w:r w:rsidRPr="00334BAF">
        <w:rPr>
          <w:b/>
        </w:rPr>
        <w:t>RFR Contact Person:</w:t>
      </w:r>
      <w:r w:rsidRPr="00334BAF">
        <w:rPr>
          <w:b/>
        </w:rPr>
        <w:tab/>
      </w:r>
      <w:r w:rsidR="00136972" w:rsidRPr="00C10726">
        <w:t>Jameel Moore,</w:t>
      </w:r>
      <w:r w:rsidR="00136972">
        <w:t xml:space="preserve"> </w:t>
      </w:r>
      <w:r w:rsidR="00136972" w:rsidRPr="00340292">
        <w:t>E-mail Address: procurements@tre.state.ma.us</w:t>
      </w:r>
    </w:p>
    <w:p w14:paraId="4054A23B" w14:textId="77777777" w:rsidR="006F7504" w:rsidRPr="00334BAF" w:rsidRDefault="006F7504" w:rsidP="006F7504">
      <w:pPr>
        <w:ind w:left="-720" w:right="-720"/>
      </w:pPr>
    </w:p>
    <w:p w14:paraId="09E08A3A" w14:textId="77777777" w:rsidR="006F7504" w:rsidRPr="00334BAF" w:rsidRDefault="006F7504" w:rsidP="006F7504">
      <w:pPr>
        <w:ind w:left="-720" w:right="-720"/>
      </w:pPr>
    </w:p>
    <w:p w14:paraId="06238FEA" w14:textId="77777777" w:rsidR="006F7504" w:rsidRPr="00334BAF" w:rsidRDefault="006F7504" w:rsidP="006F7504">
      <w:pPr>
        <w:ind w:left="-720" w:right="-720"/>
      </w:pPr>
    </w:p>
    <w:p w14:paraId="1D54CA5E" w14:textId="77777777" w:rsidR="006F7504" w:rsidRPr="00994704" w:rsidRDefault="006F7504" w:rsidP="003B2AAE">
      <w:pPr>
        <w:pStyle w:val="Heading-DH2"/>
        <w:numPr>
          <w:ilvl w:val="0"/>
          <w:numId w:val="1"/>
        </w:numPr>
        <w:tabs>
          <w:tab w:val="clear" w:pos="1800"/>
          <w:tab w:val="left" w:pos="0"/>
        </w:tabs>
        <w:ind w:left="-720" w:right="-720" w:firstLine="0"/>
        <w:outlineLvl w:val="0"/>
        <w:rPr>
          <w:rFonts w:ascii="Times New Roman" w:hAnsi="Times New Roman"/>
          <w:sz w:val="28"/>
        </w:rPr>
      </w:pPr>
      <w:bookmarkStart w:id="1" w:name="_Toc294619255"/>
      <w:bookmarkStart w:id="2" w:name="_Toc294693324"/>
      <w:bookmarkStart w:id="3" w:name="_Toc294693687"/>
      <w:bookmarkStart w:id="4" w:name="_Toc340770772"/>
      <w:bookmarkStart w:id="5" w:name="_Toc361055773"/>
      <w:r w:rsidRPr="00334BAF">
        <w:rPr>
          <w:rFonts w:ascii="Times New Roman" w:hAnsi="Times New Roman"/>
        </w:rPr>
        <w:t>SUMMARY AND PURPOSE</w:t>
      </w:r>
      <w:bookmarkEnd w:id="1"/>
      <w:bookmarkEnd w:id="2"/>
      <w:bookmarkEnd w:id="3"/>
      <w:bookmarkEnd w:id="4"/>
      <w:bookmarkEnd w:id="5"/>
    </w:p>
    <w:p w14:paraId="58E44121" w14:textId="77777777" w:rsidR="006F7504" w:rsidRPr="000B4E4F" w:rsidRDefault="006F7504" w:rsidP="006F7504">
      <w:pPr>
        <w:pStyle w:val="Heading-DH2"/>
        <w:tabs>
          <w:tab w:val="left" w:pos="1440"/>
        </w:tabs>
        <w:ind w:left="-720" w:right="-720"/>
        <w:rPr>
          <w:rFonts w:ascii="Times New Roman" w:hAnsi="Times New Roman"/>
          <w:sz w:val="28"/>
        </w:rPr>
      </w:pPr>
    </w:p>
    <w:p w14:paraId="1B0A78C9" w14:textId="4FDC46CF" w:rsidR="005C6DD6" w:rsidRDefault="006F7504" w:rsidP="003D5BC8">
      <w:pPr>
        <w:ind w:right="-360"/>
        <w:jc w:val="both"/>
        <w:rPr>
          <w:u w:val="single"/>
        </w:rPr>
      </w:pPr>
      <w:r w:rsidRPr="00F520A7">
        <w:t xml:space="preserve">The </w:t>
      </w:r>
      <w:r w:rsidRPr="00310FFB">
        <w:t>Treasurer and Receiver</w:t>
      </w:r>
      <w:r w:rsidR="00E17C36">
        <w:t xml:space="preserve"> </w:t>
      </w:r>
      <w:r w:rsidRPr="00310FFB">
        <w:t>General of the Commonwealth of Massachusetts</w:t>
      </w:r>
      <w:r w:rsidRPr="00CB0AD7">
        <w:t>,</w:t>
      </w:r>
      <w:r w:rsidRPr="00F520A7">
        <w:t xml:space="preserve"> </w:t>
      </w:r>
      <w:r w:rsidRPr="00310FFB">
        <w:t>requests responses from qualified firms interested in providing</w:t>
      </w:r>
      <w:r w:rsidR="00006FC4">
        <w:t xml:space="preserve"> </w:t>
      </w:r>
      <w:r w:rsidR="00721668">
        <w:t xml:space="preserve">Active Large Cap </w:t>
      </w:r>
      <w:r w:rsidR="00136972">
        <w:t xml:space="preserve">Growth </w:t>
      </w:r>
      <w:r w:rsidRPr="00310FFB">
        <w:t xml:space="preserve">investment management services to the Commonwealth of Massachusetts IRC 457 </w:t>
      </w:r>
      <w:r w:rsidR="00783D40">
        <w:t xml:space="preserve">Employees </w:t>
      </w:r>
      <w:r w:rsidRPr="00310FFB">
        <w:t>Deferred Compensation Plan</w:t>
      </w:r>
      <w:r w:rsidR="000701CD">
        <w:t>.</w:t>
      </w:r>
      <w:r w:rsidR="00006FC4">
        <w:t xml:space="preserve"> </w:t>
      </w:r>
      <w:r w:rsidR="00006FC4" w:rsidRPr="00F520A7">
        <w:t xml:space="preserve"> </w:t>
      </w:r>
      <w:r w:rsidR="000701CD" w:rsidRPr="00310FFB">
        <w:t>The Treasury</w:t>
      </w:r>
      <w:r w:rsidR="008F0D5A" w:rsidRPr="000B4E4F">
        <w:t xml:space="preserve"> </w:t>
      </w:r>
      <w:r w:rsidR="000701CD" w:rsidRPr="00FC2F49">
        <w:t>reserves</w:t>
      </w:r>
      <w:r w:rsidR="000701CD" w:rsidRPr="00F520A7">
        <w:t xml:space="preserve"> the right to utilize </w:t>
      </w:r>
      <w:r w:rsidR="00066A43" w:rsidRPr="00310FFB">
        <w:t xml:space="preserve">any </w:t>
      </w:r>
      <w:r w:rsidR="000436E2" w:rsidRPr="00FC2F49">
        <w:t>option</w:t>
      </w:r>
      <w:r w:rsidR="00066A43" w:rsidRPr="00FC2F49">
        <w:t>s</w:t>
      </w:r>
      <w:r w:rsidR="00216BC0" w:rsidRPr="00F520A7">
        <w:t xml:space="preserve"> contemplated in this RFR</w:t>
      </w:r>
      <w:r w:rsidR="000436E2" w:rsidRPr="00310FFB">
        <w:t xml:space="preserve"> as </w:t>
      </w:r>
      <w:r w:rsidR="00066A43" w:rsidRPr="00310FFB">
        <w:t xml:space="preserve">a </w:t>
      </w:r>
      <w:r w:rsidR="000436E2" w:rsidRPr="00310FFB">
        <w:t>diversifier in any</w:t>
      </w:r>
      <w:r w:rsidR="000436E2" w:rsidRPr="00FC2F49">
        <w:t xml:space="preserve"> </w:t>
      </w:r>
      <w:r w:rsidR="000436E2" w:rsidRPr="00F520A7">
        <w:t>custom portfolio</w:t>
      </w:r>
      <w:r w:rsidR="00EB161C" w:rsidRPr="00310FFB">
        <w:t>(s)</w:t>
      </w:r>
      <w:r w:rsidR="000436E2" w:rsidRPr="00310FFB">
        <w:t xml:space="preserve"> contemplated by the Plan.</w:t>
      </w:r>
      <w:r w:rsidRPr="00310FFB">
        <w:t xml:space="preserve"> </w:t>
      </w:r>
      <w:r w:rsidRPr="00F520A7">
        <w:t>More detailed descriptions of these services are set forth under</w:t>
      </w:r>
      <w:r w:rsidRPr="00310FFB">
        <w:t xml:space="preserve"> Section V</w:t>
      </w:r>
      <w:r w:rsidR="00D16111" w:rsidRPr="000B4E4F">
        <w:t>I</w:t>
      </w:r>
      <w:r w:rsidR="00D16111" w:rsidRPr="002C557C">
        <w:t>.</w:t>
      </w:r>
      <w:r w:rsidR="00D16111" w:rsidRPr="000B4E4F">
        <w:t>A</w:t>
      </w:r>
      <w:r w:rsidR="00D16111" w:rsidRPr="002C557C">
        <w:t>.</w:t>
      </w:r>
      <w:r w:rsidRPr="002C557C">
        <w:t xml:space="preserve"> "</w:t>
      </w:r>
      <w:r w:rsidRPr="000B4E4F">
        <w:t>SCOPE OF SERVICES</w:t>
      </w:r>
      <w:r w:rsidRPr="002C557C">
        <w:t>.”</w:t>
      </w:r>
      <w:r w:rsidR="00E35D50" w:rsidRPr="002C557C">
        <w:t xml:space="preserve"> </w:t>
      </w:r>
      <w:r w:rsidR="00E35D50" w:rsidRPr="000B4E4F">
        <w:t xml:space="preserve"> </w:t>
      </w:r>
      <w:r w:rsidR="00E35D50" w:rsidRPr="000B4E4F">
        <w:rPr>
          <w:u w:val="single"/>
        </w:rPr>
        <w:t xml:space="preserve"> </w:t>
      </w:r>
    </w:p>
    <w:p w14:paraId="51FDE391" w14:textId="77777777" w:rsidR="005C6DD6" w:rsidRDefault="005C6DD6" w:rsidP="000B4E4F">
      <w:pPr>
        <w:rPr>
          <w:u w:val="single"/>
        </w:rPr>
      </w:pPr>
    </w:p>
    <w:p w14:paraId="47A365AE" w14:textId="160C7881" w:rsidR="00F85452" w:rsidRPr="00CB0AD7" w:rsidRDefault="00F85452" w:rsidP="003D5BC8">
      <w:pPr>
        <w:ind w:right="-360"/>
        <w:jc w:val="both"/>
      </w:pPr>
      <w:r w:rsidRPr="000B4E4F">
        <w:rPr>
          <w:u w:val="single"/>
        </w:rPr>
        <w:t xml:space="preserve">Additionally, the </w:t>
      </w:r>
      <w:r w:rsidRPr="002C557C">
        <w:rPr>
          <w:u w:val="single"/>
        </w:rPr>
        <w:t>State Treasurer and Receiver</w:t>
      </w:r>
      <w:r w:rsidR="00E17C36">
        <w:rPr>
          <w:u w:val="single"/>
        </w:rPr>
        <w:t xml:space="preserve"> </w:t>
      </w:r>
      <w:r w:rsidRPr="002C557C">
        <w:rPr>
          <w:u w:val="single"/>
        </w:rPr>
        <w:t>General</w:t>
      </w:r>
      <w:r w:rsidRPr="000B4E4F">
        <w:rPr>
          <w:u w:val="single"/>
        </w:rPr>
        <w:t xml:space="preserve"> reserves the right to contract with the Bidder(s) that are awarded the contract(s) for the Commonwealth’s </w:t>
      </w:r>
      <w:r w:rsidR="007B03F9">
        <w:rPr>
          <w:u w:val="single"/>
        </w:rPr>
        <w:t xml:space="preserve">457 </w:t>
      </w:r>
      <w:r w:rsidR="00783D40">
        <w:rPr>
          <w:u w:val="single"/>
        </w:rPr>
        <w:t xml:space="preserve">Employees </w:t>
      </w:r>
      <w:r w:rsidRPr="000B4E4F">
        <w:rPr>
          <w:u w:val="single"/>
        </w:rPr>
        <w:t xml:space="preserve">Deferred Compensation Plan, </w:t>
      </w:r>
      <w:r w:rsidRPr="00F520A7">
        <w:rPr>
          <w:u w:val="single"/>
        </w:rPr>
        <w:t>to provide the same or similar servic</w:t>
      </w:r>
      <w:r w:rsidRPr="00310FFB">
        <w:rPr>
          <w:u w:val="single"/>
        </w:rPr>
        <w:t>es contemplated by this RFR, under the same or simila</w:t>
      </w:r>
      <w:r w:rsidRPr="000B4E4F">
        <w:rPr>
          <w:u w:val="single"/>
        </w:rPr>
        <w:t xml:space="preserve">r terms </w:t>
      </w:r>
      <w:r w:rsidRPr="00F520A7">
        <w:rPr>
          <w:u w:val="single"/>
        </w:rPr>
        <w:t xml:space="preserve">for </w:t>
      </w:r>
      <w:r w:rsidRPr="002C557C">
        <w:rPr>
          <w:u w:val="single"/>
        </w:rPr>
        <w:t>any</w:t>
      </w:r>
      <w:r w:rsidRPr="00F520A7">
        <w:rPr>
          <w:u w:val="single"/>
        </w:rPr>
        <w:t xml:space="preserve"> Commonwealth</w:t>
      </w:r>
      <w:r w:rsidRPr="002C557C">
        <w:rPr>
          <w:u w:val="single"/>
        </w:rPr>
        <w:t xml:space="preserve"> sponsored</w:t>
      </w:r>
      <w:r w:rsidRPr="00F520A7">
        <w:rPr>
          <w:u w:val="single"/>
        </w:rPr>
        <w:t xml:space="preserve"> retirement plan(s) established for employees of non-profit organizations</w:t>
      </w:r>
      <w:r w:rsidRPr="00310FFB">
        <w:t xml:space="preserve">.  (Please see Section VI.A. "SCOPE OF SERVICES” for more information with respect to </w:t>
      </w:r>
      <w:r w:rsidR="00144DA1">
        <w:t>this aspect of the RFR.)</w:t>
      </w:r>
    </w:p>
    <w:p w14:paraId="6280A41E" w14:textId="77777777" w:rsidR="006F7504" w:rsidRPr="00CB0AD7" w:rsidRDefault="006F7504" w:rsidP="006F7504">
      <w:pPr>
        <w:pStyle w:val="BodyText"/>
        <w:widowControl w:val="0"/>
        <w:tabs>
          <w:tab w:val="left" w:pos="-1440"/>
          <w:tab w:val="left" w:pos="-360"/>
        </w:tabs>
        <w:ind w:right="-720"/>
        <w:rPr>
          <w:sz w:val="20"/>
        </w:rPr>
      </w:pPr>
    </w:p>
    <w:p w14:paraId="7C24FFEA" w14:textId="39CCCF4D" w:rsidR="006F7504" w:rsidRPr="000B4E4F" w:rsidRDefault="00D16111" w:rsidP="00A60955">
      <w:pPr>
        <w:pStyle w:val="ANS"/>
        <w:widowControl w:val="0"/>
        <w:tabs>
          <w:tab w:val="left" w:pos="-1440"/>
          <w:tab w:val="left" w:pos="-360"/>
        </w:tabs>
        <w:spacing w:before="0"/>
        <w:ind w:left="0" w:right="-360"/>
        <w:rPr>
          <w:rFonts w:ascii="Times New Roman" w:hAnsi="Times New Roman"/>
          <w:sz w:val="20"/>
        </w:rPr>
      </w:pPr>
      <w:r w:rsidRPr="00CB0AD7">
        <w:rPr>
          <w:rFonts w:ascii="Times New Roman" w:hAnsi="Times New Roman"/>
          <w:sz w:val="20"/>
        </w:rPr>
        <w:t>Investment Managers submitting responses are subject to the provisions in SECTION IV (“SPECIFICATIONS, REQUIREMENTS &amp; COMPONENTS’)</w:t>
      </w:r>
      <w:r w:rsidR="007B03F9">
        <w:rPr>
          <w:rFonts w:ascii="Times New Roman" w:hAnsi="Times New Roman"/>
          <w:sz w:val="20"/>
        </w:rPr>
        <w:t>;</w:t>
      </w:r>
      <w:r w:rsidRPr="00CB0AD7">
        <w:rPr>
          <w:rFonts w:ascii="Times New Roman" w:hAnsi="Times New Roman"/>
          <w:sz w:val="20"/>
        </w:rPr>
        <w:t xml:space="preserve"> </w:t>
      </w:r>
      <w:r w:rsidR="006F7504" w:rsidRPr="00CB0AD7">
        <w:rPr>
          <w:rFonts w:ascii="Times New Roman" w:hAnsi="Times New Roman"/>
          <w:sz w:val="20"/>
        </w:rPr>
        <w:t>must mee</w:t>
      </w:r>
      <w:r w:rsidRPr="00CB0AD7">
        <w:rPr>
          <w:rFonts w:ascii="Times New Roman" w:hAnsi="Times New Roman"/>
          <w:sz w:val="20"/>
        </w:rPr>
        <w:t>t the PHASE I requirements/</w:t>
      </w:r>
      <w:r w:rsidR="006F7504" w:rsidRPr="00CB0AD7">
        <w:rPr>
          <w:rFonts w:ascii="Times New Roman" w:hAnsi="Times New Roman"/>
          <w:sz w:val="20"/>
        </w:rPr>
        <w:t xml:space="preserve">criteria detailed </w:t>
      </w:r>
      <w:r w:rsidRPr="00CB0AD7">
        <w:rPr>
          <w:rFonts w:ascii="Times New Roman" w:hAnsi="Times New Roman"/>
          <w:sz w:val="20"/>
        </w:rPr>
        <w:t xml:space="preserve">in Section </w:t>
      </w:r>
      <w:r w:rsidR="006F7504" w:rsidRPr="00CB0AD7">
        <w:rPr>
          <w:rFonts w:ascii="Times New Roman" w:hAnsi="Times New Roman"/>
          <w:sz w:val="20"/>
        </w:rPr>
        <w:t>V, Subsections A &amp; B (“</w:t>
      </w:r>
      <w:r w:rsidR="006F7504" w:rsidRPr="00CB0AD7">
        <w:rPr>
          <w:rFonts w:ascii="Times New Roman" w:hAnsi="Times New Roman"/>
          <w:caps/>
          <w:sz w:val="20"/>
        </w:rPr>
        <w:t xml:space="preserve">Minimum </w:t>
      </w:r>
      <w:r w:rsidRPr="00CB0AD7">
        <w:rPr>
          <w:rFonts w:ascii="Times New Roman" w:hAnsi="Times New Roman"/>
          <w:caps/>
          <w:sz w:val="20"/>
        </w:rPr>
        <w:t>QUALIFICATIONS</w:t>
      </w:r>
      <w:r w:rsidR="006F7504" w:rsidRPr="00CB0AD7">
        <w:rPr>
          <w:rFonts w:ascii="Times New Roman" w:hAnsi="Times New Roman"/>
          <w:sz w:val="20"/>
        </w:rPr>
        <w:t xml:space="preserve">” and “LEGAL AND OTHER REQUIREMENTS”) and </w:t>
      </w:r>
      <w:r w:rsidR="007B03F9">
        <w:rPr>
          <w:rFonts w:ascii="Times New Roman" w:hAnsi="Times New Roman"/>
          <w:sz w:val="20"/>
        </w:rPr>
        <w:t xml:space="preserve">must </w:t>
      </w:r>
      <w:r w:rsidR="006F7504" w:rsidRPr="00CB0AD7">
        <w:rPr>
          <w:rFonts w:ascii="Times New Roman" w:hAnsi="Times New Roman"/>
          <w:sz w:val="20"/>
        </w:rPr>
        <w:t xml:space="preserve">submit </w:t>
      </w:r>
      <w:r w:rsidR="007B03F9">
        <w:rPr>
          <w:rFonts w:ascii="Times New Roman" w:hAnsi="Times New Roman"/>
          <w:sz w:val="20"/>
        </w:rPr>
        <w:t xml:space="preserve">the </w:t>
      </w:r>
      <w:r w:rsidR="006F7504" w:rsidRPr="00CB0AD7">
        <w:rPr>
          <w:rFonts w:ascii="Times New Roman" w:hAnsi="Times New Roman"/>
          <w:sz w:val="20"/>
        </w:rPr>
        <w:t xml:space="preserve">mandatory documents as described in </w:t>
      </w:r>
      <w:r w:rsidRPr="00CB0AD7">
        <w:rPr>
          <w:rFonts w:ascii="Times New Roman" w:hAnsi="Times New Roman"/>
          <w:sz w:val="20"/>
        </w:rPr>
        <w:t xml:space="preserve">Section </w:t>
      </w:r>
      <w:r w:rsidR="00CB0AD7" w:rsidRPr="00CB0AD7">
        <w:rPr>
          <w:rFonts w:ascii="Times New Roman" w:hAnsi="Times New Roman"/>
          <w:sz w:val="20"/>
        </w:rPr>
        <w:t>V, Subsection C</w:t>
      </w:r>
      <w:r w:rsidR="006F7504" w:rsidRPr="00CB0AD7">
        <w:rPr>
          <w:rFonts w:ascii="Times New Roman" w:hAnsi="Times New Roman"/>
          <w:sz w:val="20"/>
        </w:rPr>
        <w:t xml:space="preserve"> (“</w:t>
      </w:r>
      <w:r w:rsidR="006F7504" w:rsidRPr="00CB0AD7">
        <w:rPr>
          <w:rFonts w:ascii="Times New Roman" w:hAnsi="Times New Roman"/>
          <w:caps/>
          <w:sz w:val="20"/>
        </w:rPr>
        <w:t>Mandatory Attachments and Enclosures</w:t>
      </w:r>
      <w:r w:rsidR="006F7504" w:rsidRPr="00CB0AD7">
        <w:rPr>
          <w:rFonts w:ascii="Times New Roman" w:hAnsi="Times New Roman"/>
          <w:sz w:val="20"/>
        </w:rPr>
        <w:t xml:space="preserve">”). </w:t>
      </w:r>
      <w:r w:rsidR="005C6DD6">
        <w:rPr>
          <w:rFonts w:ascii="Times New Roman" w:hAnsi="Times New Roman"/>
          <w:sz w:val="20"/>
        </w:rPr>
        <w:t xml:space="preserve"> Failure to meet any of the minimum requirements found in Section V, Subsection A </w:t>
      </w:r>
      <w:r w:rsidR="00075E31">
        <w:rPr>
          <w:rFonts w:ascii="Times New Roman" w:hAnsi="Times New Roman"/>
          <w:sz w:val="20"/>
        </w:rPr>
        <w:t>may</w:t>
      </w:r>
      <w:r w:rsidR="00F953EC">
        <w:rPr>
          <w:rFonts w:ascii="Times New Roman" w:hAnsi="Times New Roman"/>
          <w:sz w:val="20"/>
        </w:rPr>
        <w:t xml:space="preserve"> </w:t>
      </w:r>
      <w:r w:rsidR="005C6DD6">
        <w:rPr>
          <w:rFonts w:ascii="Times New Roman" w:hAnsi="Times New Roman"/>
          <w:sz w:val="20"/>
        </w:rPr>
        <w:t>result in disqualification.</w:t>
      </w:r>
    </w:p>
    <w:p w14:paraId="327ABF3A" w14:textId="77777777" w:rsidR="006F7504" w:rsidRPr="00334BAF" w:rsidRDefault="006F7504" w:rsidP="00A60955">
      <w:pPr>
        <w:pStyle w:val="Heading-DH2"/>
        <w:tabs>
          <w:tab w:val="left" w:pos="0"/>
        </w:tabs>
        <w:ind w:left="-720" w:right="-360"/>
        <w:rPr>
          <w:rFonts w:ascii="Times New Roman" w:hAnsi="Times New Roman"/>
          <w:sz w:val="20"/>
        </w:rPr>
      </w:pPr>
    </w:p>
    <w:p w14:paraId="2A06DA48" w14:textId="77777777" w:rsidR="006F7504" w:rsidRPr="00334BAF" w:rsidRDefault="006F7504" w:rsidP="000B4E4F">
      <w:pPr>
        <w:pStyle w:val="Heading-DH2"/>
        <w:tabs>
          <w:tab w:val="left" w:pos="0"/>
        </w:tabs>
        <w:ind w:left="-720" w:right="-720"/>
        <w:rPr>
          <w:rFonts w:ascii="Times New Roman" w:hAnsi="Times New Roman"/>
          <w:sz w:val="20"/>
        </w:rPr>
      </w:pPr>
    </w:p>
    <w:p w14:paraId="63F0B733" w14:textId="77777777" w:rsidR="00984572" w:rsidRPr="00334BAF" w:rsidRDefault="00984572" w:rsidP="00984572">
      <w:pPr>
        <w:pStyle w:val="Heading-DH2"/>
        <w:numPr>
          <w:ilvl w:val="0"/>
          <w:numId w:val="1"/>
        </w:numPr>
        <w:tabs>
          <w:tab w:val="left" w:pos="0"/>
          <w:tab w:val="num" w:pos="1080"/>
        </w:tabs>
        <w:ind w:left="-720" w:right="-720" w:firstLine="0"/>
        <w:outlineLvl w:val="0"/>
        <w:rPr>
          <w:rFonts w:ascii="Times New Roman" w:hAnsi="Times New Roman"/>
          <w:sz w:val="28"/>
        </w:rPr>
      </w:pPr>
      <w:bookmarkStart w:id="6" w:name="_Toc340770773"/>
      <w:bookmarkStart w:id="7" w:name="_Toc361055774"/>
      <w:bookmarkStart w:id="8" w:name="_Toc294619256"/>
      <w:bookmarkStart w:id="9" w:name="_Toc294693325"/>
      <w:bookmarkStart w:id="10" w:name="_Toc294693688"/>
      <w:r w:rsidRPr="00334BAF">
        <w:rPr>
          <w:rFonts w:ascii="Times New Roman" w:hAnsi="Times New Roman"/>
        </w:rPr>
        <w:t>GENERAL INFORMATION</w:t>
      </w:r>
      <w:bookmarkEnd w:id="6"/>
      <w:bookmarkEnd w:id="7"/>
    </w:p>
    <w:p w14:paraId="24B0FE77" w14:textId="77777777" w:rsidR="00984572" w:rsidRPr="00334BAF" w:rsidRDefault="00984572" w:rsidP="00984572">
      <w:pPr>
        <w:pStyle w:val="Heading-DH2"/>
        <w:tabs>
          <w:tab w:val="left" w:pos="-360"/>
        </w:tabs>
        <w:ind w:left="-720" w:right="-720"/>
        <w:rPr>
          <w:rFonts w:ascii="Times New Roman" w:hAnsi="Times New Roman"/>
          <w:sz w:val="20"/>
        </w:rPr>
      </w:pPr>
    </w:p>
    <w:p w14:paraId="351ED407" w14:textId="79E304D1" w:rsidR="00984572" w:rsidRPr="00CB0AD7" w:rsidRDefault="00984572" w:rsidP="00984572">
      <w:pPr>
        <w:pStyle w:val="Salutation"/>
        <w:tabs>
          <w:tab w:val="left" w:pos="-360"/>
        </w:tabs>
        <w:ind w:right="-360"/>
        <w:jc w:val="both"/>
      </w:pPr>
      <w:r w:rsidRPr="00CB0AD7">
        <w:t>To the maximum extent possible the Office of the State Treasurer and Receiv</w:t>
      </w:r>
      <w:r>
        <w:t>er</w:t>
      </w:r>
      <w:r w:rsidR="00263A51">
        <w:t xml:space="preserve"> </w:t>
      </w:r>
      <w:r w:rsidRPr="00CB0AD7">
        <w:t>General (the “Treasury”) follow</w:t>
      </w:r>
      <w:r w:rsidR="007B03F9">
        <w:t>s</w:t>
      </w:r>
      <w:r w:rsidRPr="00CB0AD7">
        <w:t xml:space="preserve"> the rules and regulations set forth in 801 Code of Massachusetts Regulations (“CMR”) 21.00: Procurement of Commodities and Services in this Request for Response (“RFR”).  All terms, conditions, requirements, and procedures included in this RFR must be met for a response to be qualified as responsive.  A response that fails to meet any material term, condition, requirement or procedure of this RFR may be deemed unresponsive and disqualified.  The Treasury reserves the right to waive or permit cure of non-material errors or omissions.  </w:t>
      </w:r>
      <w:r w:rsidRPr="00CB0AD7">
        <w:rPr>
          <w:b/>
        </w:rPr>
        <w:t>The Treasury</w:t>
      </w:r>
      <w:r>
        <w:rPr>
          <w:b/>
        </w:rPr>
        <w:t xml:space="preserve"> and the subject Procurement Management Team (PMT)</w:t>
      </w:r>
      <w:r w:rsidRPr="00CB0AD7">
        <w:rPr>
          <w:b/>
        </w:rPr>
        <w:t xml:space="preserve"> reserve the right to modify, amend or cancel the terms of the RFR at any time.</w:t>
      </w:r>
      <w:r w:rsidRPr="00CB0AD7">
        <w:t xml:space="preserve">  Unless otherwise specified, all communications, responses, and documentation regarding this RFR must be in English, all measurements must be provided in </w:t>
      </w:r>
      <w:r w:rsidRPr="00CB0AD7">
        <w:lastRenderedPageBreak/>
        <w:t>feet, inches, and pounds and all cost proposals or figures in U.S. Currency.  All responses must be submitted in accordance with the specific terms of this RFR.</w:t>
      </w:r>
      <w:r w:rsidR="002A347B">
        <w:t xml:space="preserve">  </w:t>
      </w:r>
      <w:r w:rsidRPr="00CB0AD7">
        <w:t xml:space="preserve">  </w:t>
      </w:r>
      <w:r w:rsidR="00721668">
        <w:t xml:space="preserve"> </w:t>
      </w:r>
    </w:p>
    <w:p w14:paraId="7AB8DE3E" w14:textId="77777777" w:rsidR="00984572" w:rsidRPr="00CB0AD7" w:rsidRDefault="00984572" w:rsidP="00984572">
      <w:pPr>
        <w:ind w:right="-360"/>
      </w:pPr>
    </w:p>
    <w:p w14:paraId="2132D83A" w14:textId="77777777" w:rsidR="00984572" w:rsidRPr="00CB0AD7" w:rsidRDefault="00984572" w:rsidP="00984572">
      <w:pPr>
        <w:pStyle w:val="Heading-DH2"/>
        <w:tabs>
          <w:tab w:val="left" w:pos="-360"/>
        </w:tabs>
        <w:ind w:right="-360"/>
        <w:rPr>
          <w:rFonts w:ascii="Times New Roman" w:hAnsi="Times New Roman"/>
          <w:b w:val="0"/>
          <w:sz w:val="20"/>
        </w:rPr>
      </w:pPr>
      <w:r w:rsidRPr="00CB0AD7">
        <w:rPr>
          <w:rFonts w:ascii="Times New Roman" w:hAnsi="Times New Roman"/>
          <w:b w:val="0"/>
          <w:sz w:val="20"/>
        </w:rPr>
        <w:t>This RFR is in accordance with the World Trade Organization Government Procurement Agreement.</w:t>
      </w:r>
    </w:p>
    <w:p w14:paraId="369DEB88" w14:textId="77777777" w:rsidR="00984572" w:rsidRPr="00CB0AD7" w:rsidRDefault="00984572" w:rsidP="00984572">
      <w:pPr>
        <w:pStyle w:val="Heading-DH2"/>
        <w:tabs>
          <w:tab w:val="left" w:pos="-360"/>
        </w:tabs>
        <w:ind w:right="-360"/>
        <w:rPr>
          <w:rFonts w:ascii="Times New Roman" w:hAnsi="Times New Roman"/>
          <w:b w:val="0"/>
          <w:sz w:val="20"/>
        </w:rPr>
      </w:pPr>
    </w:p>
    <w:p w14:paraId="63619EAA" w14:textId="20F9D424" w:rsidR="00984572" w:rsidRPr="004317E2" w:rsidRDefault="00984572" w:rsidP="000B4E4F">
      <w:pPr>
        <w:pStyle w:val="Heading-DH2"/>
        <w:tabs>
          <w:tab w:val="left" w:pos="-360"/>
        </w:tabs>
        <w:ind w:right="-360"/>
        <w:rPr>
          <w:rFonts w:ascii="Times New Roman" w:hAnsi="Times New Roman"/>
          <w:b w:val="0"/>
          <w:sz w:val="20"/>
        </w:rPr>
      </w:pPr>
      <w:r w:rsidRPr="000B4E4F">
        <w:rPr>
          <w:rFonts w:ascii="Times New Roman" w:hAnsi="Times New Roman"/>
          <w:b w:val="0"/>
          <w:sz w:val="20"/>
        </w:rPr>
        <w:t xml:space="preserve">Copies of this RFR may be obtained electronically on </w:t>
      </w:r>
      <w:r w:rsidR="00FD7B08">
        <w:rPr>
          <w:rFonts w:ascii="Times New Roman" w:hAnsi="Times New Roman"/>
          <w:b w:val="0"/>
          <w:snapToGrid w:val="0"/>
          <w:sz w:val="20"/>
        </w:rPr>
        <w:t>COMMBUYS (</w:t>
      </w:r>
      <w:hyperlink r:id="rId12" w:history="1">
        <w:r w:rsidR="00A77496" w:rsidRPr="005B1031">
          <w:rPr>
            <w:rStyle w:val="Hyperlink"/>
            <w:rFonts w:ascii="Times New Roman" w:hAnsi="Times New Roman"/>
            <w:b w:val="0"/>
            <w:snapToGrid w:val="0"/>
            <w:sz w:val="20"/>
          </w:rPr>
          <w:t>https://www.commbuys.com</w:t>
        </w:r>
      </w:hyperlink>
      <w:r w:rsidR="00FD7B08">
        <w:rPr>
          <w:rFonts w:ascii="Times New Roman" w:hAnsi="Times New Roman"/>
          <w:b w:val="0"/>
          <w:snapToGrid w:val="0"/>
          <w:sz w:val="20"/>
        </w:rPr>
        <w:t>)</w:t>
      </w:r>
      <w:r w:rsidR="00A77496">
        <w:rPr>
          <w:rFonts w:ascii="Times New Roman" w:hAnsi="Times New Roman"/>
          <w:b w:val="0"/>
          <w:snapToGrid w:val="0"/>
          <w:sz w:val="20"/>
        </w:rPr>
        <w:t xml:space="preserve"> </w:t>
      </w:r>
      <w:r w:rsidR="00A77496">
        <w:rPr>
          <w:rFonts w:ascii="Times New Roman" w:hAnsi="Times New Roman"/>
          <w:b w:val="0"/>
          <w:sz w:val="20"/>
        </w:rPr>
        <w:t xml:space="preserve">&amp; on the Treasury </w:t>
      </w:r>
      <w:r w:rsidR="00A77496" w:rsidRPr="004317E2">
        <w:rPr>
          <w:rFonts w:ascii="Times New Roman" w:hAnsi="Times New Roman"/>
          <w:b w:val="0"/>
          <w:sz w:val="20"/>
        </w:rPr>
        <w:t>website (</w:t>
      </w:r>
      <w:hyperlink r:id="rId13" w:history="1">
        <w:r w:rsidR="00A77496" w:rsidRPr="004317E2">
          <w:rPr>
            <w:rStyle w:val="Hyperlink"/>
            <w:rFonts w:ascii="Times New Roman" w:hAnsi="Times New Roman"/>
            <w:b w:val="0"/>
            <w:sz w:val="20"/>
          </w:rPr>
          <w:t>http://www.mass.gov/treasury/about/procurements/</w:t>
        </w:r>
      </w:hyperlink>
      <w:r w:rsidR="00A77496" w:rsidRPr="004317E2">
        <w:rPr>
          <w:b w:val="0"/>
        </w:rPr>
        <w:t>).</w:t>
      </w:r>
    </w:p>
    <w:p w14:paraId="1104BA3B" w14:textId="77777777" w:rsidR="00A77496" w:rsidRDefault="00A77496" w:rsidP="000B4E4F">
      <w:pPr>
        <w:pStyle w:val="Heading-DH2"/>
        <w:tabs>
          <w:tab w:val="left" w:pos="-360"/>
        </w:tabs>
        <w:ind w:right="-360"/>
        <w:rPr>
          <w:rFonts w:ascii="Times New Roman" w:hAnsi="Times New Roman"/>
          <w:b w:val="0"/>
          <w:color w:val="0000FF"/>
          <w:sz w:val="20"/>
          <w:u w:val="single"/>
        </w:rPr>
      </w:pPr>
    </w:p>
    <w:p w14:paraId="7F3F16A0" w14:textId="3CAA00CF" w:rsidR="00A77496" w:rsidRPr="000B4E4F" w:rsidRDefault="00A77496" w:rsidP="000B4E4F">
      <w:pPr>
        <w:pStyle w:val="Heading-DH2"/>
        <w:tabs>
          <w:tab w:val="left" w:pos="-360"/>
        </w:tabs>
        <w:ind w:right="-360"/>
        <w:rPr>
          <w:rFonts w:ascii="Times New Roman" w:hAnsi="Times New Roman"/>
          <w:b w:val="0"/>
          <w:sz w:val="20"/>
        </w:rPr>
      </w:pPr>
      <w:r>
        <w:rPr>
          <w:rFonts w:ascii="Times New Roman" w:hAnsi="Times New Roman"/>
          <w:b w:val="0"/>
          <w:sz w:val="20"/>
        </w:rPr>
        <w:t xml:space="preserve">Only the information on COMMBUYS should be relied on as the official source for all documentation and </w:t>
      </w:r>
      <w:r w:rsidR="00585D1E">
        <w:rPr>
          <w:rFonts w:ascii="Times New Roman" w:hAnsi="Times New Roman"/>
          <w:b w:val="0"/>
          <w:sz w:val="20"/>
        </w:rPr>
        <w:t>updates related</w:t>
      </w:r>
      <w:r>
        <w:rPr>
          <w:rFonts w:ascii="Times New Roman" w:hAnsi="Times New Roman"/>
          <w:b w:val="0"/>
          <w:sz w:val="20"/>
        </w:rPr>
        <w:t xml:space="preserve"> to this procurement.</w:t>
      </w:r>
    </w:p>
    <w:bookmarkEnd w:id="8"/>
    <w:bookmarkEnd w:id="9"/>
    <w:bookmarkEnd w:id="10"/>
    <w:p w14:paraId="3310CCEE" w14:textId="71558FD5" w:rsidR="006F7504" w:rsidRPr="00A77496" w:rsidRDefault="006F7504" w:rsidP="000B4E4F">
      <w:pPr>
        <w:pStyle w:val="Heading-DH2"/>
        <w:tabs>
          <w:tab w:val="left" w:pos="-360"/>
        </w:tabs>
        <w:ind w:left="-720" w:right="-360"/>
        <w:rPr>
          <w:b w:val="0"/>
        </w:rPr>
      </w:pPr>
    </w:p>
    <w:p w14:paraId="269292E4" w14:textId="77777777" w:rsidR="006F7504" w:rsidRDefault="006F7504" w:rsidP="006F7504">
      <w:pPr>
        <w:pStyle w:val="Heading-DH2"/>
        <w:tabs>
          <w:tab w:val="left" w:pos="-360"/>
        </w:tabs>
        <w:ind w:right="-360"/>
        <w:rPr>
          <w:rFonts w:ascii="Times New Roman" w:hAnsi="Times New Roman"/>
          <w:b w:val="0"/>
          <w:sz w:val="20"/>
        </w:rPr>
      </w:pPr>
    </w:p>
    <w:p w14:paraId="6019F2CB" w14:textId="77777777" w:rsidR="006F7504" w:rsidRPr="00E26CC0" w:rsidRDefault="006423BD" w:rsidP="007E3BC1">
      <w:pPr>
        <w:pStyle w:val="Heading-DH2"/>
        <w:numPr>
          <w:ilvl w:val="0"/>
          <w:numId w:val="1"/>
        </w:numPr>
        <w:tabs>
          <w:tab w:val="left" w:pos="0"/>
        </w:tabs>
        <w:ind w:right="-720" w:hanging="1080"/>
        <w:outlineLvl w:val="0"/>
        <w:rPr>
          <w:rFonts w:ascii="Times New Roman" w:hAnsi="Times New Roman"/>
          <w:sz w:val="28"/>
        </w:rPr>
      </w:pPr>
      <w:bookmarkStart w:id="11" w:name="_Toc294619257"/>
      <w:bookmarkStart w:id="12" w:name="_Toc294693326"/>
      <w:bookmarkStart w:id="13" w:name="_Toc294693689"/>
      <w:bookmarkStart w:id="14" w:name="_Toc340770774"/>
      <w:bookmarkStart w:id="15" w:name="_Toc361055775"/>
      <w:r>
        <w:rPr>
          <w:rFonts w:ascii="Times New Roman" w:hAnsi="Times New Roman"/>
        </w:rPr>
        <w:t>RFR</w:t>
      </w:r>
      <w:r w:rsidR="006F7504">
        <w:rPr>
          <w:rFonts w:ascii="Times New Roman" w:hAnsi="Times New Roman"/>
        </w:rPr>
        <w:t xml:space="preserve"> CALENDAR</w:t>
      </w:r>
      <w:r w:rsidR="00741DB7">
        <w:rPr>
          <w:rFonts w:ascii="Times New Roman" w:hAnsi="Times New Roman"/>
        </w:rPr>
        <w:t xml:space="preserve">, </w:t>
      </w:r>
      <w:r w:rsidR="00F25372">
        <w:rPr>
          <w:rFonts w:ascii="Times New Roman" w:hAnsi="Times New Roman"/>
        </w:rPr>
        <w:t>INSTRUCTIONS</w:t>
      </w:r>
      <w:r w:rsidR="00741DB7">
        <w:rPr>
          <w:rFonts w:ascii="Times New Roman" w:hAnsi="Times New Roman"/>
        </w:rPr>
        <w:t xml:space="preserve"> &amp; EVALUATION PROCESS</w:t>
      </w:r>
      <w:bookmarkEnd w:id="11"/>
      <w:bookmarkEnd w:id="12"/>
      <w:bookmarkEnd w:id="13"/>
      <w:bookmarkEnd w:id="14"/>
      <w:bookmarkEnd w:id="15"/>
    </w:p>
    <w:p w14:paraId="5E8437E7" w14:textId="77777777" w:rsidR="00E26CC0" w:rsidRPr="006F7504" w:rsidRDefault="00E26CC0" w:rsidP="00E26CC0">
      <w:pPr>
        <w:pStyle w:val="Heading-DH2"/>
        <w:tabs>
          <w:tab w:val="left" w:pos="0"/>
        </w:tabs>
        <w:ind w:left="-720" w:right="-720"/>
        <w:rPr>
          <w:rFonts w:ascii="Times New Roman" w:hAnsi="Times New Roman"/>
          <w:sz w:val="28"/>
        </w:rPr>
      </w:pPr>
    </w:p>
    <w:p w14:paraId="116170D0" w14:textId="77777777" w:rsidR="006F7504" w:rsidRDefault="006423BD" w:rsidP="007E3BC1">
      <w:pPr>
        <w:pStyle w:val="Heading-DH2"/>
        <w:numPr>
          <w:ilvl w:val="1"/>
          <w:numId w:val="1"/>
        </w:numPr>
        <w:tabs>
          <w:tab w:val="left" w:pos="-360"/>
        </w:tabs>
        <w:ind w:right="-360" w:hanging="540"/>
        <w:outlineLvl w:val="1"/>
        <w:rPr>
          <w:rFonts w:ascii="Times New Roman" w:hAnsi="Times New Roman"/>
          <w:sz w:val="28"/>
        </w:rPr>
      </w:pPr>
      <w:bookmarkStart w:id="16" w:name="_Toc294619258"/>
      <w:bookmarkStart w:id="17" w:name="_Toc294693327"/>
      <w:bookmarkStart w:id="18" w:name="_Toc294693690"/>
      <w:bookmarkStart w:id="19" w:name="_Toc340770775"/>
      <w:bookmarkStart w:id="20" w:name="_Toc361055776"/>
      <w:r>
        <w:rPr>
          <w:rFonts w:ascii="Times New Roman" w:hAnsi="Times New Roman"/>
        </w:rPr>
        <w:t xml:space="preserve">RFR </w:t>
      </w:r>
      <w:r w:rsidR="006F7504">
        <w:rPr>
          <w:rFonts w:ascii="Times New Roman" w:hAnsi="Times New Roman"/>
        </w:rPr>
        <w:t>CALENDAR / TIMELINE</w:t>
      </w:r>
      <w:bookmarkEnd w:id="16"/>
      <w:bookmarkEnd w:id="17"/>
      <w:bookmarkEnd w:id="18"/>
      <w:bookmarkEnd w:id="19"/>
      <w:bookmarkEnd w:id="20"/>
    </w:p>
    <w:p w14:paraId="62319182" w14:textId="77777777" w:rsidR="006F7504" w:rsidRDefault="006F7504" w:rsidP="00A60955">
      <w:pPr>
        <w:pStyle w:val="Heading-DH2"/>
        <w:tabs>
          <w:tab w:val="left" w:pos="-360"/>
        </w:tabs>
        <w:ind w:left="360" w:right="-360"/>
        <w:rPr>
          <w:rFonts w:ascii="Times New Roman" w:hAnsi="Times New Roman"/>
          <w:sz w:val="20"/>
        </w:rPr>
      </w:pPr>
    </w:p>
    <w:p w14:paraId="22A8200A" w14:textId="34B5AB11" w:rsidR="006F7504" w:rsidRPr="00CB0AD7" w:rsidRDefault="006F7504" w:rsidP="00A60955">
      <w:pPr>
        <w:pStyle w:val="Heading-DH2"/>
        <w:tabs>
          <w:tab w:val="left" w:pos="-360"/>
        </w:tabs>
        <w:ind w:left="720" w:right="-360"/>
        <w:jc w:val="both"/>
        <w:rPr>
          <w:rFonts w:ascii="Times New Roman" w:hAnsi="Times New Roman"/>
          <w:b w:val="0"/>
          <w:sz w:val="20"/>
        </w:rPr>
      </w:pPr>
      <w:r w:rsidRPr="00CB0AD7">
        <w:rPr>
          <w:rFonts w:ascii="Times New Roman" w:hAnsi="Times New Roman"/>
          <w:b w:val="0"/>
          <w:sz w:val="20"/>
        </w:rPr>
        <w:t xml:space="preserve">This section provides the anticipated timeline </w:t>
      </w:r>
      <w:r w:rsidR="005D7283" w:rsidRPr="00CB0AD7">
        <w:rPr>
          <w:rFonts w:ascii="Times New Roman" w:hAnsi="Times New Roman"/>
          <w:b w:val="0"/>
          <w:sz w:val="20"/>
        </w:rPr>
        <w:t xml:space="preserve">for the </w:t>
      </w:r>
      <w:r w:rsidR="00E17C36">
        <w:rPr>
          <w:rFonts w:ascii="Times New Roman" w:hAnsi="Times New Roman"/>
          <w:b w:val="0"/>
          <w:sz w:val="20"/>
        </w:rPr>
        <w:t>Treasury</w:t>
      </w:r>
      <w:r w:rsidR="005D7283" w:rsidRPr="00CB0AD7">
        <w:rPr>
          <w:rFonts w:ascii="Times New Roman" w:hAnsi="Times New Roman"/>
          <w:b w:val="0"/>
          <w:sz w:val="20"/>
        </w:rPr>
        <w:t>’s</w:t>
      </w:r>
      <w:r w:rsidRPr="00CB0AD7">
        <w:rPr>
          <w:rFonts w:ascii="Times New Roman" w:hAnsi="Times New Roman"/>
          <w:b w:val="0"/>
          <w:sz w:val="20"/>
        </w:rPr>
        <w:t xml:space="preserve"> RFR and vendor selection process</w:t>
      </w:r>
      <w:r w:rsidR="005D7283" w:rsidRPr="00CB0AD7">
        <w:rPr>
          <w:rFonts w:ascii="Times New Roman" w:hAnsi="Times New Roman"/>
          <w:b w:val="0"/>
          <w:sz w:val="20"/>
        </w:rPr>
        <w:t xml:space="preserve"> with respect to the services sought herein</w:t>
      </w:r>
      <w:r w:rsidRPr="00CB0AD7">
        <w:rPr>
          <w:rFonts w:ascii="Times New Roman" w:hAnsi="Times New Roman"/>
          <w:b w:val="0"/>
          <w:sz w:val="20"/>
        </w:rPr>
        <w:t xml:space="preserve">.  </w:t>
      </w:r>
      <w:r w:rsidR="005D7283" w:rsidRPr="00CB0AD7">
        <w:rPr>
          <w:rFonts w:ascii="Times New Roman" w:hAnsi="Times New Roman"/>
          <w:b w:val="0"/>
          <w:sz w:val="20"/>
        </w:rPr>
        <w:t xml:space="preserve">All dates are subject to modification by </w:t>
      </w:r>
      <w:r w:rsidR="006A2E1C" w:rsidRPr="00CB0AD7">
        <w:rPr>
          <w:rFonts w:ascii="Times New Roman" w:hAnsi="Times New Roman"/>
          <w:b w:val="0"/>
          <w:sz w:val="20"/>
        </w:rPr>
        <w:t>t</w:t>
      </w:r>
      <w:r w:rsidRPr="00CB0AD7">
        <w:rPr>
          <w:rFonts w:ascii="Times New Roman" w:hAnsi="Times New Roman"/>
          <w:b w:val="0"/>
          <w:sz w:val="20"/>
        </w:rPr>
        <w:t xml:space="preserve">he </w:t>
      </w:r>
      <w:r w:rsidR="00E17C36">
        <w:rPr>
          <w:rFonts w:ascii="Times New Roman" w:hAnsi="Times New Roman"/>
          <w:b w:val="0"/>
          <w:sz w:val="20"/>
        </w:rPr>
        <w:t>Treasury</w:t>
      </w:r>
      <w:r w:rsidRPr="00CB0AD7">
        <w:rPr>
          <w:rFonts w:ascii="Times New Roman" w:hAnsi="Times New Roman"/>
          <w:b w:val="0"/>
          <w:sz w:val="20"/>
        </w:rPr>
        <w:t xml:space="preserve"> at any time</w:t>
      </w:r>
      <w:r w:rsidR="005D7283" w:rsidRPr="00CB0AD7">
        <w:rPr>
          <w:rFonts w:ascii="Times New Roman" w:hAnsi="Times New Roman"/>
          <w:b w:val="0"/>
          <w:sz w:val="20"/>
        </w:rPr>
        <w:t>, with notice</w:t>
      </w:r>
      <w:r w:rsidRPr="00CB0AD7">
        <w:rPr>
          <w:rFonts w:ascii="Times New Roman" w:hAnsi="Times New Roman"/>
          <w:b w:val="0"/>
          <w:sz w:val="20"/>
        </w:rPr>
        <w:t>.</w:t>
      </w:r>
    </w:p>
    <w:p w14:paraId="26E1E41E" w14:textId="77777777" w:rsidR="006F7504" w:rsidRPr="00F85452" w:rsidRDefault="006F7504" w:rsidP="00A60955">
      <w:pPr>
        <w:pStyle w:val="Heading-DH2"/>
        <w:tabs>
          <w:tab w:val="left" w:pos="-360"/>
        </w:tabs>
        <w:ind w:left="720" w:right="-360"/>
        <w:jc w:val="both"/>
        <w:rPr>
          <w:rFonts w:ascii="Times New Roman" w:hAnsi="Times New Roman"/>
          <w:b w:val="0"/>
          <w:sz w:val="22"/>
          <w:szCs w:val="22"/>
        </w:rPr>
      </w:pPr>
    </w:p>
    <w:p w14:paraId="138B0612" w14:textId="441DEE2F" w:rsidR="00BA5B6F" w:rsidRPr="005C6DD6" w:rsidRDefault="00E26CC0" w:rsidP="000C002C">
      <w:pPr>
        <w:pStyle w:val="Heading-DH2"/>
        <w:numPr>
          <w:ilvl w:val="0"/>
          <w:numId w:val="12"/>
        </w:numPr>
        <w:tabs>
          <w:tab w:val="clear" w:pos="1800"/>
          <w:tab w:val="left" w:pos="-360"/>
          <w:tab w:val="num" w:pos="1080"/>
        </w:tabs>
        <w:ind w:left="1080" w:right="-360"/>
        <w:rPr>
          <w:rFonts w:ascii="Times New Roman" w:hAnsi="Times New Roman"/>
          <w:b w:val="0"/>
          <w:sz w:val="20"/>
        </w:rPr>
      </w:pPr>
      <w:r w:rsidRPr="001E669F">
        <w:rPr>
          <w:rFonts w:ascii="Times New Roman" w:hAnsi="Times New Roman"/>
          <w:b w:val="0"/>
          <w:sz w:val="20"/>
        </w:rPr>
        <w:t>Issuance of RFR</w:t>
      </w:r>
      <w:r w:rsidR="006F7504" w:rsidRPr="001E669F">
        <w:rPr>
          <w:rFonts w:ascii="Times New Roman" w:hAnsi="Times New Roman"/>
          <w:b w:val="0"/>
          <w:sz w:val="20"/>
        </w:rPr>
        <w:tab/>
      </w:r>
      <w:r w:rsidR="006A2E1C" w:rsidRPr="001E669F">
        <w:rPr>
          <w:rFonts w:ascii="Times New Roman" w:hAnsi="Times New Roman"/>
          <w:b w:val="0"/>
          <w:sz w:val="20"/>
        </w:rPr>
        <w:tab/>
      </w:r>
      <w:r w:rsidR="006A2E1C" w:rsidRPr="001E669F">
        <w:rPr>
          <w:rFonts w:ascii="Times New Roman" w:hAnsi="Times New Roman"/>
          <w:b w:val="0"/>
          <w:sz w:val="20"/>
        </w:rPr>
        <w:tab/>
      </w:r>
      <w:r w:rsidR="00031DAA" w:rsidRPr="001E669F">
        <w:rPr>
          <w:rFonts w:ascii="Times New Roman" w:hAnsi="Times New Roman"/>
          <w:b w:val="0"/>
          <w:sz w:val="20"/>
        </w:rPr>
        <w:tab/>
      </w:r>
      <w:r w:rsidR="007B03F9">
        <w:rPr>
          <w:rFonts w:ascii="Times New Roman" w:hAnsi="Times New Roman"/>
          <w:b w:val="0"/>
          <w:sz w:val="20"/>
        </w:rPr>
        <w:tab/>
      </w:r>
      <w:r w:rsidR="007B03F9">
        <w:rPr>
          <w:rFonts w:ascii="Times New Roman" w:hAnsi="Times New Roman"/>
          <w:b w:val="0"/>
          <w:sz w:val="20"/>
        </w:rPr>
        <w:tab/>
      </w:r>
      <w:r w:rsidR="00955499" w:rsidRPr="00E17C36">
        <w:rPr>
          <w:rFonts w:ascii="Times New Roman" w:hAnsi="Times New Roman"/>
          <w:sz w:val="20"/>
        </w:rPr>
        <w:t>6</w:t>
      </w:r>
      <w:r w:rsidR="0008375C">
        <w:rPr>
          <w:rFonts w:ascii="Times New Roman" w:hAnsi="Times New Roman"/>
          <w:sz w:val="20"/>
        </w:rPr>
        <w:t>-23</w:t>
      </w:r>
      <w:r w:rsidR="00446673" w:rsidRPr="00E17C36">
        <w:rPr>
          <w:rFonts w:ascii="Times New Roman" w:hAnsi="Times New Roman"/>
          <w:sz w:val="20"/>
        </w:rPr>
        <w:t>-1</w:t>
      </w:r>
      <w:r w:rsidR="00513C86" w:rsidRPr="00E17C36">
        <w:rPr>
          <w:rFonts w:ascii="Times New Roman" w:hAnsi="Times New Roman"/>
          <w:sz w:val="20"/>
        </w:rPr>
        <w:t>5</w:t>
      </w:r>
      <w:r w:rsidR="00BA5B6F">
        <w:rPr>
          <w:rFonts w:ascii="Times New Roman" w:hAnsi="Times New Roman"/>
          <w:b w:val="0"/>
          <w:sz w:val="20"/>
        </w:rPr>
        <w:br/>
      </w:r>
    </w:p>
    <w:p w14:paraId="6C52DF09" w14:textId="11FB1658" w:rsidR="006F7504" w:rsidRPr="001E669F" w:rsidRDefault="006F7504" w:rsidP="00F42878">
      <w:pPr>
        <w:pStyle w:val="Heading-DH2"/>
        <w:tabs>
          <w:tab w:val="left" w:pos="-360"/>
        </w:tabs>
        <w:ind w:left="720" w:right="-360"/>
        <w:rPr>
          <w:rFonts w:ascii="Times New Roman" w:hAnsi="Times New Roman"/>
          <w:b w:val="0"/>
          <w:sz w:val="20"/>
        </w:rPr>
      </w:pPr>
      <w:r w:rsidRPr="001E669F">
        <w:rPr>
          <w:rFonts w:ascii="Times New Roman" w:hAnsi="Times New Roman"/>
          <w:b w:val="0"/>
          <w:sz w:val="20"/>
        </w:rPr>
        <w:tab/>
      </w:r>
      <w:r w:rsidRPr="001E669F">
        <w:rPr>
          <w:rFonts w:ascii="Times New Roman" w:hAnsi="Times New Roman"/>
          <w:b w:val="0"/>
          <w:sz w:val="20"/>
        </w:rPr>
        <w:tab/>
      </w:r>
    </w:p>
    <w:p w14:paraId="4243592D" w14:textId="0EC13811" w:rsidR="006F7504" w:rsidRPr="00AB2759" w:rsidRDefault="006F7504" w:rsidP="00064F4D">
      <w:pPr>
        <w:pStyle w:val="Heading-DH2"/>
        <w:numPr>
          <w:ilvl w:val="0"/>
          <w:numId w:val="12"/>
        </w:numPr>
        <w:tabs>
          <w:tab w:val="clear" w:pos="1800"/>
          <w:tab w:val="left" w:pos="-360"/>
          <w:tab w:val="num" w:pos="1080"/>
        </w:tabs>
        <w:ind w:left="1080" w:right="-360"/>
        <w:rPr>
          <w:rFonts w:ascii="Times New Roman" w:hAnsi="Times New Roman"/>
          <w:b w:val="0"/>
          <w:sz w:val="20"/>
        </w:rPr>
      </w:pPr>
      <w:r w:rsidRPr="001E669F">
        <w:rPr>
          <w:rFonts w:ascii="Times New Roman" w:hAnsi="Times New Roman"/>
          <w:b w:val="0"/>
          <w:sz w:val="20"/>
        </w:rPr>
        <w:t xml:space="preserve">Bidder </w:t>
      </w:r>
      <w:r w:rsidR="00E26CC0" w:rsidRPr="00FF4B22">
        <w:rPr>
          <w:rFonts w:ascii="Times New Roman" w:hAnsi="Times New Roman"/>
          <w:b w:val="0"/>
          <w:sz w:val="20"/>
        </w:rPr>
        <w:t>Question Deadline</w:t>
      </w:r>
      <w:r w:rsidRPr="001E669F">
        <w:rPr>
          <w:rFonts w:ascii="Times New Roman" w:hAnsi="Times New Roman"/>
          <w:b w:val="0"/>
          <w:sz w:val="20"/>
        </w:rPr>
        <w:tab/>
      </w:r>
      <w:r w:rsidR="006A2E1C" w:rsidRPr="001E669F">
        <w:rPr>
          <w:rFonts w:ascii="Times New Roman" w:hAnsi="Times New Roman"/>
          <w:b w:val="0"/>
          <w:sz w:val="20"/>
        </w:rPr>
        <w:tab/>
      </w:r>
      <w:r w:rsidR="00972EE3" w:rsidRPr="001E669F">
        <w:rPr>
          <w:rFonts w:ascii="Times New Roman" w:hAnsi="Times New Roman"/>
          <w:b w:val="0"/>
          <w:sz w:val="20"/>
        </w:rPr>
        <w:tab/>
      </w:r>
      <w:r w:rsidR="007B03F9">
        <w:rPr>
          <w:rFonts w:ascii="Times New Roman" w:hAnsi="Times New Roman"/>
          <w:b w:val="0"/>
          <w:sz w:val="20"/>
        </w:rPr>
        <w:tab/>
      </w:r>
      <w:r w:rsidR="007B03F9">
        <w:rPr>
          <w:rFonts w:ascii="Times New Roman" w:hAnsi="Times New Roman"/>
          <w:b w:val="0"/>
          <w:sz w:val="20"/>
        </w:rPr>
        <w:tab/>
      </w:r>
      <w:r w:rsidR="0008375C">
        <w:rPr>
          <w:rFonts w:ascii="Times New Roman" w:hAnsi="Times New Roman"/>
          <w:sz w:val="20"/>
        </w:rPr>
        <w:t>7</w:t>
      </w:r>
      <w:r w:rsidR="00955499" w:rsidRPr="00E17C36">
        <w:rPr>
          <w:rFonts w:ascii="Times New Roman" w:hAnsi="Times New Roman"/>
          <w:sz w:val="20"/>
        </w:rPr>
        <w:t>-</w:t>
      </w:r>
      <w:r w:rsidR="0008375C">
        <w:rPr>
          <w:rFonts w:ascii="Times New Roman" w:hAnsi="Times New Roman"/>
          <w:sz w:val="20"/>
        </w:rPr>
        <w:t>7</w:t>
      </w:r>
      <w:r w:rsidR="001F6D42" w:rsidRPr="00E17C36">
        <w:rPr>
          <w:rFonts w:ascii="Times New Roman" w:hAnsi="Times New Roman"/>
          <w:sz w:val="20"/>
        </w:rPr>
        <w:t>-15</w:t>
      </w:r>
    </w:p>
    <w:p w14:paraId="2CC0E565" w14:textId="77777777" w:rsidR="00E26CC0" w:rsidRPr="001E669F" w:rsidRDefault="00E26CC0" w:rsidP="00A60955">
      <w:pPr>
        <w:pStyle w:val="Heading-DH2"/>
        <w:tabs>
          <w:tab w:val="left" w:pos="-360"/>
          <w:tab w:val="num" w:pos="1440"/>
        </w:tabs>
        <w:ind w:left="1440" w:right="-360"/>
        <w:rPr>
          <w:rFonts w:ascii="Times New Roman" w:hAnsi="Times New Roman"/>
          <w:b w:val="0"/>
          <w:sz w:val="20"/>
        </w:rPr>
      </w:pPr>
      <w:r w:rsidRPr="001E669F">
        <w:rPr>
          <w:rFonts w:ascii="Times New Roman" w:hAnsi="Times New Roman"/>
          <w:b w:val="0"/>
          <w:sz w:val="20"/>
        </w:rPr>
        <w:tab/>
      </w:r>
      <w:r w:rsidRPr="001E669F">
        <w:rPr>
          <w:rFonts w:ascii="Times New Roman" w:hAnsi="Times New Roman"/>
          <w:b w:val="0"/>
          <w:sz w:val="20"/>
        </w:rPr>
        <w:tab/>
      </w:r>
    </w:p>
    <w:p w14:paraId="7F2D298E" w14:textId="47C7CE54" w:rsidR="006A2E1C" w:rsidRPr="00AB2759" w:rsidRDefault="006F7504" w:rsidP="00064F4D">
      <w:pPr>
        <w:pStyle w:val="Heading-DH2"/>
        <w:numPr>
          <w:ilvl w:val="0"/>
          <w:numId w:val="12"/>
        </w:numPr>
        <w:tabs>
          <w:tab w:val="clear" w:pos="1800"/>
          <w:tab w:val="left" w:pos="-360"/>
          <w:tab w:val="left" w:pos="1080"/>
        </w:tabs>
        <w:ind w:left="1080" w:right="-360"/>
        <w:rPr>
          <w:rFonts w:ascii="Times New Roman" w:hAnsi="Times New Roman"/>
          <w:b w:val="0"/>
          <w:sz w:val="20"/>
        </w:rPr>
      </w:pPr>
      <w:r w:rsidRPr="001E669F">
        <w:rPr>
          <w:rFonts w:ascii="Times New Roman" w:hAnsi="Times New Roman"/>
          <w:b w:val="0"/>
          <w:sz w:val="20"/>
        </w:rPr>
        <w:t>P</w:t>
      </w:r>
      <w:r w:rsidR="00031DAA" w:rsidRPr="00FF4B22">
        <w:rPr>
          <w:rFonts w:ascii="Times New Roman" w:hAnsi="Times New Roman"/>
          <w:b w:val="0"/>
          <w:sz w:val="20"/>
        </w:rPr>
        <w:t>ost</w:t>
      </w:r>
      <w:r w:rsidR="0013021C" w:rsidRPr="001E669F">
        <w:rPr>
          <w:rFonts w:ascii="Times New Roman" w:hAnsi="Times New Roman"/>
          <w:b w:val="0"/>
          <w:sz w:val="20"/>
        </w:rPr>
        <w:t xml:space="preserve"> </w:t>
      </w:r>
      <w:r w:rsidRPr="001E669F">
        <w:rPr>
          <w:rFonts w:ascii="Times New Roman" w:hAnsi="Times New Roman"/>
          <w:b w:val="0"/>
          <w:sz w:val="20"/>
        </w:rPr>
        <w:t>Answers to Bidder Question</w:t>
      </w:r>
      <w:r w:rsidR="00E26CC0" w:rsidRPr="001E669F">
        <w:rPr>
          <w:rFonts w:ascii="Times New Roman" w:hAnsi="Times New Roman"/>
          <w:b w:val="0"/>
          <w:sz w:val="20"/>
        </w:rPr>
        <w:t xml:space="preserve">s </w:t>
      </w:r>
      <w:r w:rsidR="00031DAA" w:rsidRPr="001E669F">
        <w:rPr>
          <w:rFonts w:ascii="Times New Roman" w:hAnsi="Times New Roman"/>
          <w:b w:val="0"/>
          <w:sz w:val="20"/>
        </w:rPr>
        <w:tab/>
      </w:r>
      <w:r w:rsidR="00031DAA" w:rsidRPr="001E669F">
        <w:rPr>
          <w:rFonts w:ascii="Times New Roman" w:hAnsi="Times New Roman"/>
          <w:b w:val="0"/>
          <w:sz w:val="20"/>
        </w:rPr>
        <w:tab/>
      </w:r>
      <w:r w:rsidR="007B03F9">
        <w:rPr>
          <w:rFonts w:ascii="Times New Roman" w:hAnsi="Times New Roman"/>
          <w:b w:val="0"/>
          <w:sz w:val="20"/>
        </w:rPr>
        <w:tab/>
      </w:r>
      <w:r w:rsidR="007B03F9">
        <w:rPr>
          <w:rFonts w:ascii="Times New Roman" w:hAnsi="Times New Roman"/>
          <w:b w:val="0"/>
          <w:sz w:val="20"/>
        </w:rPr>
        <w:tab/>
      </w:r>
      <w:r w:rsidR="001F6D42" w:rsidRPr="00E17C36">
        <w:rPr>
          <w:rFonts w:ascii="Times New Roman" w:hAnsi="Times New Roman"/>
          <w:sz w:val="20"/>
        </w:rPr>
        <w:t>7-</w:t>
      </w:r>
      <w:r w:rsidR="0072334C">
        <w:rPr>
          <w:rFonts w:ascii="Times New Roman" w:hAnsi="Times New Roman"/>
          <w:sz w:val="20"/>
        </w:rPr>
        <w:t>14</w:t>
      </w:r>
      <w:r w:rsidR="001F6D42" w:rsidRPr="00E17C36">
        <w:rPr>
          <w:rFonts w:ascii="Times New Roman" w:hAnsi="Times New Roman"/>
          <w:sz w:val="20"/>
        </w:rPr>
        <w:t>-15</w:t>
      </w:r>
    </w:p>
    <w:p w14:paraId="1B4295BE" w14:textId="77777777" w:rsidR="00FD7B08" w:rsidRPr="00CB0AD7" w:rsidRDefault="0012500E" w:rsidP="00FD7B08">
      <w:pPr>
        <w:pStyle w:val="Heading-DH2"/>
        <w:tabs>
          <w:tab w:val="left" w:pos="-360"/>
          <w:tab w:val="num" w:pos="1440"/>
          <w:tab w:val="left" w:pos="2970"/>
        </w:tabs>
        <w:ind w:left="1080" w:right="-360"/>
        <w:rPr>
          <w:rFonts w:ascii="Times New Roman" w:hAnsi="Times New Roman"/>
          <w:b w:val="0"/>
          <w:sz w:val="20"/>
        </w:rPr>
      </w:pPr>
      <w:r>
        <w:rPr>
          <w:rFonts w:ascii="Times New Roman" w:hAnsi="Times New Roman"/>
          <w:b w:val="0"/>
          <w:sz w:val="20"/>
        </w:rPr>
        <w:t xml:space="preserve">       </w:t>
      </w:r>
    </w:p>
    <w:p w14:paraId="0E24223F" w14:textId="77777777" w:rsidR="00FD7B08" w:rsidRPr="00A632FC" w:rsidRDefault="00FD7B08" w:rsidP="00FD7B08">
      <w:pPr>
        <w:pStyle w:val="Heading-DH2"/>
        <w:tabs>
          <w:tab w:val="left" w:pos="-360"/>
          <w:tab w:val="num" w:pos="1440"/>
          <w:tab w:val="left" w:pos="2970"/>
        </w:tabs>
        <w:ind w:left="1080" w:right="-360"/>
        <w:rPr>
          <w:rFonts w:ascii="Times New Roman" w:hAnsi="Times New Roman"/>
          <w:b w:val="0"/>
          <w:sz w:val="20"/>
        </w:rPr>
      </w:pPr>
      <w:r w:rsidRPr="00CB0AD7">
        <w:rPr>
          <w:rFonts w:ascii="Times New Roman" w:hAnsi="Times New Roman"/>
          <w:b w:val="0"/>
          <w:sz w:val="20"/>
        </w:rPr>
        <w:t>(Posted on</w:t>
      </w:r>
      <w:r>
        <w:rPr>
          <w:rFonts w:ascii="Times New Roman" w:hAnsi="Times New Roman"/>
          <w:b w:val="0"/>
          <w:sz w:val="20"/>
        </w:rPr>
        <w:t>:</w:t>
      </w:r>
      <w:r w:rsidRPr="00CB0AD7">
        <w:rPr>
          <w:rFonts w:ascii="Times New Roman" w:hAnsi="Times New Roman"/>
          <w:b w:val="0"/>
          <w:sz w:val="20"/>
        </w:rPr>
        <w:t xml:space="preserve"> </w:t>
      </w:r>
      <w:r>
        <w:rPr>
          <w:rFonts w:ascii="Times New Roman" w:hAnsi="Times New Roman"/>
          <w:b w:val="0"/>
          <w:snapToGrid w:val="0"/>
          <w:sz w:val="20"/>
        </w:rPr>
        <w:t>COMMBUYS (</w:t>
      </w:r>
      <w:r w:rsidRPr="0002412F">
        <w:rPr>
          <w:rFonts w:ascii="Times New Roman" w:hAnsi="Times New Roman"/>
          <w:b w:val="0"/>
          <w:snapToGrid w:val="0"/>
          <w:sz w:val="20"/>
        </w:rPr>
        <w:t>https://www.commbuys.com</w:t>
      </w:r>
      <w:r>
        <w:rPr>
          <w:rFonts w:ascii="Times New Roman" w:hAnsi="Times New Roman"/>
          <w:b w:val="0"/>
          <w:snapToGrid w:val="0"/>
          <w:sz w:val="20"/>
        </w:rPr>
        <w:t>)</w:t>
      </w:r>
      <w:r w:rsidRPr="00CB0AD7">
        <w:rPr>
          <w:rFonts w:ascii="Times New Roman" w:hAnsi="Times New Roman"/>
          <w:b w:val="0"/>
          <w:sz w:val="20"/>
        </w:rPr>
        <w:t xml:space="preserve"> &amp; </w:t>
      </w:r>
      <w:r>
        <w:rPr>
          <w:rFonts w:ascii="Times New Roman" w:hAnsi="Times New Roman"/>
          <w:b w:val="0"/>
          <w:sz w:val="20"/>
        </w:rPr>
        <w:t xml:space="preserve">       </w:t>
      </w:r>
      <w:r w:rsidRPr="00A632FC">
        <w:rPr>
          <w:rFonts w:ascii="Times New Roman" w:hAnsi="Times New Roman"/>
          <w:b w:val="0"/>
          <w:sz w:val="20"/>
        </w:rPr>
        <w:t>(http://www.mass.gov/treasury/about/procurements</w:t>
      </w:r>
      <w:r w:rsidRPr="009B746A">
        <w:rPr>
          <w:rStyle w:val="Hyperlink"/>
          <w:rFonts w:ascii="Times New Roman" w:hAnsi="Times New Roman"/>
          <w:b w:val="0"/>
          <w:color w:val="000000" w:themeColor="text1"/>
          <w:sz w:val="20"/>
          <w:u w:val="none"/>
        </w:rPr>
        <w:t>)</w:t>
      </w:r>
    </w:p>
    <w:p w14:paraId="56CEC886" w14:textId="77777777" w:rsidR="00E26CC0" w:rsidRPr="00CB0AD7" w:rsidRDefault="00E26CC0" w:rsidP="00A60955">
      <w:pPr>
        <w:pStyle w:val="Heading-DH2"/>
        <w:tabs>
          <w:tab w:val="left" w:pos="-360"/>
          <w:tab w:val="num" w:pos="1440"/>
        </w:tabs>
        <w:ind w:left="1440" w:right="-360"/>
        <w:rPr>
          <w:rFonts w:ascii="Times New Roman" w:hAnsi="Times New Roman"/>
          <w:b w:val="0"/>
          <w:sz w:val="20"/>
        </w:rPr>
      </w:pPr>
      <w:r w:rsidRPr="00CB0AD7">
        <w:rPr>
          <w:rFonts w:ascii="Times New Roman" w:hAnsi="Times New Roman"/>
          <w:b w:val="0"/>
          <w:sz w:val="20"/>
        </w:rPr>
        <w:tab/>
      </w:r>
      <w:r w:rsidRPr="00CB0AD7">
        <w:rPr>
          <w:rFonts w:ascii="Times New Roman" w:hAnsi="Times New Roman"/>
          <w:b w:val="0"/>
          <w:sz w:val="20"/>
        </w:rPr>
        <w:tab/>
      </w:r>
    </w:p>
    <w:p w14:paraId="55EFA462" w14:textId="5C70B500" w:rsidR="00E26CC0" w:rsidRPr="001E669F" w:rsidRDefault="00E26CC0" w:rsidP="00064F4D">
      <w:pPr>
        <w:pStyle w:val="Heading-DH2"/>
        <w:numPr>
          <w:ilvl w:val="0"/>
          <w:numId w:val="12"/>
        </w:numPr>
        <w:tabs>
          <w:tab w:val="clear" w:pos="1800"/>
          <w:tab w:val="left" w:pos="-360"/>
          <w:tab w:val="num" w:pos="1080"/>
        </w:tabs>
        <w:ind w:left="1080" w:right="-360"/>
        <w:rPr>
          <w:rFonts w:ascii="Times New Roman" w:hAnsi="Times New Roman"/>
          <w:b w:val="0"/>
          <w:sz w:val="20"/>
        </w:rPr>
      </w:pPr>
      <w:r w:rsidRPr="001E669F">
        <w:rPr>
          <w:rFonts w:ascii="Times New Roman" w:hAnsi="Times New Roman"/>
          <w:b w:val="0"/>
          <w:sz w:val="20"/>
        </w:rPr>
        <w:t>RFR Bidder Submission Deadline</w:t>
      </w:r>
      <w:r w:rsidR="00972EE3" w:rsidRPr="001E669F">
        <w:rPr>
          <w:rFonts w:ascii="Times New Roman" w:hAnsi="Times New Roman"/>
          <w:b w:val="0"/>
          <w:sz w:val="20"/>
        </w:rPr>
        <w:tab/>
      </w:r>
      <w:r w:rsidR="00972EE3" w:rsidRPr="001E669F">
        <w:rPr>
          <w:rFonts w:ascii="Times New Roman" w:hAnsi="Times New Roman"/>
          <w:b w:val="0"/>
          <w:sz w:val="20"/>
        </w:rPr>
        <w:tab/>
      </w:r>
      <w:r w:rsidR="007B03F9">
        <w:rPr>
          <w:rFonts w:ascii="Times New Roman" w:hAnsi="Times New Roman"/>
          <w:b w:val="0"/>
          <w:sz w:val="20"/>
        </w:rPr>
        <w:tab/>
      </w:r>
      <w:r w:rsidR="007B03F9">
        <w:rPr>
          <w:rFonts w:ascii="Times New Roman" w:hAnsi="Times New Roman"/>
          <w:b w:val="0"/>
          <w:sz w:val="20"/>
        </w:rPr>
        <w:tab/>
      </w:r>
      <w:r w:rsidR="0064551C">
        <w:rPr>
          <w:rFonts w:ascii="Times New Roman" w:hAnsi="Times New Roman"/>
          <w:sz w:val="20"/>
        </w:rPr>
        <w:t>8-6</w:t>
      </w:r>
      <w:r w:rsidR="00446673" w:rsidRPr="00E17C36">
        <w:rPr>
          <w:rFonts w:ascii="Times New Roman" w:hAnsi="Times New Roman"/>
          <w:sz w:val="20"/>
        </w:rPr>
        <w:t>-15</w:t>
      </w:r>
    </w:p>
    <w:p w14:paraId="65821D10" w14:textId="77777777" w:rsidR="00E26CC0" w:rsidRPr="001E669F" w:rsidRDefault="00E26CC0" w:rsidP="00A60955">
      <w:pPr>
        <w:pStyle w:val="Heading-DH2"/>
        <w:tabs>
          <w:tab w:val="left" w:pos="-360"/>
          <w:tab w:val="num" w:pos="1440"/>
        </w:tabs>
        <w:ind w:left="1440" w:right="-360"/>
        <w:rPr>
          <w:rFonts w:ascii="Times New Roman" w:hAnsi="Times New Roman"/>
          <w:b w:val="0"/>
          <w:sz w:val="20"/>
        </w:rPr>
      </w:pPr>
      <w:r w:rsidRPr="001E669F">
        <w:rPr>
          <w:rFonts w:ascii="Times New Roman" w:hAnsi="Times New Roman"/>
          <w:b w:val="0"/>
          <w:sz w:val="20"/>
        </w:rPr>
        <w:tab/>
      </w:r>
      <w:r w:rsidRPr="001E669F">
        <w:rPr>
          <w:rFonts w:ascii="Times New Roman" w:hAnsi="Times New Roman"/>
          <w:b w:val="0"/>
          <w:sz w:val="20"/>
        </w:rPr>
        <w:tab/>
      </w:r>
    </w:p>
    <w:p w14:paraId="4BA1EA5E" w14:textId="74249FA8" w:rsidR="00856D67" w:rsidRPr="00AB2759" w:rsidRDefault="00E26CC0" w:rsidP="00064F4D">
      <w:pPr>
        <w:pStyle w:val="Heading-DH2"/>
        <w:numPr>
          <w:ilvl w:val="0"/>
          <w:numId w:val="12"/>
        </w:numPr>
        <w:tabs>
          <w:tab w:val="clear" w:pos="1800"/>
          <w:tab w:val="left" w:pos="-360"/>
          <w:tab w:val="num" w:pos="1080"/>
        </w:tabs>
        <w:ind w:left="1080" w:right="-360"/>
        <w:rPr>
          <w:rFonts w:ascii="Times New Roman" w:hAnsi="Times New Roman"/>
          <w:b w:val="0"/>
          <w:sz w:val="20"/>
        </w:rPr>
      </w:pPr>
      <w:r w:rsidRPr="001E669F">
        <w:rPr>
          <w:rFonts w:ascii="Times New Roman" w:hAnsi="Times New Roman"/>
          <w:b w:val="0"/>
          <w:sz w:val="20"/>
        </w:rPr>
        <w:t>Interviews</w:t>
      </w:r>
      <w:r w:rsidR="00031DAA" w:rsidRPr="001E669F">
        <w:rPr>
          <w:rFonts w:ascii="Times New Roman" w:hAnsi="Times New Roman"/>
          <w:b w:val="0"/>
          <w:sz w:val="20"/>
        </w:rPr>
        <w:t xml:space="preserve"> / Oral Presentations</w:t>
      </w:r>
      <w:r w:rsidRPr="001E669F">
        <w:rPr>
          <w:rFonts w:ascii="Times New Roman" w:hAnsi="Times New Roman"/>
          <w:b w:val="0"/>
          <w:sz w:val="20"/>
        </w:rPr>
        <w:t xml:space="preserve"> (</w:t>
      </w:r>
      <w:r w:rsidR="00721668">
        <w:rPr>
          <w:rFonts w:ascii="Times New Roman" w:hAnsi="Times New Roman"/>
          <w:b w:val="0"/>
          <w:sz w:val="20"/>
        </w:rPr>
        <w:t>At the option of the PMT</w:t>
      </w:r>
      <w:r w:rsidRPr="001E669F">
        <w:rPr>
          <w:rFonts w:ascii="Times New Roman" w:hAnsi="Times New Roman"/>
          <w:b w:val="0"/>
          <w:sz w:val="20"/>
        </w:rPr>
        <w:t>)</w:t>
      </w:r>
      <w:r w:rsidR="00031DAA" w:rsidRPr="001E669F">
        <w:rPr>
          <w:rFonts w:ascii="Times New Roman" w:hAnsi="Times New Roman"/>
          <w:b w:val="0"/>
          <w:sz w:val="20"/>
        </w:rPr>
        <w:tab/>
      </w:r>
      <w:r w:rsidR="0004349B">
        <w:rPr>
          <w:rFonts w:ascii="Times New Roman" w:hAnsi="Times New Roman"/>
          <w:b w:val="0"/>
          <w:sz w:val="20"/>
        </w:rPr>
        <w:t>TBD</w:t>
      </w:r>
      <w:r w:rsidR="001E669F" w:rsidRPr="00AB2759" w:rsidDel="00856D67">
        <w:rPr>
          <w:rFonts w:ascii="Times New Roman" w:hAnsi="Times New Roman"/>
          <w:b w:val="0"/>
          <w:sz w:val="20"/>
        </w:rPr>
        <w:t xml:space="preserve"> </w:t>
      </w:r>
    </w:p>
    <w:p w14:paraId="1DA90625" w14:textId="05918FBC" w:rsidR="006F7504" w:rsidRPr="001E669F" w:rsidRDefault="00856D67" w:rsidP="000B4E4F">
      <w:pPr>
        <w:pStyle w:val="Heading-DH2"/>
        <w:tabs>
          <w:tab w:val="left" w:pos="-360"/>
        </w:tabs>
        <w:ind w:right="-360"/>
        <w:rPr>
          <w:rFonts w:ascii="Times New Roman" w:hAnsi="Times New Roman"/>
          <w:b w:val="0"/>
          <w:sz w:val="20"/>
        </w:rPr>
      </w:pPr>
      <w:r w:rsidRPr="001E669F">
        <w:rPr>
          <w:rFonts w:ascii="Times New Roman" w:hAnsi="Times New Roman"/>
          <w:b w:val="0"/>
          <w:sz w:val="20"/>
        </w:rPr>
        <w:tab/>
      </w:r>
      <w:r w:rsidRPr="001E669F">
        <w:rPr>
          <w:rFonts w:ascii="Times New Roman" w:hAnsi="Times New Roman"/>
          <w:b w:val="0"/>
          <w:sz w:val="20"/>
        </w:rPr>
        <w:tab/>
      </w:r>
      <w:r w:rsidR="0048117C" w:rsidRPr="001E669F">
        <w:rPr>
          <w:rFonts w:ascii="Times New Roman" w:hAnsi="Times New Roman"/>
          <w:b w:val="0"/>
          <w:sz w:val="20"/>
        </w:rPr>
        <w:t>(</w:t>
      </w:r>
      <w:r w:rsidR="00CB0AD7" w:rsidRPr="00FF4B22">
        <w:rPr>
          <w:rFonts w:ascii="Times New Roman" w:hAnsi="Times New Roman"/>
          <w:b w:val="0"/>
          <w:sz w:val="20"/>
        </w:rPr>
        <w:t>estimated</w:t>
      </w:r>
      <w:r w:rsidR="0048117C" w:rsidRPr="001E669F">
        <w:rPr>
          <w:rFonts w:ascii="Times New Roman" w:hAnsi="Times New Roman"/>
          <w:b w:val="0"/>
          <w:sz w:val="20"/>
        </w:rPr>
        <w:t xml:space="preserve"> schedule subject to change)</w:t>
      </w:r>
    </w:p>
    <w:p w14:paraId="785D85CA" w14:textId="0C0E9D55" w:rsidR="00E26CC0" w:rsidRPr="001E669F" w:rsidRDefault="00E26CC0" w:rsidP="00A60955">
      <w:pPr>
        <w:pStyle w:val="Heading-DH2"/>
        <w:tabs>
          <w:tab w:val="left" w:pos="-360"/>
          <w:tab w:val="num" w:pos="1440"/>
        </w:tabs>
        <w:ind w:left="1440" w:right="-360"/>
        <w:rPr>
          <w:rFonts w:ascii="Times New Roman" w:hAnsi="Times New Roman"/>
          <w:b w:val="0"/>
          <w:sz w:val="20"/>
        </w:rPr>
      </w:pPr>
      <w:r w:rsidRPr="001E669F">
        <w:rPr>
          <w:rFonts w:ascii="Times New Roman" w:hAnsi="Times New Roman"/>
          <w:b w:val="0"/>
          <w:sz w:val="20"/>
        </w:rPr>
        <w:tab/>
      </w:r>
      <w:r w:rsidRPr="001E669F">
        <w:rPr>
          <w:rFonts w:ascii="Times New Roman" w:hAnsi="Times New Roman"/>
          <w:b w:val="0"/>
          <w:sz w:val="20"/>
        </w:rPr>
        <w:tab/>
      </w:r>
    </w:p>
    <w:p w14:paraId="36E29A1C" w14:textId="77B9492A" w:rsidR="006F7504" w:rsidRDefault="00031DAA" w:rsidP="00064F4D">
      <w:pPr>
        <w:pStyle w:val="Heading-DH2"/>
        <w:numPr>
          <w:ilvl w:val="0"/>
          <w:numId w:val="12"/>
        </w:numPr>
        <w:tabs>
          <w:tab w:val="clear" w:pos="1800"/>
          <w:tab w:val="left" w:pos="-360"/>
          <w:tab w:val="left" w:pos="1080"/>
        </w:tabs>
        <w:ind w:left="1080" w:right="-360"/>
        <w:rPr>
          <w:rFonts w:ascii="Times New Roman" w:hAnsi="Times New Roman"/>
          <w:b w:val="0"/>
          <w:sz w:val="20"/>
        </w:rPr>
      </w:pPr>
      <w:r w:rsidRPr="001E669F">
        <w:rPr>
          <w:rFonts w:ascii="Times New Roman" w:hAnsi="Times New Roman"/>
          <w:b w:val="0"/>
          <w:sz w:val="20"/>
        </w:rPr>
        <w:t>Approximate</w:t>
      </w:r>
      <w:r w:rsidR="00E26CC0" w:rsidRPr="001E669F">
        <w:rPr>
          <w:rFonts w:ascii="Times New Roman" w:hAnsi="Times New Roman"/>
          <w:b w:val="0"/>
          <w:sz w:val="20"/>
        </w:rPr>
        <w:t xml:space="preserve"> </w:t>
      </w:r>
      <w:r w:rsidR="001E669F">
        <w:rPr>
          <w:rFonts w:ascii="Times New Roman" w:hAnsi="Times New Roman"/>
          <w:b w:val="0"/>
          <w:sz w:val="20"/>
        </w:rPr>
        <w:t>Notification of</w:t>
      </w:r>
      <w:r w:rsidR="006F7504" w:rsidRPr="001E669F">
        <w:rPr>
          <w:rFonts w:ascii="Times New Roman" w:hAnsi="Times New Roman"/>
          <w:b w:val="0"/>
          <w:sz w:val="20"/>
        </w:rPr>
        <w:tab/>
      </w:r>
      <w:r w:rsidRPr="001E669F">
        <w:rPr>
          <w:rFonts w:ascii="Times New Roman" w:hAnsi="Times New Roman"/>
          <w:b w:val="0"/>
          <w:sz w:val="20"/>
        </w:rPr>
        <w:tab/>
      </w:r>
      <w:r w:rsidR="001E669F">
        <w:rPr>
          <w:rFonts w:ascii="Times New Roman" w:hAnsi="Times New Roman"/>
          <w:b w:val="0"/>
          <w:sz w:val="20"/>
        </w:rPr>
        <w:tab/>
      </w:r>
      <w:r w:rsidR="007B03F9">
        <w:rPr>
          <w:rFonts w:ascii="Times New Roman" w:hAnsi="Times New Roman"/>
          <w:b w:val="0"/>
          <w:sz w:val="20"/>
        </w:rPr>
        <w:tab/>
      </w:r>
      <w:r w:rsidR="007B03F9">
        <w:rPr>
          <w:rFonts w:ascii="Times New Roman" w:hAnsi="Times New Roman"/>
          <w:b w:val="0"/>
          <w:sz w:val="20"/>
        </w:rPr>
        <w:tab/>
      </w:r>
      <w:r w:rsidR="0004349B">
        <w:rPr>
          <w:rFonts w:ascii="Times New Roman" w:hAnsi="Times New Roman"/>
          <w:b w:val="0"/>
          <w:sz w:val="20"/>
        </w:rPr>
        <w:t>TBD</w:t>
      </w:r>
      <w:r w:rsidR="006F7504" w:rsidRPr="00AB2759">
        <w:rPr>
          <w:rFonts w:ascii="Times New Roman" w:hAnsi="Times New Roman"/>
          <w:b w:val="0"/>
          <w:sz w:val="20"/>
        </w:rPr>
        <w:tab/>
      </w:r>
    </w:p>
    <w:p w14:paraId="2EE67C76" w14:textId="5B4177A2" w:rsidR="001E669F" w:rsidRPr="001E669F" w:rsidRDefault="001E669F" w:rsidP="00AB2759">
      <w:pPr>
        <w:pStyle w:val="Heading-DH2"/>
        <w:tabs>
          <w:tab w:val="left" w:pos="-360"/>
          <w:tab w:val="left" w:pos="1080"/>
        </w:tabs>
        <w:ind w:left="1080" w:right="-360"/>
        <w:rPr>
          <w:rFonts w:ascii="Times New Roman" w:hAnsi="Times New Roman"/>
          <w:b w:val="0"/>
          <w:sz w:val="20"/>
        </w:rPr>
      </w:pPr>
      <w:r>
        <w:rPr>
          <w:rFonts w:ascii="Times New Roman" w:hAnsi="Times New Roman"/>
          <w:b w:val="0"/>
          <w:sz w:val="20"/>
        </w:rPr>
        <w:t>Apparent Successful Bidder</w:t>
      </w:r>
    </w:p>
    <w:p w14:paraId="2E3EE416" w14:textId="77777777" w:rsidR="006F7504" w:rsidRPr="00CB0AD7" w:rsidRDefault="006F7504" w:rsidP="00A60955">
      <w:pPr>
        <w:pStyle w:val="body"/>
        <w:tabs>
          <w:tab w:val="left" w:pos="720"/>
          <w:tab w:val="num" w:pos="1440"/>
          <w:tab w:val="left" w:pos="7200"/>
        </w:tabs>
        <w:spacing w:after="0" w:line="240" w:lineRule="auto"/>
        <w:ind w:left="720" w:right="-360"/>
        <w:rPr>
          <w:rFonts w:ascii="Times New Roman" w:hAnsi="Times New Roman"/>
        </w:rPr>
      </w:pPr>
    </w:p>
    <w:p w14:paraId="3DC0F782" w14:textId="77777777" w:rsidR="00577F82" w:rsidRPr="00CB0AD7" w:rsidRDefault="00577F82" w:rsidP="00A60955">
      <w:pPr>
        <w:pStyle w:val="body"/>
        <w:tabs>
          <w:tab w:val="left" w:pos="720"/>
          <w:tab w:val="left" w:pos="7200"/>
        </w:tabs>
        <w:spacing w:after="0" w:line="240" w:lineRule="auto"/>
        <w:ind w:left="720" w:right="-360"/>
        <w:rPr>
          <w:rFonts w:ascii="Times New Roman" w:hAnsi="Times New Roman"/>
        </w:rPr>
      </w:pPr>
      <w:r w:rsidRPr="00A60955">
        <w:rPr>
          <w:rFonts w:ascii="Times New Roman" w:hAnsi="Times New Roman"/>
          <w:u w:val="single"/>
        </w:rPr>
        <w:t>NOTE</w:t>
      </w:r>
      <w:r w:rsidRPr="00CB0AD7">
        <w:rPr>
          <w:rFonts w:ascii="Times New Roman" w:hAnsi="Times New Roman"/>
        </w:rPr>
        <w:t>: Questions concerning the RFR must be submitted to the RFR Contact Person in writing:</w:t>
      </w:r>
    </w:p>
    <w:p w14:paraId="2EE41610" w14:textId="74A72197" w:rsidR="00577F82" w:rsidRPr="00CB0AD7" w:rsidRDefault="00577F82" w:rsidP="008B7234">
      <w:pPr>
        <w:pStyle w:val="Aplaintext"/>
        <w:spacing w:line="240" w:lineRule="auto"/>
        <w:ind w:left="0" w:right="-360"/>
        <w:jc w:val="center"/>
        <w:rPr>
          <w:rFonts w:ascii="Times New Roman" w:hAnsi="Times New Roman"/>
          <w:sz w:val="20"/>
        </w:rPr>
      </w:pPr>
    </w:p>
    <w:p w14:paraId="522C337D" w14:textId="40AAF9E6" w:rsidR="00F42878" w:rsidRDefault="00F42878" w:rsidP="00F42878">
      <w:pPr>
        <w:pStyle w:val="body"/>
        <w:tabs>
          <w:tab w:val="left" w:pos="7200"/>
        </w:tabs>
        <w:spacing w:after="0" w:line="240" w:lineRule="auto"/>
        <w:ind w:left="0" w:right="-360"/>
        <w:jc w:val="center"/>
        <w:rPr>
          <w:rFonts w:ascii="Times New Roman" w:hAnsi="Times New Roman"/>
        </w:rPr>
      </w:pPr>
      <w:r>
        <w:rPr>
          <w:rFonts w:ascii="Times New Roman" w:hAnsi="Times New Roman"/>
        </w:rPr>
        <w:t>Jameel Moore</w:t>
      </w:r>
      <w:r w:rsidRPr="00340292">
        <w:rPr>
          <w:rFonts w:ascii="Times New Roman" w:hAnsi="Times New Roman"/>
        </w:rPr>
        <w:t xml:space="preserve">, </w:t>
      </w:r>
      <w:r w:rsidR="00585D1E">
        <w:rPr>
          <w:rFonts w:ascii="Times New Roman" w:hAnsi="Times New Roman"/>
        </w:rPr>
        <w:t>Procurement</w:t>
      </w:r>
      <w:r>
        <w:rPr>
          <w:rFonts w:ascii="Times New Roman" w:hAnsi="Times New Roman"/>
        </w:rPr>
        <w:t xml:space="preserve"> Analyst</w:t>
      </w:r>
      <w:r w:rsidR="007C310D">
        <w:rPr>
          <w:rFonts w:ascii="Times New Roman" w:hAnsi="Times New Roman"/>
        </w:rPr>
        <w:t>/ Associate General Counsel</w:t>
      </w:r>
      <w:r w:rsidRPr="00340292" w:rsidDel="00B01B7F">
        <w:rPr>
          <w:rFonts w:ascii="Times New Roman" w:hAnsi="Times New Roman"/>
        </w:rPr>
        <w:t xml:space="preserve"> </w:t>
      </w:r>
    </w:p>
    <w:p w14:paraId="4E71CE79" w14:textId="1527F00A" w:rsidR="00577F82" w:rsidRPr="00340292" w:rsidRDefault="00577F82" w:rsidP="00A60955">
      <w:pPr>
        <w:pStyle w:val="body"/>
        <w:tabs>
          <w:tab w:val="left" w:pos="7200"/>
        </w:tabs>
        <w:spacing w:after="0" w:line="240" w:lineRule="auto"/>
        <w:ind w:left="0" w:right="-360"/>
        <w:jc w:val="center"/>
        <w:rPr>
          <w:rFonts w:ascii="Times New Roman" w:hAnsi="Times New Roman"/>
        </w:rPr>
      </w:pPr>
      <w:r w:rsidRPr="00340292">
        <w:rPr>
          <w:rFonts w:ascii="Times New Roman" w:hAnsi="Times New Roman"/>
        </w:rPr>
        <w:t>Office of the State Treasurer and Receiver</w:t>
      </w:r>
      <w:r w:rsidR="00E17C36">
        <w:rPr>
          <w:rFonts w:ascii="Times New Roman" w:hAnsi="Times New Roman"/>
        </w:rPr>
        <w:t xml:space="preserve"> </w:t>
      </w:r>
      <w:r w:rsidRPr="00340292">
        <w:rPr>
          <w:rFonts w:ascii="Times New Roman" w:hAnsi="Times New Roman"/>
        </w:rPr>
        <w:t>General</w:t>
      </w:r>
    </w:p>
    <w:p w14:paraId="7F0AE43A" w14:textId="6779D301" w:rsidR="00577F82" w:rsidRPr="00340292" w:rsidRDefault="00577F82" w:rsidP="00A60955">
      <w:pPr>
        <w:pStyle w:val="body"/>
        <w:tabs>
          <w:tab w:val="left" w:pos="7200"/>
        </w:tabs>
        <w:spacing w:after="0" w:line="240" w:lineRule="auto"/>
        <w:ind w:left="0" w:right="-360"/>
        <w:jc w:val="center"/>
        <w:rPr>
          <w:rFonts w:ascii="Times New Roman" w:hAnsi="Times New Roman"/>
        </w:rPr>
      </w:pPr>
      <w:r w:rsidRPr="00340292">
        <w:rPr>
          <w:rFonts w:ascii="Times New Roman" w:hAnsi="Times New Roman"/>
        </w:rPr>
        <w:t xml:space="preserve">ATTN: </w:t>
      </w:r>
      <w:r w:rsidR="008B7234" w:rsidRPr="00340292">
        <w:rPr>
          <w:rFonts w:ascii="Times New Roman" w:hAnsi="Times New Roman"/>
        </w:rPr>
        <w:t xml:space="preserve"> </w:t>
      </w:r>
      <w:r w:rsidR="00FD4FB7" w:rsidRPr="00FD4FB7">
        <w:rPr>
          <w:rFonts w:ascii="Times New Roman" w:hAnsi="Times New Roman"/>
          <w:snapToGrid w:val="0"/>
        </w:rPr>
        <w:t xml:space="preserve">15-DC-LCG Investment Manager </w:t>
      </w:r>
      <w:r w:rsidR="00FD4FB7">
        <w:rPr>
          <w:rFonts w:ascii="Times New Roman" w:hAnsi="Times New Roman"/>
          <w:snapToGrid w:val="0"/>
        </w:rPr>
        <w:t xml:space="preserve"> </w:t>
      </w:r>
    </w:p>
    <w:p w14:paraId="5FE270F7" w14:textId="77777777" w:rsidR="00577F82" w:rsidRPr="00340292" w:rsidRDefault="00577F82" w:rsidP="00A60955">
      <w:pPr>
        <w:pStyle w:val="body"/>
        <w:tabs>
          <w:tab w:val="left" w:pos="7200"/>
        </w:tabs>
        <w:spacing w:after="0" w:line="240" w:lineRule="auto"/>
        <w:ind w:left="0" w:right="-360"/>
        <w:jc w:val="center"/>
        <w:rPr>
          <w:rFonts w:ascii="Times New Roman" w:hAnsi="Times New Roman"/>
        </w:rPr>
      </w:pPr>
      <w:r w:rsidRPr="00340292">
        <w:rPr>
          <w:rFonts w:ascii="Times New Roman" w:hAnsi="Times New Roman"/>
        </w:rPr>
        <w:t>One Ashburton Place, 12</w:t>
      </w:r>
      <w:r w:rsidRPr="00340292">
        <w:rPr>
          <w:rFonts w:ascii="Times New Roman" w:hAnsi="Times New Roman"/>
          <w:vertAlign w:val="superscript"/>
        </w:rPr>
        <w:t>th</w:t>
      </w:r>
      <w:r w:rsidRPr="00340292">
        <w:rPr>
          <w:rFonts w:ascii="Times New Roman" w:hAnsi="Times New Roman"/>
        </w:rPr>
        <w:t xml:space="preserve"> Floor</w:t>
      </w:r>
    </w:p>
    <w:p w14:paraId="0D14A327" w14:textId="77777777" w:rsidR="00577F82" w:rsidRPr="00340292" w:rsidRDefault="00577F82" w:rsidP="00A60955">
      <w:pPr>
        <w:pStyle w:val="Aplaintext"/>
        <w:spacing w:line="240" w:lineRule="auto"/>
        <w:ind w:left="0" w:right="-360"/>
        <w:jc w:val="center"/>
        <w:rPr>
          <w:rFonts w:ascii="Times New Roman" w:hAnsi="Times New Roman"/>
          <w:sz w:val="20"/>
        </w:rPr>
      </w:pPr>
      <w:r w:rsidRPr="00340292">
        <w:rPr>
          <w:rFonts w:ascii="Times New Roman" w:hAnsi="Times New Roman"/>
          <w:sz w:val="20"/>
        </w:rPr>
        <w:t>Boston, Massachusetts 02108</w:t>
      </w:r>
    </w:p>
    <w:p w14:paraId="50A19F04" w14:textId="6A12E882" w:rsidR="00577F82" w:rsidRPr="00CB0AD7" w:rsidRDefault="00340292" w:rsidP="00A60955">
      <w:pPr>
        <w:pStyle w:val="Aplaintext"/>
        <w:spacing w:line="240" w:lineRule="auto"/>
        <w:ind w:left="0" w:right="-360"/>
        <w:jc w:val="center"/>
        <w:rPr>
          <w:rFonts w:ascii="Times New Roman" w:hAnsi="Times New Roman"/>
          <w:sz w:val="20"/>
        </w:rPr>
      </w:pPr>
      <w:r w:rsidRPr="00340292">
        <w:rPr>
          <w:rFonts w:ascii="Times New Roman" w:hAnsi="Times New Roman"/>
          <w:sz w:val="20"/>
        </w:rPr>
        <w:t xml:space="preserve">E-mail Address: procurements@tre.state.ma.us </w:t>
      </w:r>
    </w:p>
    <w:p w14:paraId="635E49EC" w14:textId="77777777" w:rsidR="00577F82" w:rsidRDefault="00577F82" w:rsidP="000B4E4F">
      <w:pPr>
        <w:pStyle w:val="body"/>
        <w:tabs>
          <w:tab w:val="left" w:pos="720"/>
          <w:tab w:val="left" w:pos="7200"/>
        </w:tabs>
        <w:spacing w:after="0" w:line="240" w:lineRule="auto"/>
        <w:ind w:left="720" w:right="-360"/>
        <w:rPr>
          <w:rFonts w:ascii="Times New Roman" w:hAnsi="Times New Roman"/>
        </w:rPr>
      </w:pPr>
    </w:p>
    <w:p w14:paraId="5E8F3DC0" w14:textId="77777777" w:rsidR="0015467C" w:rsidRDefault="0015467C" w:rsidP="0015467C">
      <w:pPr>
        <w:pStyle w:val="body"/>
        <w:tabs>
          <w:tab w:val="left" w:pos="720"/>
          <w:tab w:val="left" w:pos="7200"/>
        </w:tabs>
        <w:spacing w:after="0" w:line="240" w:lineRule="auto"/>
        <w:ind w:left="720" w:right="-360"/>
        <w:rPr>
          <w:rFonts w:ascii="Times New Roman" w:hAnsi="Times New Roman"/>
        </w:rPr>
      </w:pPr>
      <w:r>
        <w:rPr>
          <w:rFonts w:ascii="Times New Roman" w:hAnsi="Times New Roman"/>
        </w:rPr>
        <w:t>No other employee may be contacted, and responses from such other person shall have no effect on this solicitation.</w:t>
      </w:r>
    </w:p>
    <w:p w14:paraId="3346CB09" w14:textId="77777777" w:rsidR="00577F82" w:rsidRDefault="00577F82" w:rsidP="006F7504">
      <w:pPr>
        <w:pStyle w:val="body"/>
        <w:tabs>
          <w:tab w:val="left" w:pos="720"/>
          <w:tab w:val="left" w:pos="7200"/>
        </w:tabs>
        <w:spacing w:after="0" w:line="240" w:lineRule="auto"/>
        <w:ind w:left="720" w:right="-360"/>
        <w:rPr>
          <w:rFonts w:ascii="Times New Roman" w:hAnsi="Times New Roman"/>
        </w:rPr>
      </w:pPr>
    </w:p>
    <w:p w14:paraId="47795924" w14:textId="77777777" w:rsidR="009A3581" w:rsidRDefault="009A3581" w:rsidP="00CE6C02">
      <w:pPr>
        <w:pStyle w:val="body"/>
        <w:tabs>
          <w:tab w:val="left" w:pos="720"/>
          <w:tab w:val="left" w:pos="7200"/>
        </w:tabs>
        <w:spacing w:after="0" w:line="240" w:lineRule="auto"/>
        <w:ind w:left="0" w:right="-360"/>
        <w:rPr>
          <w:rFonts w:ascii="Times New Roman" w:hAnsi="Times New Roman"/>
        </w:rPr>
      </w:pPr>
    </w:p>
    <w:p w14:paraId="62DDC648" w14:textId="77777777" w:rsidR="00CE6C02" w:rsidRDefault="00CE6C02" w:rsidP="00CE6C02">
      <w:pPr>
        <w:pStyle w:val="body"/>
        <w:tabs>
          <w:tab w:val="left" w:pos="720"/>
          <w:tab w:val="left" w:pos="7200"/>
        </w:tabs>
        <w:spacing w:after="0" w:line="240" w:lineRule="auto"/>
        <w:ind w:left="0" w:right="-360"/>
        <w:rPr>
          <w:rFonts w:ascii="Times New Roman" w:hAnsi="Times New Roman"/>
        </w:rPr>
      </w:pPr>
    </w:p>
    <w:p w14:paraId="155D8396" w14:textId="77777777" w:rsidR="009A3581" w:rsidRDefault="009A3581" w:rsidP="006F7504">
      <w:pPr>
        <w:pStyle w:val="body"/>
        <w:tabs>
          <w:tab w:val="left" w:pos="720"/>
          <w:tab w:val="left" w:pos="7200"/>
        </w:tabs>
        <w:spacing w:after="0" w:line="240" w:lineRule="auto"/>
        <w:ind w:left="720" w:right="-360"/>
        <w:rPr>
          <w:rFonts w:ascii="Times New Roman" w:hAnsi="Times New Roman"/>
        </w:rPr>
      </w:pPr>
    </w:p>
    <w:p w14:paraId="3F8DCC3C" w14:textId="77777777" w:rsidR="009A3581" w:rsidRDefault="009A3581" w:rsidP="006F7504">
      <w:pPr>
        <w:pStyle w:val="body"/>
        <w:tabs>
          <w:tab w:val="left" w:pos="720"/>
          <w:tab w:val="left" w:pos="7200"/>
        </w:tabs>
        <w:spacing w:after="0" w:line="240" w:lineRule="auto"/>
        <w:ind w:left="720" w:right="-360"/>
        <w:rPr>
          <w:rFonts w:ascii="Times New Roman" w:hAnsi="Times New Roman"/>
        </w:rPr>
      </w:pPr>
    </w:p>
    <w:p w14:paraId="3DE7EC1D" w14:textId="77777777" w:rsidR="00E26CC0" w:rsidRDefault="003935E2" w:rsidP="007E3BC1">
      <w:pPr>
        <w:pStyle w:val="Heading-DH2"/>
        <w:numPr>
          <w:ilvl w:val="1"/>
          <w:numId w:val="1"/>
        </w:numPr>
        <w:tabs>
          <w:tab w:val="left" w:pos="-360"/>
        </w:tabs>
        <w:ind w:right="-360" w:hanging="540"/>
        <w:outlineLvl w:val="1"/>
        <w:rPr>
          <w:rFonts w:ascii="Times New Roman" w:hAnsi="Times New Roman"/>
          <w:sz w:val="28"/>
        </w:rPr>
      </w:pPr>
      <w:bookmarkStart w:id="21" w:name="_Toc294619259"/>
      <w:bookmarkStart w:id="22" w:name="_Toc294693328"/>
      <w:bookmarkStart w:id="23" w:name="_Toc294693691"/>
      <w:bookmarkStart w:id="24" w:name="_Toc340770776"/>
      <w:bookmarkStart w:id="25" w:name="_Toc361055777"/>
      <w:r>
        <w:rPr>
          <w:rFonts w:ascii="Times New Roman" w:hAnsi="Times New Roman"/>
        </w:rPr>
        <w:lastRenderedPageBreak/>
        <w:t>RFR</w:t>
      </w:r>
      <w:r w:rsidR="00E26CC0">
        <w:rPr>
          <w:rFonts w:ascii="Times New Roman" w:hAnsi="Times New Roman"/>
        </w:rPr>
        <w:t xml:space="preserve"> INSTRUCTIONS</w:t>
      </w:r>
      <w:bookmarkEnd w:id="21"/>
      <w:bookmarkEnd w:id="22"/>
      <w:bookmarkEnd w:id="23"/>
      <w:bookmarkEnd w:id="24"/>
      <w:bookmarkEnd w:id="25"/>
    </w:p>
    <w:p w14:paraId="0559F832" w14:textId="77777777" w:rsidR="00953F9B" w:rsidRDefault="00953F9B" w:rsidP="00953F9B">
      <w:pPr>
        <w:pStyle w:val="Heading-DH2"/>
        <w:tabs>
          <w:tab w:val="left" w:pos="-360"/>
        </w:tabs>
        <w:ind w:left="360" w:right="-360"/>
        <w:rPr>
          <w:rFonts w:ascii="Times New Roman" w:hAnsi="Times New Roman"/>
          <w:sz w:val="20"/>
        </w:rPr>
      </w:pPr>
    </w:p>
    <w:p w14:paraId="498CB5A1" w14:textId="4B9FDF89" w:rsidR="00262D3A" w:rsidRPr="00262D3A" w:rsidRDefault="00953F9B" w:rsidP="00262D3A">
      <w:pPr>
        <w:pStyle w:val="Heading-DH2"/>
        <w:numPr>
          <w:ilvl w:val="2"/>
          <w:numId w:val="1"/>
        </w:numPr>
        <w:tabs>
          <w:tab w:val="left" w:pos="-360"/>
          <w:tab w:val="num" w:pos="1800"/>
        </w:tabs>
        <w:ind w:right="-360"/>
        <w:jc w:val="both"/>
        <w:rPr>
          <w:b w:val="0"/>
          <w:sz w:val="20"/>
        </w:rPr>
      </w:pPr>
      <w:r w:rsidRPr="004343A9">
        <w:rPr>
          <w:rFonts w:ascii="Times New Roman" w:hAnsi="Times New Roman"/>
          <w:sz w:val="20"/>
          <w:u w:val="single"/>
        </w:rPr>
        <w:t>Response Submission</w:t>
      </w:r>
      <w:r w:rsidRPr="004343A9">
        <w:rPr>
          <w:rFonts w:ascii="Times New Roman" w:hAnsi="Times New Roman"/>
          <w:sz w:val="20"/>
        </w:rPr>
        <w:t>.</w:t>
      </w:r>
      <w:r w:rsidRPr="004343A9">
        <w:rPr>
          <w:sz w:val="20"/>
        </w:rPr>
        <w:t xml:space="preserve"> </w:t>
      </w:r>
      <w:r w:rsidRPr="004343A9">
        <w:rPr>
          <w:rFonts w:ascii="Times New Roman" w:hAnsi="Times New Roman"/>
          <w:b w:val="0"/>
          <w:sz w:val="20"/>
        </w:rPr>
        <w:t xml:space="preserve">The original, and </w:t>
      </w:r>
      <w:r w:rsidR="005610D4">
        <w:rPr>
          <w:rFonts w:ascii="Times New Roman" w:hAnsi="Times New Roman"/>
          <w:b w:val="0"/>
          <w:sz w:val="20"/>
        </w:rPr>
        <w:t>five</w:t>
      </w:r>
      <w:r w:rsidR="005610D4" w:rsidRPr="004343A9">
        <w:rPr>
          <w:rFonts w:ascii="Times New Roman" w:hAnsi="Times New Roman"/>
          <w:b w:val="0"/>
          <w:sz w:val="20"/>
        </w:rPr>
        <w:t xml:space="preserve"> </w:t>
      </w:r>
      <w:r w:rsidRPr="004343A9">
        <w:rPr>
          <w:rFonts w:ascii="Times New Roman" w:hAnsi="Times New Roman"/>
          <w:b w:val="0"/>
          <w:sz w:val="20"/>
        </w:rPr>
        <w:t>(</w:t>
      </w:r>
      <w:r w:rsidR="005610D4">
        <w:rPr>
          <w:rFonts w:ascii="Times New Roman" w:hAnsi="Times New Roman"/>
          <w:b w:val="0"/>
          <w:sz w:val="20"/>
        </w:rPr>
        <w:t>5</w:t>
      </w:r>
      <w:r w:rsidRPr="004343A9">
        <w:rPr>
          <w:rFonts w:ascii="Times New Roman" w:hAnsi="Times New Roman"/>
          <w:b w:val="0"/>
          <w:sz w:val="20"/>
        </w:rPr>
        <w:t xml:space="preserve">) </w:t>
      </w:r>
      <w:r w:rsidR="00DB2D5D">
        <w:rPr>
          <w:rFonts w:ascii="Times New Roman" w:hAnsi="Times New Roman"/>
          <w:b w:val="0"/>
          <w:sz w:val="20"/>
        </w:rPr>
        <w:t>USB memory sticks (or equivalent USB storage device)</w:t>
      </w:r>
      <w:r w:rsidRPr="004343A9">
        <w:rPr>
          <w:rFonts w:ascii="Times New Roman" w:hAnsi="Times New Roman"/>
          <w:b w:val="0"/>
          <w:sz w:val="20"/>
        </w:rPr>
        <w:t xml:space="preserve"> of the Bidder’s response and attachments must be delivered to the </w:t>
      </w:r>
      <w:r w:rsidR="00E17C36">
        <w:rPr>
          <w:rFonts w:ascii="Times New Roman" w:hAnsi="Times New Roman"/>
          <w:b w:val="0"/>
          <w:sz w:val="20"/>
        </w:rPr>
        <w:t>Treasury</w:t>
      </w:r>
      <w:r w:rsidRPr="004343A9">
        <w:rPr>
          <w:rFonts w:ascii="Times New Roman" w:hAnsi="Times New Roman"/>
          <w:b w:val="0"/>
          <w:sz w:val="20"/>
        </w:rPr>
        <w:t xml:space="preserve"> in the same sealed package no later than </w:t>
      </w:r>
      <w:r>
        <w:rPr>
          <w:rFonts w:ascii="Times New Roman" w:hAnsi="Times New Roman"/>
          <w:sz w:val="20"/>
        </w:rPr>
        <w:t>4</w:t>
      </w:r>
      <w:r w:rsidRPr="004343A9">
        <w:rPr>
          <w:rFonts w:ascii="Times New Roman" w:hAnsi="Times New Roman"/>
          <w:sz w:val="20"/>
        </w:rPr>
        <w:t>:00 p.m. E</w:t>
      </w:r>
      <w:r>
        <w:rPr>
          <w:rFonts w:ascii="Times New Roman" w:hAnsi="Times New Roman"/>
          <w:sz w:val="20"/>
        </w:rPr>
        <w:t>D</w:t>
      </w:r>
      <w:r w:rsidRPr="004343A9">
        <w:rPr>
          <w:rFonts w:ascii="Times New Roman" w:hAnsi="Times New Roman"/>
          <w:sz w:val="20"/>
        </w:rPr>
        <w:t>T on</w:t>
      </w:r>
      <w:r w:rsidR="00DA3FC3">
        <w:rPr>
          <w:rFonts w:ascii="Times New Roman" w:hAnsi="Times New Roman"/>
          <w:sz w:val="20"/>
        </w:rPr>
        <w:t>,</w:t>
      </w:r>
      <w:r w:rsidR="00DE7BCA">
        <w:rPr>
          <w:rFonts w:ascii="Times New Roman" w:hAnsi="Times New Roman"/>
          <w:sz w:val="20"/>
        </w:rPr>
        <w:t xml:space="preserve"> </w:t>
      </w:r>
      <w:r w:rsidR="001337C7">
        <w:rPr>
          <w:rFonts w:ascii="Times New Roman" w:hAnsi="Times New Roman"/>
          <w:sz w:val="20"/>
        </w:rPr>
        <w:t>8-6</w:t>
      </w:r>
      <w:r w:rsidR="00DE7BCA">
        <w:rPr>
          <w:rFonts w:ascii="Times New Roman" w:hAnsi="Times New Roman"/>
          <w:sz w:val="20"/>
        </w:rPr>
        <w:t>-15</w:t>
      </w:r>
      <w:r>
        <w:rPr>
          <w:rFonts w:ascii="Times New Roman" w:hAnsi="Times New Roman"/>
          <w:sz w:val="20"/>
        </w:rPr>
        <w:t>.</w:t>
      </w:r>
      <w:r w:rsidRPr="004343A9">
        <w:rPr>
          <w:rFonts w:ascii="Times New Roman" w:hAnsi="Times New Roman"/>
          <w:sz w:val="20"/>
        </w:rPr>
        <w:t xml:space="preserve"> </w:t>
      </w:r>
    </w:p>
    <w:p w14:paraId="20F034FE" w14:textId="77777777" w:rsidR="00262D3A" w:rsidRPr="00262D3A" w:rsidRDefault="00262D3A" w:rsidP="00262D3A">
      <w:pPr>
        <w:pStyle w:val="Heading-DH2"/>
        <w:tabs>
          <w:tab w:val="left" w:pos="-360"/>
        </w:tabs>
        <w:ind w:left="720" w:right="-360"/>
        <w:jc w:val="both"/>
        <w:rPr>
          <w:b w:val="0"/>
          <w:sz w:val="20"/>
        </w:rPr>
      </w:pPr>
    </w:p>
    <w:p w14:paraId="21DC5181" w14:textId="3E519163" w:rsidR="00262D3A" w:rsidRDefault="00262D3A" w:rsidP="00262D3A">
      <w:pPr>
        <w:pStyle w:val="Heading-DH2"/>
        <w:tabs>
          <w:tab w:val="left" w:pos="-360"/>
        </w:tabs>
        <w:ind w:left="720" w:right="-360"/>
        <w:jc w:val="both"/>
        <w:rPr>
          <w:rFonts w:ascii="Times New Roman" w:hAnsi="Times New Roman"/>
          <w:sz w:val="20"/>
        </w:rPr>
      </w:pPr>
      <w:r>
        <w:rPr>
          <w:rFonts w:ascii="Times New Roman" w:hAnsi="Times New Roman"/>
          <w:sz w:val="20"/>
        </w:rPr>
        <w:t>THE COST PROPOSAL MAY BE SUBMITTED IN THE SAME PACKAGE AS THE REST OF THE RESPONSE, BUT MUST BE SUBMITTED UNDER SEPARATE COVER IN A SEPARATE SEALED ENVELOPE LABELED “COST PROPOSAL”</w:t>
      </w:r>
      <w:r w:rsidR="00DE1338">
        <w:rPr>
          <w:rFonts w:ascii="Times New Roman" w:hAnsi="Times New Roman"/>
          <w:sz w:val="20"/>
        </w:rPr>
        <w:t>.</w:t>
      </w:r>
      <w:r w:rsidR="000E01C1">
        <w:rPr>
          <w:rFonts w:ascii="Times New Roman" w:hAnsi="Times New Roman"/>
          <w:sz w:val="20"/>
        </w:rPr>
        <w:t xml:space="preserve"> DO NOT INCLUDE ANY COST PROPOSALS ON THE MEMORY STICKS</w:t>
      </w:r>
      <w:r w:rsidR="00CE6292">
        <w:rPr>
          <w:rFonts w:ascii="Times New Roman" w:hAnsi="Times New Roman"/>
          <w:sz w:val="20"/>
        </w:rPr>
        <w:t xml:space="preserve"> OR WITHIN THE ORIGINAL PROPOSAL</w:t>
      </w:r>
      <w:r w:rsidR="00254B05">
        <w:rPr>
          <w:rFonts w:ascii="Times New Roman" w:hAnsi="Times New Roman"/>
          <w:sz w:val="20"/>
        </w:rPr>
        <w:t xml:space="preserve"> SUBMISSION</w:t>
      </w:r>
      <w:r w:rsidR="000E01C1">
        <w:rPr>
          <w:rFonts w:ascii="Times New Roman" w:hAnsi="Times New Roman"/>
          <w:sz w:val="20"/>
        </w:rPr>
        <w:t>.</w:t>
      </w:r>
      <w:r>
        <w:rPr>
          <w:rFonts w:ascii="Times New Roman" w:hAnsi="Times New Roman"/>
          <w:sz w:val="20"/>
        </w:rPr>
        <w:t xml:space="preserve">  FAILURE TO MEET THIS REQUIREMENT MAY RESULT IN DISQUALIFICATION OF THE BID. </w:t>
      </w:r>
    </w:p>
    <w:p w14:paraId="5B7A3E1C" w14:textId="1C2F83CD" w:rsidR="00262D3A" w:rsidRDefault="00953F9B" w:rsidP="00262D3A">
      <w:pPr>
        <w:pStyle w:val="Heading-DH2"/>
        <w:tabs>
          <w:tab w:val="left" w:pos="-360"/>
        </w:tabs>
        <w:ind w:left="720" w:right="-360"/>
        <w:jc w:val="both"/>
        <w:rPr>
          <w:rFonts w:ascii="Times New Roman" w:hAnsi="Times New Roman"/>
          <w:sz w:val="20"/>
        </w:rPr>
      </w:pPr>
      <w:r w:rsidRPr="00262D3A">
        <w:rPr>
          <w:rFonts w:ascii="Times New Roman" w:hAnsi="Times New Roman"/>
          <w:sz w:val="20"/>
        </w:rPr>
        <w:t xml:space="preserve">  </w:t>
      </w:r>
    </w:p>
    <w:p w14:paraId="6793399A" w14:textId="6420C6D2" w:rsidR="00953F9B" w:rsidRPr="00262D3A" w:rsidRDefault="00953F9B" w:rsidP="00262D3A">
      <w:pPr>
        <w:pStyle w:val="Heading-DH2"/>
        <w:tabs>
          <w:tab w:val="left" w:pos="-360"/>
        </w:tabs>
        <w:ind w:left="720" w:right="-360"/>
        <w:jc w:val="both"/>
        <w:rPr>
          <w:b w:val="0"/>
          <w:sz w:val="20"/>
        </w:rPr>
      </w:pPr>
      <w:r w:rsidRPr="00262D3A">
        <w:rPr>
          <w:rFonts w:ascii="Times New Roman" w:hAnsi="Times New Roman"/>
          <w:b w:val="0"/>
          <w:sz w:val="20"/>
        </w:rPr>
        <w:t xml:space="preserve">Responses and attachments received after this deadline date and time will not be evaluated.  A facsimile </w:t>
      </w:r>
      <w:r w:rsidR="0015467C">
        <w:rPr>
          <w:rFonts w:ascii="Times New Roman" w:hAnsi="Times New Roman"/>
          <w:b w:val="0"/>
          <w:sz w:val="20"/>
        </w:rPr>
        <w:t xml:space="preserve">or email </w:t>
      </w:r>
      <w:r w:rsidRPr="00262D3A">
        <w:rPr>
          <w:rFonts w:ascii="Times New Roman" w:hAnsi="Times New Roman"/>
          <w:b w:val="0"/>
          <w:sz w:val="20"/>
        </w:rPr>
        <w:t>response will not qualify as a “submission” for deadline purposes in advance of or in lieu of a hard copy submission.</w:t>
      </w:r>
      <w:r w:rsidR="00C66DF7">
        <w:rPr>
          <w:rFonts w:ascii="Times New Roman" w:hAnsi="Times New Roman"/>
          <w:b w:val="0"/>
          <w:sz w:val="20"/>
        </w:rPr>
        <w:t xml:space="preserve">  Facsimile </w:t>
      </w:r>
      <w:r w:rsidR="002F34EF">
        <w:rPr>
          <w:rFonts w:ascii="Times New Roman" w:hAnsi="Times New Roman"/>
          <w:b w:val="0"/>
          <w:sz w:val="20"/>
        </w:rPr>
        <w:t xml:space="preserve">and email </w:t>
      </w:r>
      <w:r w:rsidR="00C66DF7">
        <w:rPr>
          <w:rFonts w:ascii="Times New Roman" w:hAnsi="Times New Roman"/>
          <w:b w:val="0"/>
          <w:sz w:val="20"/>
        </w:rPr>
        <w:t>responses will not be accepted.</w:t>
      </w:r>
    </w:p>
    <w:p w14:paraId="1615C5EE" w14:textId="77777777" w:rsidR="00953F9B" w:rsidRDefault="00953F9B" w:rsidP="00953F9B">
      <w:pPr>
        <w:pStyle w:val="Aplaintext"/>
        <w:spacing w:line="240" w:lineRule="auto"/>
        <w:ind w:left="540" w:right="-360"/>
        <w:jc w:val="left"/>
        <w:rPr>
          <w:rFonts w:ascii="Times New Roman" w:hAnsi="Times New Roman"/>
          <w:b/>
          <w:sz w:val="12"/>
        </w:rPr>
      </w:pPr>
    </w:p>
    <w:p w14:paraId="5C56EE09" w14:textId="77777777" w:rsidR="00953F9B" w:rsidRPr="004343A9" w:rsidRDefault="00953F9B" w:rsidP="00953F9B">
      <w:pPr>
        <w:pStyle w:val="Aplaintext"/>
        <w:spacing w:line="240" w:lineRule="auto"/>
        <w:ind w:left="0" w:right="-360"/>
        <w:jc w:val="center"/>
        <w:rPr>
          <w:rFonts w:ascii="Times New Roman" w:hAnsi="Times New Roman"/>
          <w:sz w:val="20"/>
          <w:u w:val="single"/>
        </w:rPr>
      </w:pPr>
      <w:r w:rsidRPr="004343A9">
        <w:rPr>
          <w:rFonts w:ascii="Times New Roman" w:hAnsi="Times New Roman"/>
          <w:b/>
          <w:sz w:val="20"/>
          <w:u w:val="single"/>
        </w:rPr>
        <w:t>Responses and attachments should be delivered to:</w:t>
      </w:r>
    </w:p>
    <w:p w14:paraId="0DF6C06A" w14:textId="77777777" w:rsidR="00953F9B" w:rsidRPr="004343A9" w:rsidRDefault="00953F9B" w:rsidP="00953F9B">
      <w:pPr>
        <w:pStyle w:val="body"/>
        <w:tabs>
          <w:tab w:val="left" w:pos="7200"/>
        </w:tabs>
        <w:spacing w:after="0" w:line="240" w:lineRule="auto"/>
        <w:ind w:left="0" w:right="-360"/>
        <w:jc w:val="center"/>
        <w:rPr>
          <w:rFonts w:ascii="Times New Roman" w:hAnsi="Times New Roman"/>
        </w:rPr>
      </w:pPr>
    </w:p>
    <w:p w14:paraId="4A7494B4" w14:textId="77777777" w:rsidR="00970693" w:rsidRDefault="00970693" w:rsidP="00970693">
      <w:pPr>
        <w:pStyle w:val="body"/>
        <w:tabs>
          <w:tab w:val="left" w:pos="7200"/>
        </w:tabs>
        <w:spacing w:after="0" w:line="240" w:lineRule="auto"/>
        <w:ind w:left="0" w:right="-360"/>
        <w:jc w:val="center"/>
        <w:rPr>
          <w:rFonts w:ascii="Times New Roman" w:hAnsi="Times New Roman"/>
        </w:rPr>
      </w:pPr>
      <w:r>
        <w:rPr>
          <w:rFonts w:ascii="Times New Roman" w:hAnsi="Times New Roman"/>
        </w:rPr>
        <w:t>Jameel Moore</w:t>
      </w:r>
      <w:r w:rsidRPr="00340292">
        <w:rPr>
          <w:rFonts w:ascii="Times New Roman" w:hAnsi="Times New Roman"/>
        </w:rPr>
        <w:t xml:space="preserve">, </w:t>
      </w:r>
      <w:r>
        <w:rPr>
          <w:rFonts w:ascii="Times New Roman" w:hAnsi="Times New Roman"/>
        </w:rPr>
        <w:t>Procurement Analyst/ Associate General Counsel</w:t>
      </w:r>
      <w:r w:rsidRPr="00340292" w:rsidDel="00B01B7F">
        <w:rPr>
          <w:rFonts w:ascii="Times New Roman" w:hAnsi="Times New Roman"/>
        </w:rPr>
        <w:t xml:space="preserve"> </w:t>
      </w:r>
    </w:p>
    <w:p w14:paraId="03E5D836" w14:textId="35C00A06" w:rsidR="00953F9B" w:rsidRPr="004343A9" w:rsidRDefault="00953F9B" w:rsidP="005B36C9">
      <w:pPr>
        <w:pStyle w:val="body"/>
        <w:tabs>
          <w:tab w:val="left" w:pos="7200"/>
        </w:tabs>
        <w:spacing w:after="0" w:line="240" w:lineRule="auto"/>
        <w:ind w:left="0" w:right="-360"/>
        <w:jc w:val="center"/>
        <w:rPr>
          <w:rFonts w:ascii="Times New Roman" w:hAnsi="Times New Roman"/>
        </w:rPr>
      </w:pPr>
      <w:r w:rsidRPr="004343A9">
        <w:rPr>
          <w:rFonts w:ascii="Times New Roman" w:hAnsi="Times New Roman"/>
        </w:rPr>
        <w:t>Office of the State Treasurer and Receiver General</w:t>
      </w:r>
    </w:p>
    <w:p w14:paraId="2F0399EF" w14:textId="1141B27E" w:rsidR="00CA5959" w:rsidRDefault="00953F9B" w:rsidP="00CA5959">
      <w:pPr>
        <w:pStyle w:val="body"/>
        <w:tabs>
          <w:tab w:val="left" w:pos="7200"/>
        </w:tabs>
        <w:spacing w:after="0" w:line="240" w:lineRule="auto"/>
        <w:ind w:left="0" w:right="-360"/>
        <w:jc w:val="center"/>
        <w:rPr>
          <w:rFonts w:ascii="Times New Roman" w:hAnsi="Times New Roman"/>
        </w:rPr>
      </w:pPr>
      <w:r w:rsidRPr="00242075">
        <w:rPr>
          <w:rFonts w:ascii="Times New Roman" w:hAnsi="Times New Roman"/>
        </w:rPr>
        <w:t>ATTN</w:t>
      </w:r>
      <w:r w:rsidR="00CA5959">
        <w:rPr>
          <w:rFonts w:ascii="Times New Roman" w:hAnsi="Times New Roman"/>
        </w:rPr>
        <w:t>:</w:t>
      </w:r>
      <w:r w:rsidR="00CA5959" w:rsidRPr="0047094F">
        <w:rPr>
          <w:rFonts w:ascii="Times New Roman" w:hAnsi="Times New Roman"/>
        </w:rPr>
        <w:t xml:space="preserve"> </w:t>
      </w:r>
      <w:r w:rsidR="00CA5959" w:rsidRPr="00242075" w:rsidDel="00CA5959">
        <w:rPr>
          <w:rFonts w:ascii="Times New Roman" w:hAnsi="Times New Roman"/>
        </w:rPr>
        <w:t xml:space="preserve"> </w:t>
      </w:r>
      <w:r w:rsidR="00FD4FB7" w:rsidRPr="00FD4FB7">
        <w:rPr>
          <w:rFonts w:ascii="Times New Roman" w:hAnsi="Times New Roman"/>
          <w:snapToGrid w:val="0"/>
        </w:rPr>
        <w:t xml:space="preserve">15-DC-LCG Investment Manager </w:t>
      </w:r>
      <w:r w:rsidR="00FD4FB7">
        <w:rPr>
          <w:rFonts w:ascii="Times New Roman" w:hAnsi="Times New Roman"/>
          <w:snapToGrid w:val="0"/>
        </w:rPr>
        <w:t xml:space="preserve"> </w:t>
      </w:r>
    </w:p>
    <w:p w14:paraId="702A5BD4" w14:textId="38352B22" w:rsidR="00953F9B" w:rsidRPr="007917AA" w:rsidRDefault="00953F9B" w:rsidP="00CA5959">
      <w:pPr>
        <w:pStyle w:val="body"/>
        <w:tabs>
          <w:tab w:val="left" w:pos="7200"/>
        </w:tabs>
        <w:spacing w:after="0" w:line="240" w:lineRule="auto"/>
        <w:ind w:left="0" w:right="-360"/>
        <w:jc w:val="center"/>
        <w:rPr>
          <w:rFonts w:ascii="Times New Roman" w:hAnsi="Times New Roman"/>
        </w:rPr>
      </w:pPr>
      <w:r w:rsidRPr="00445DA6">
        <w:rPr>
          <w:rFonts w:ascii="Times New Roman" w:hAnsi="Times New Roman"/>
          <w:snapToGrid w:val="0"/>
        </w:rPr>
        <w:t>Investment Mgmt. Procurement</w:t>
      </w:r>
    </w:p>
    <w:p w14:paraId="2411BC05" w14:textId="77777777" w:rsidR="00953F9B" w:rsidRPr="0009292A" w:rsidRDefault="00953F9B" w:rsidP="00953F9B">
      <w:pPr>
        <w:pStyle w:val="body"/>
        <w:tabs>
          <w:tab w:val="left" w:pos="7200"/>
        </w:tabs>
        <w:spacing w:after="0" w:line="240" w:lineRule="auto"/>
        <w:ind w:left="0" w:right="-360"/>
        <w:jc w:val="center"/>
        <w:rPr>
          <w:rFonts w:ascii="Times New Roman" w:hAnsi="Times New Roman"/>
        </w:rPr>
      </w:pPr>
      <w:r w:rsidRPr="007917AA">
        <w:rPr>
          <w:rFonts w:ascii="Times New Roman" w:hAnsi="Times New Roman"/>
        </w:rPr>
        <w:t>One Ashburton Place, 12</w:t>
      </w:r>
      <w:r w:rsidRPr="0009292A">
        <w:rPr>
          <w:rFonts w:ascii="Times New Roman" w:hAnsi="Times New Roman"/>
          <w:vertAlign w:val="superscript"/>
        </w:rPr>
        <w:t>th</w:t>
      </w:r>
      <w:r w:rsidRPr="0009292A">
        <w:rPr>
          <w:rFonts w:ascii="Times New Roman" w:hAnsi="Times New Roman"/>
        </w:rPr>
        <w:t xml:space="preserve"> Floor</w:t>
      </w:r>
    </w:p>
    <w:p w14:paraId="5766C3C9" w14:textId="77777777" w:rsidR="00953F9B" w:rsidRDefault="00953F9B" w:rsidP="00953F9B">
      <w:pPr>
        <w:pStyle w:val="Aplaintext"/>
        <w:spacing w:line="240" w:lineRule="auto"/>
        <w:ind w:left="0" w:right="-360"/>
        <w:jc w:val="center"/>
        <w:rPr>
          <w:rFonts w:ascii="Times New Roman" w:hAnsi="Times New Roman"/>
          <w:sz w:val="20"/>
        </w:rPr>
      </w:pPr>
      <w:r w:rsidRPr="003A7FD8">
        <w:rPr>
          <w:rFonts w:ascii="Times New Roman" w:hAnsi="Times New Roman"/>
          <w:sz w:val="20"/>
        </w:rPr>
        <w:t>Boston, Massachusetts 02108</w:t>
      </w:r>
    </w:p>
    <w:p w14:paraId="6FC31979" w14:textId="77777777" w:rsidR="000D5C26" w:rsidRPr="003A7FD8" w:rsidRDefault="000D5C26" w:rsidP="00953F9B">
      <w:pPr>
        <w:pStyle w:val="Aplaintext"/>
        <w:spacing w:line="240" w:lineRule="auto"/>
        <w:ind w:left="0" w:right="-360"/>
        <w:jc w:val="center"/>
        <w:rPr>
          <w:rFonts w:ascii="Times New Roman" w:hAnsi="Times New Roman"/>
          <w:szCs w:val="22"/>
        </w:rPr>
      </w:pPr>
    </w:p>
    <w:p w14:paraId="1C71EA29" w14:textId="468F199E" w:rsidR="00953F9B" w:rsidRDefault="006A6090" w:rsidP="00953F9B">
      <w:pPr>
        <w:pStyle w:val="Aplaintext"/>
        <w:spacing w:line="240" w:lineRule="auto"/>
        <w:ind w:left="720" w:right="-360"/>
        <w:rPr>
          <w:rFonts w:ascii="Times New Roman" w:hAnsi="Times New Roman"/>
          <w:b/>
          <w:sz w:val="20"/>
        </w:rPr>
      </w:pPr>
      <w:r>
        <w:rPr>
          <w:b/>
          <w:sz w:val="20"/>
          <w:u w:val="single"/>
        </w:rPr>
        <w:t xml:space="preserve"> </w:t>
      </w:r>
    </w:p>
    <w:p w14:paraId="5930EF33" w14:textId="77777777" w:rsidR="00953F9B" w:rsidRDefault="00953F9B" w:rsidP="00953F9B">
      <w:pPr>
        <w:ind w:right="-360"/>
        <w:outlineLvl w:val="0"/>
        <w:rPr>
          <w:b/>
          <w:snapToGrid w:val="0"/>
          <w:u w:val="single"/>
        </w:rPr>
      </w:pPr>
    </w:p>
    <w:p w14:paraId="45555C3B" w14:textId="3D8087B7" w:rsidR="00953F9B" w:rsidRDefault="00953F9B" w:rsidP="009A3581">
      <w:pPr>
        <w:pStyle w:val="Heading-DH2"/>
        <w:ind w:right="-360"/>
        <w:jc w:val="both"/>
        <w:rPr>
          <w:rFonts w:ascii="Times New Roman" w:hAnsi="Times New Roman"/>
          <w:b w:val="0"/>
          <w:snapToGrid w:val="0"/>
          <w:sz w:val="20"/>
        </w:rPr>
      </w:pPr>
      <w:r w:rsidRPr="004343A9">
        <w:rPr>
          <w:rFonts w:ascii="Times New Roman" w:hAnsi="Times New Roman"/>
          <w:snapToGrid w:val="0"/>
          <w:sz w:val="20"/>
          <w:u w:val="single"/>
        </w:rPr>
        <w:t>Response Format</w:t>
      </w:r>
      <w:r w:rsidRPr="004343A9">
        <w:rPr>
          <w:rFonts w:ascii="Times New Roman" w:hAnsi="Times New Roman"/>
          <w:snapToGrid w:val="0"/>
          <w:sz w:val="20"/>
        </w:rPr>
        <w:t xml:space="preserve">. </w:t>
      </w:r>
      <w:r w:rsidRPr="004343A9">
        <w:rPr>
          <w:rFonts w:ascii="Times New Roman" w:hAnsi="Times New Roman"/>
          <w:b w:val="0"/>
          <w:snapToGrid w:val="0"/>
          <w:sz w:val="20"/>
        </w:rPr>
        <w:t xml:space="preserve">Failure to follow these formatting requirements may result in the disqualification of the Bidder’s response.  </w:t>
      </w:r>
      <w:r w:rsidR="00A23AF6">
        <w:rPr>
          <w:rFonts w:ascii="Times New Roman" w:hAnsi="Times New Roman"/>
          <w:b w:val="0"/>
          <w:snapToGrid w:val="0"/>
          <w:sz w:val="20"/>
        </w:rPr>
        <w:t xml:space="preserve">Bidders are required to use the response template provided by double clicking the link below (when viewed using MS Word) or also can be downloaded from </w:t>
      </w:r>
      <w:r w:rsidR="00FD7B08">
        <w:rPr>
          <w:rFonts w:ascii="Times New Roman" w:hAnsi="Times New Roman"/>
          <w:b w:val="0"/>
          <w:snapToGrid w:val="0"/>
          <w:sz w:val="20"/>
        </w:rPr>
        <w:t>COMMBUYS (</w:t>
      </w:r>
      <w:r w:rsidR="00FD7B08" w:rsidRPr="0002412F">
        <w:rPr>
          <w:rFonts w:ascii="Times New Roman" w:hAnsi="Times New Roman"/>
          <w:b w:val="0"/>
          <w:snapToGrid w:val="0"/>
          <w:sz w:val="20"/>
        </w:rPr>
        <w:t>https://www.commbuys.com</w:t>
      </w:r>
      <w:r w:rsidR="00FD7B08">
        <w:rPr>
          <w:rFonts w:ascii="Times New Roman" w:hAnsi="Times New Roman"/>
          <w:b w:val="0"/>
          <w:snapToGrid w:val="0"/>
          <w:sz w:val="20"/>
        </w:rPr>
        <w:t>)</w:t>
      </w:r>
      <w:r w:rsidR="00A23AF6">
        <w:rPr>
          <w:rFonts w:ascii="Times New Roman" w:hAnsi="Times New Roman"/>
          <w:b w:val="0"/>
          <w:snapToGrid w:val="0"/>
          <w:sz w:val="20"/>
        </w:rPr>
        <w:t>.  The response template contains all required elements of a valid proposal response as indicated below</w:t>
      </w:r>
      <w:r w:rsidRPr="004343A9">
        <w:rPr>
          <w:rFonts w:ascii="Times New Roman" w:hAnsi="Times New Roman"/>
          <w:b w:val="0"/>
          <w:snapToGrid w:val="0"/>
          <w:sz w:val="20"/>
        </w:rPr>
        <w:t>:</w:t>
      </w:r>
    </w:p>
    <w:p w14:paraId="1317A072" w14:textId="77777777" w:rsidR="00E456B4" w:rsidRDefault="00E456B4" w:rsidP="00E456B4">
      <w:pPr>
        <w:pStyle w:val="Heading-DH2"/>
        <w:rPr>
          <w:rFonts w:ascii="Times New Roman" w:hAnsi="Times New Roman"/>
          <w:b w:val="0"/>
          <w:snapToGrid w:val="0"/>
          <w:sz w:val="20"/>
        </w:rPr>
      </w:pPr>
    </w:p>
    <w:bookmarkStart w:id="26" w:name="_MON_1496578024"/>
    <w:bookmarkEnd w:id="26"/>
    <w:p w14:paraId="30BAAF7F" w14:textId="7FA83484" w:rsidR="00A23AF6" w:rsidRPr="004343A9" w:rsidRDefault="008D3AA0" w:rsidP="00CA5959">
      <w:pPr>
        <w:pStyle w:val="Heading-DH2"/>
        <w:tabs>
          <w:tab w:val="left" w:pos="-360"/>
        </w:tabs>
        <w:ind w:right="-360"/>
        <w:jc w:val="both"/>
        <w:rPr>
          <w:rFonts w:ascii="Times New Roman" w:hAnsi="Times New Roman"/>
          <w:b w:val="0"/>
          <w:sz w:val="20"/>
        </w:rPr>
      </w:pPr>
      <w:r>
        <w:rPr>
          <w:rFonts w:ascii="Times New Roman" w:hAnsi="Times New Roman"/>
          <w:b w:val="0"/>
          <w:sz w:val="20"/>
        </w:rPr>
        <w:object w:dxaOrig="1551" w:dyaOrig="991" w14:anchorId="5E639E01">
          <v:shape id="_x0000_i1026" type="#_x0000_t75" style="width:77.5pt;height:49.3pt" o:ole="">
            <v:imagedata r:id="rId14" o:title=""/>
          </v:shape>
          <o:OLEObject Type="Embed" ProgID="Word.Document.8" ShapeID="_x0000_i1026" DrawAspect="Icon" ObjectID="_1496581170" r:id="rId15">
            <o:FieldCodes>\s</o:FieldCodes>
          </o:OLEObject>
        </w:object>
      </w:r>
    </w:p>
    <w:p w14:paraId="76C02211" w14:textId="77777777" w:rsidR="00953F9B" w:rsidRPr="004343A9" w:rsidRDefault="00953F9B" w:rsidP="00953F9B">
      <w:pPr>
        <w:pStyle w:val="Heading-DH2"/>
        <w:tabs>
          <w:tab w:val="left" w:pos="-360"/>
        </w:tabs>
        <w:ind w:left="1080" w:right="-360"/>
        <w:jc w:val="both"/>
        <w:rPr>
          <w:rFonts w:ascii="Times New Roman" w:hAnsi="Times New Roman"/>
          <w:b w:val="0"/>
          <w:sz w:val="20"/>
        </w:rPr>
      </w:pPr>
    </w:p>
    <w:p w14:paraId="43E7CFD3" w14:textId="77777777" w:rsidR="00953F9B" w:rsidRPr="004343A9" w:rsidRDefault="00953F9B" w:rsidP="00064F4D">
      <w:pPr>
        <w:numPr>
          <w:ilvl w:val="1"/>
          <w:numId w:val="12"/>
        </w:numPr>
        <w:ind w:right="-360"/>
        <w:jc w:val="both"/>
        <w:rPr>
          <w:snapToGrid w:val="0"/>
        </w:rPr>
      </w:pPr>
      <w:r w:rsidRPr="004343A9">
        <w:rPr>
          <w:snapToGrid w:val="0"/>
        </w:rPr>
        <w:t>Cover Letter</w:t>
      </w:r>
    </w:p>
    <w:p w14:paraId="7A928AF1" w14:textId="77777777" w:rsidR="00953F9B" w:rsidRPr="004343A9" w:rsidRDefault="00953F9B" w:rsidP="00064F4D">
      <w:pPr>
        <w:numPr>
          <w:ilvl w:val="1"/>
          <w:numId w:val="12"/>
        </w:numPr>
        <w:ind w:right="-360"/>
        <w:jc w:val="both"/>
        <w:rPr>
          <w:snapToGrid w:val="0"/>
        </w:rPr>
      </w:pPr>
      <w:r w:rsidRPr="004343A9">
        <w:rPr>
          <w:snapToGrid w:val="0"/>
        </w:rPr>
        <w:t>Executive Summary</w:t>
      </w:r>
    </w:p>
    <w:p w14:paraId="62E93676" w14:textId="0C5187E1" w:rsidR="00953F9B" w:rsidRDefault="00DA3FC3" w:rsidP="00064F4D">
      <w:pPr>
        <w:numPr>
          <w:ilvl w:val="1"/>
          <w:numId w:val="12"/>
        </w:numPr>
        <w:ind w:right="-360"/>
        <w:jc w:val="both"/>
        <w:rPr>
          <w:snapToGrid w:val="0"/>
        </w:rPr>
      </w:pPr>
      <w:r>
        <w:rPr>
          <w:snapToGrid w:val="0"/>
        </w:rPr>
        <w:t>Statement of Minimum Qualifications</w:t>
      </w:r>
    </w:p>
    <w:p w14:paraId="6ED0B3C9" w14:textId="0157C1BD" w:rsidR="00DA3FC3" w:rsidRDefault="00DA3FC3" w:rsidP="00064F4D">
      <w:pPr>
        <w:numPr>
          <w:ilvl w:val="1"/>
          <w:numId w:val="12"/>
        </w:numPr>
        <w:ind w:right="-360"/>
        <w:jc w:val="both"/>
        <w:rPr>
          <w:snapToGrid w:val="0"/>
        </w:rPr>
      </w:pPr>
      <w:r>
        <w:rPr>
          <w:snapToGrid w:val="0"/>
        </w:rPr>
        <w:t>Legal and Other Requirements</w:t>
      </w:r>
    </w:p>
    <w:p w14:paraId="1EB0102E" w14:textId="62975F84" w:rsidR="00DA3FC3" w:rsidRDefault="00DA3FC3" w:rsidP="00064F4D">
      <w:pPr>
        <w:numPr>
          <w:ilvl w:val="1"/>
          <w:numId w:val="12"/>
        </w:numPr>
        <w:ind w:right="-360"/>
        <w:jc w:val="both"/>
        <w:rPr>
          <w:snapToGrid w:val="0"/>
        </w:rPr>
      </w:pPr>
      <w:r>
        <w:rPr>
          <w:snapToGrid w:val="0"/>
        </w:rPr>
        <w:t>Representations and Warranties</w:t>
      </w:r>
    </w:p>
    <w:p w14:paraId="6369881B" w14:textId="64383C18" w:rsidR="00DA3FC3" w:rsidRPr="004343A9" w:rsidRDefault="00DA3FC3" w:rsidP="00064F4D">
      <w:pPr>
        <w:numPr>
          <w:ilvl w:val="1"/>
          <w:numId w:val="12"/>
        </w:numPr>
        <w:ind w:right="-360"/>
        <w:jc w:val="both"/>
        <w:rPr>
          <w:snapToGrid w:val="0"/>
        </w:rPr>
      </w:pPr>
      <w:r>
        <w:rPr>
          <w:snapToGrid w:val="0"/>
        </w:rPr>
        <w:t>Disclosure Statement</w:t>
      </w:r>
    </w:p>
    <w:p w14:paraId="5C664932" w14:textId="0CA87F83" w:rsidR="00DA3FC3" w:rsidRDefault="00953F9B" w:rsidP="00064F4D">
      <w:pPr>
        <w:numPr>
          <w:ilvl w:val="1"/>
          <w:numId w:val="12"/>
        </w:numPr>
        <w:ind w:right="-360"/>
        <w:jc w:val="both"/>
        <w:rPr>
          <w:snapToGrid w:val="0"/>
        </w:rPr>
      </w:pPr>
      <w:r w:rsidRPr="004343A9">
        <w:rPr>
          <w:snapToGrid w:val="0"/>
        </w:rPr>
        <w:t>Phase Two Questionnaire</w:t>
      </w:r>
    </w:p>
    <w:p w14:paraId="27DB30E6" w14:textId="2ED680B5" w:rsidR="00953F9B" w:rsidRDefault="00DA3FC3" w:rsidP="00064F4D">
      <w:pPr>
        <w:numPr>
          <w:ilvl w:val="1"/>
          <w:numId w:val="12"/>
        </w:numPr>
        <w:ind w:right="-360"/>
        <w:jc w:val="both"/>
        <w:rPr>
          <w:snapToGrid w:val="0"/>
        </w:rPr>
      </w:pPr>
      <w:r>
        <w:rPr>
          <w:snapToGrid w:val="0"/>
        </w:rPr>
        <w:t>Mandatory Attachments</w:t>
      </w:r>
      <w:r w:rsidR="00953F9B" w:rsidRPr="004343A9">
        <w:rPr>
          <w:snapToGrid w:val="0"/>
        </w:rPr>
        <w:t xml:space="preserve">  </w:t>
      </w:r>
    </w:p>
    <w:p w14:paraId="564E6FEF" w14:textId="1A2904C9" w:rsidR="00675C09" w:rsidRPr="00E97AF0" w:rsidRDefault="00675C09" w:rsidP="00064F4D">
      <w:pPr>
        <w:numPr>
          <w:ilvl w:val="1"/>
          <w:numId w:val="12"/>
        </w:numPr>
        <w:ind w:right="-360"/>
        <w:jc w:val="both"/>
        <w:rPr>
          <w:b/>
          <w:snapToGrid w:val="0"/>
        </w:rPr>
      </w:pPr>
      <w:r w:rsidRPr="00E97AF0">
        <w:rPr>
          <w:b/>
          <w:snapToGrid w:val="0"/>
        </w:rPr>
        <w:t>Cost Response</w:t>
      </w:r>
    </w:p>
    <w:p w14:paraId="1EEFADD7" w14:textId="77777777" w:rsidR="00953F9B" w:rsidRDefault="00953F9B" w:rsidP="00953F9B">
      <w:pPr>
        <w:pStyle w:val="Heading-DH2"/>
        <w:tabs>
          <w:tab w:val="left" w:pos="-360"/>
        </w:tabs>
        <w:ind w:left="1080" w:right="-360"/>
        <w:jc w:val="both"/>
        <w:rPr>
          <w:rFonts w:ascii="Times New Roman" w:hAnsi="Times New Roman"/>
          <w:b w:val="0"/>
          <w:snapToGrid w:val="0"/>
          <w:sz w:val="22"/>
          <w:szCs w:val="22"/>
          <w:highlight w:val="cyan"/>
        </w:rPr>
      </w:pPr>
    </w:p>
    <w:p w14:paraId="6E0541EB" w14:textId="6532EBA2" w:rsidR="00953F9B" w:rsidRPr="00F85452" w:rsidRDefault="00953F9B" w:rsidP="00953F9B">
      <w:pPr>
        <w:pStyle w:val="Heading-DH2"/>
        <w:tabs>
          <w:tab w:val="left" w:pos="-360"/>
        </w:tabs>
        <w:ind w:left="1080" w:right="-360"/>
        <w:jc w:val="both"/>
        <w:rPr>
          <w:rFonts w:ascii="Times New Roman" w:hAnsi="Times New Roman"/>
          <w:b w:val="0"/>
          <w:snapToGrid w:val="0"/>
          <w:sz w:val="22"/>
          <w:szCs w:val="22"/>
          <w:highlight w:val="cyan"/>
        </w:rPr>
      </w:pPr>
    </w:p>
    <w:p w14:paraId="5ABED4CC" w14:textId="648C6C20" w:rsidR="00953F9B" w:rsidRPr="004343A9" w:rsidRDefault="00953F9B" w:rsidP="00953F9B">
      <w:pPr>
        <w:pStyle w:val="Heading-DH2"/>
        <w:tabs>
          <w:tab w:val="left" w:pos="-360"/>
        </w:tabs>
        <w:ind w:left="1080" w:right="-360"/>
        <w:jc w:val="both"/>
        <w:rPr>
          <w:rFonts w:ascii="Times New Roman" w:hAnsi="Times New Roman"/>
          <w:b w:val="0"/>
          <w:snapToGrid w:val="0"/>
          <w:sz w:val="20"/>
          <w:highlight w:val="cyan"/>
        </w:rPr>
      </w:pPr>
      <w:r w:rsidRPr="004343A9">
        <w:rPr>
          <w:rFonts w:ascii="Times New Roman" w:hAnsi="Times New Roman"/>
          <w:snapToGrid w:val="0"/>
          <w:sz w:val="20"/>
        </w:rPr>
        <w:t xml:space="preserve">NO </w:t>
      </w:r>
      <w:r w:rsidR="00262D3A">
        <w:rPr>
          <w:rFonts w:ascii="Times New Roman" w:hAnsi="Times New Roman"/>
          <w:snapToGrid w:val="0"/>
          <w:sz w:val="20"/>
        </w:rPr>
        <w:t xml:space="preserve">COST INFORMATION SHALL BE INCLUDED ANYWHERE IN THE RESPONSE EXCEPT IN A SEPARATE SEALED ENVELOPE. </w:t>
      </w:r>
      <w:r w:rsidRPr="004343A9">
        <w:rPr>
          <w:rFonts w:ascii="Times New Roman" w:hAnsi="Times New Roman"/>
          <w:b w:val="0"/>
          <w:snapToGrid w:val="0"/>
          <w:sz w:val="20"/>
        </w:rPr>
        <w:t xml:space="preserve"> (</w:t>
      </w:r>
      <w:r w:rsidR="00461AF7">
        <w:rPr>
          <w:rFonts w:ascii="Times New Roman" w:hAnsi="Times New Roman"/>
          <w:b w:val="0"/>
          <w:i/>
          <w:snapToGrid w:val="0"/>
          <w:sz w:val="20"/>
        </w:rPr>
        <w:t>S</w:t>
      </w:r>
      <w:r w:rsidRPr="004343A9">
        <w:rPr>
          <w:rFonts w:ascii="Times New Roman" w:hAnsi="Times New Roman"/>
          <w:b w:val="0"/>
          <w:i/>
          <w:snapToGrid w:val="0"/>
          <w:sz w:val="20"/>
        </w:rPr>
        <w:t>ee</w:t>
      </w:r>
      <w:r w:rsidRPr="004343A9">
        <w:rPr>
          <w:rFonts w:ascii="Times New Roman" w:hAnsi="Times New Roman"/>
          <w:b w:val="0"/>
          <w:snapToGrid w:val="0"/>
          <w:sz w:val="20"/>
        </w:rPr>
        <w:t xml:space="preserve"> SECTION </w:t>
      </w:r>
      <w:r>
        <w:rPr>
          <w:rFonts w:ascii="Times New Roman" w:hAnsi="Times New Roman"/>
          <w:b w:val="0"/>
          <w:snapToGrid w:val="0"/>
          <w:sz w:val="20"/>
        </w:rPr>
        <w:t>III.B.</w:t>
      </w:r>
      <w:r w:rsidR="00DA3FC3">
        <w:rPr>
          <w:rFonts w:ascii="Times New Roman" w:hAnsi="Times New Roman"/>
          <w:b w:val="0"/>
          <w:snapToGrid w:val="0"/>
          <w:sz w:val="20"/>
        </w:rPr>
        <w:t>2</w:t>
      </w:r>
      <w:r>
        <w:rPr>
          <w:rFonts w:ascii="Times New Roman" w:hAnsi="Times New Roman"/>
          <w:b w:val="0"/>
          <w:snapToGrid w:val="0"/>
          <w:sz w:val="20"/>
        </w:rPr>
        <w:t>)</w:t>
      </w:r>
    </w:p>
    <w:p w14:paraId="65F67CAF" w14:textId="77777777" w:rsidR="00953F9B" w:rsidRPr="00520F12" w:rsidRDefault="00953F9B" w:rsidP="00953F9B">
      <w:pPr>
        <w:pStyle w:val="Heading-DH2"/>
        <w:tabs>
          <w:tab w:val="left" w:pos="-360"/>
        </w:tabs>
        <w:ind w:left="720" w:right="-360"/>
        <w:jc w:val="both"/>
        <w:rPr>
          <w:rFonts w:ascii="Times New Roman" w:hAnsi="Times New Roman"/>
          <w:b w:val="0"/>
          <w:sz w:val="20"/>
        </w:rPr>
      </w:pPr>
    </w:p>
    <w:p w14:paraId="036AF8DE" w14:textId="23F4FCCA" w:rsidR="00B35A54" w:rsidRPr="00970693" w:rsidRDefault="00953F9B" w:rsidP="00953F9B">
      <w:pPr>
        <w:pStyle w:val="Heading-DH2"/>
        <w:numPr>
          <w:ilvl w:val="2"/>
          <w:numId w:val="1"/>
        </w:numPr>
        <w:tabs>
          <w:tab w:val="left" w:pos="-360"/>
          <w:tab w:val="num" w:pos="1800"/>
        </w:tabs>
        <w:ind w:right="-360"/>
        <w:jc w:val="both"/>
        <w:rPr>
          <w:rFonts w:ascii="Times New Roman" w:hAnsi="Times New Roman"/>
          <w:b w:val="0"/>
          <w:sz w:val="20"/>
        </w:rPr>
      </w:pPr>
      <w:r w:rsidRPr="00225F6E">
        <w:rPr>
          <w:rFonts w:ascii="Times New Roman" w:hAnsi="Times New Roman"/>
          <w:snapToGrid w:val="0"/>
          <w:sz w:val="20"/>
          <w:u w:val="single"/>
        </w:rPr>
        <w:t>Cost Proposal</w:t>
      </w:r>
      <w:r w:rsidRPr="00225F6E">
        <w:rPr>
          <w:rFonts w:ascii="Times New Roman" w:hAnsi="Times New Roman"/>
          <w:sz w:val="20"/>
        </w:rPr>
        <w:t>.</w:t>
      </w:r>
      <w:r w:rsidRPr="00225F6E">
        <w:rPr>
          <w:rFonts w:ascii="Times New Roman" w:hAnsi="Times New Roman"/>
          <w:b w:val="0"/>
          <w:sz w:val="20"/>
        </w:rPr>
        <w:t xml:space="preserve">  </w:t>
      </w:r>
      <w:r w:rsidR="0091353D">
        <w:rPr>
          <w:rFonts w:ascii="Times New Roman" w:hAnsi="Times New Roman"/>
          <w:sz w:val="20"/>
        </w:rPr>
        <w:t xml:space="preserve">THE COST PROPOSAL MAY BE SUBMITTED IN THE SAME PACKAGE AS THE REST OF THE RESPONSE, BUT MUST BE SUBMITTED UNDER </w:t>
      </w:r>
      <w:r w:rsidR="0091353D">
        <w:rPr>
          <w:rFonts w:ascii="Times New Roman" w:hAnsi="Times New Roman"/>
          <w:sz w:val="20"/>
        </w:rPr>
        <w:lastRenderedPageBreak/>
        <w:t>SEPARATE COVER IN A SEPARATE SEALED ENVELOPE LABELED “COST PROPOSAL”</w:t>
      </w:r>
      <w:r w:rsidR="005A18C4">
        <w:rPr>
          <w:rFonts w:ascii="Times New Roman" w:hAnsi="Times New Roman"/>
          <w:sz w:val="20"/>
        </w:rPr>
        <w:t>.</w:t>
      </w:r>
      <w:r w:rsidR="0091353D">
        <w:rPr>
          <w:rFonts w:ascii="Times New Roman" w:hAnsi="Times New Roman"/>
          <w:sz w:val="20"/>
        </w:rPr>
        <w:t xml:space="preserve">  FAILURE TO MEET THIS REQUIREMENT MAY RESULT IN DISQUALIFICATION OF THE BID.</w:t>
      </w:r>
      <w:r w:rsidR="00B35A54">
        <w:rPr>
          <w:rFonts w:ascii="Times New Roman" w:hAnsi="Times New Roman"/>
          <w:sz w:val="20"/>
        </w:rPr>
        <w:t xml:space="preserve"> </w:t>
      </w:r>
    </w:p>
    <w:p w14:paraId="7B2BEFD8" w14:textId="77777777" w:rsidR="007B03F9" w:rsidRDefault="007B03F9" w:rsidP="007B03F9">
      <w:pPr>
        <w:pStyle w:val="Title"/>
        <w:ind w:right="-720"/>
        <w:jc w:val="left"/>
        <w:rPr>
          <w:b w:val="0"/>
          <w:sz w:val="20"/>
        </w:rPr>
      </w:pPr>
    </w:p>
    <w:p w14:paraId="425D4B00" w14:textId="0FA9FEA9" w:rsidR="00C22C97" w:rsidRPr="008666CA" w:rsidRDefault="00C22C97" w:rsidP="007B03F9">
      <w:pPr>
        <w:pStyle w:val="Title"/>
        <w:ind w:left="1080" w:right="-360"/>
        <w:jc w:val="both"/>
        <w:rPr>
          <w:b w:val="0"/>
          <w:sz w:val="20"/>
        </w:rPr>
      </w:pPr>
      <w:r>
        <w:rPr>
          <w:b w:val="0"/>
          <w:sz w:val="20"/>
        </w:rPr>
        <w:t xml:space="preserve">The Bidder must identify on the front of the sealed envelope </w:t>
      </w:r>
      <w:r w:rsidRPr="00461AF7">
        <w:rPr>
          <w:b w:val="0"/>
          <w:sz w:val="20"/>
        </w:rPr>
        <w:t>“</w:t>
      </w:r>
      <w:r w:rsidRPr="00E17C36">
        <w:rPr>
          <w:b w:val="0"/>
          <w:sz w:val="20"/>
          <w:u w:val="single"/>
        </w:rPr>
        <w:t>Cost Proposal for 15-DC-LCG Commonwealth of Massachusetts IRC 457 Deferred Compensation Plan Investment Management Services</w:t>
      </w:r>
      <w:r w:rsidR="00E17C36">
        <w:rPr>
          <w:b w:val="0"/>
          <w:sz w:val="20"/>
          <w:u w:val="single"/>
        </w:rPr>
        <w:t xml:space="preserve"> – </w:t>
      </w:r>
      <w:r w:rsidRPr="00E17C36">
        <w:rPr>
          <w:b w:val="0"/>
          <w:sz w:val="20"/>
          <w:u w:val="single"/>
        </w:rPr>
        <w:t>Active Large Cap Growth</w:t>
      </w:r>
      <w:r w:rsidR="00461AF7">
        <w:rPr>
          <w:b w:val="0"/>
          <w:sz w:val="20"/>
        </w:rPr>
        <w:t>”</w:t>
      </w:r>
      <w:r w:rsidR="001B16CE">
        <w:rPr>
          <w:b w:val="0"/>
          <w:sz w:val="20"/>
        </w:rPr>
        <w:t>.</w:t>
      </w:r>
      <w:r>
        <w:rPr>
          <w:b w:val="0"/>
          <w:sz w:val="20"/>
        </w:rPr>
        <w:t xml:space="preserve">  Please also note that the Cost Proposal must have an original signature by a person authorized to bind the firm with respect to this RFR.  See Response Template Pages </w:t>
      </w:r>
      <w:r w:rsidR="00CA3B06" w:rsidRPr="00CA3B06">
        <w:rPr>
          <w:b w:val="0"/>
          <w:sz w:val="20"/>
        </w:rPr>
        <w:t>29-34</w:t>
      </w:r>
      <w:r>
        <w:rPr>
          <w:b w:val="0"/>
          <w:sz w:val="20"/>
        </w:rPr>
        <w:t xml:space="preserve"> for the Cost Proposal submission format.</w:t>
      </w:r>
    </w:p>
    <w:p w14:paraId="7BCC42C3" w14:textId="77777777" w:rsidR="00B35A54" w:rsidRDefault="00B35A54" w:rsidP="008666CA">
      <w:pPr>
        <w:pStyle w:val="Heading-DH2"/>
        <w:tabs>
          <w:tab w:val="left" w:pos="-360"/>
        </w:tabs>
        <w:ind w:left="720" w:right="-360"/>
        <w:jc w:val="both"/>
        <w:rPr>
          <w:rFonts w:ascii="Times New Roman" w:hAnsi="Times New Roman"/>
          <w:b w:val="0"/>
          <w:sz w:val="20"/>
        </w:rPr>
      </w:pPr>
    </w:p>
    <w:p w14:paraId="11F98704" w14:textId="10E835D2" w:rsidR="007B03F9" w:rsidRDefault="007B03F9" w:rsidP="007B03F9">
      <w:pPr>
        <w:pStyle w:val="Title"/>
        <w:ind w:left="1080" w:right="-360"/>
        <w:jc w:val="both"/>
        <w:rPr>
          <w:sz w:val="20"/>
        </w:rPr>
      </w:pPr>
      <w:r>
        <w:rPr>
          <w:b w:val="0"/>
          <w:sz w:val="20"/>
        </w:rPr>
        <w:t xml:space="preserve">AGAIN </w:t>
      </w:r>
      <w:r w:rsidRPr="007B03F9">
        <w:rPr>
          <w:b w:val="0"/>
          <w:sz w:val="20"/>
        </w:rPr>
        <w:t xml:space="preserve">DO NOT INCLUDE ANY COST PROPOSALS ON THE MEMORY STICKS OR WITHIN THE ORIGINAL PROPOSAL SUBMISSION.  </w:t>
      </w:r>
    </w:p>
    <w:p w14:paraId="55082B14" w14:textId="153A6C66" w:rsidR="00953F9B" w:rsidRDefault="00953F9B" w:rsidP="00953F9B">
      <w:pPr>
        <w:pStyle w:val="Heading-DH2"/>
        <w:tabs>
          <w:tab w:val="left" w:pos="-360"/>
        </w:tabs>
        <w:ind w:right="-360"/>
        <w:jc w:val="both"/>
        <w:rPr>
          <w:rFonts w:ascii="Times New Roman" w:hAnsi="Times New Roman"/>
          <w:b w:val="0"/>
          <w:sz w:val="20"/>
        </w:rPr>
      </w:pPr>
    </w:p>
    <w:p w14:paraId="3CAA5094" w14:textId="77777777" w:rsidR="00461AF7" w:rsidRPr="00AD650D" w:rsidRDefault="00461AF7" w:rsidP="00953F9B">
      <w:pPr>
        <w:pStyle w:val="Heading-DH2"/>
        <w:tabs>
          <w:tab w:val="left" w:pos="-360"/>
        </w:tabs>
        <w:ind w:right="-360"/>
        <w:jc w:val="both"/>
        <w:rPr>
          <w:rFonts w:ascii="Times New Roman" w:hAnsi="Times New Roman"/>
          <w:b w:val="0"/>
          <w:sz w:val="20"/>
        </w:rPr>
      </w:pPr>
    </w:p>
    <w:p w14:paraId="356985D1" w14:textId="77777777" w:rsidR="00953F9B" w:rsidRPr="00970693" w:rsidRDefault="00953F9B" w:rsidP="00953F9B">
      <w:pPr>
        <w:pStyle w:val="Heading-DH2"/>
        <w:numPr>
          <w:ilvl w:val="2"/>
          <w:numId w:val="1"/>
        </w:numPr>
        <w:tabs>
          <w:tab w:val="left" w:pos="-360"/>
          <w:tab w:val="num" w:pos="1800"/>
        </w:tabs>
        <w:ind w:right="-360"/>
        <w:jc w:val="both"/>
        <w:rPr>
          <w:rFonts w:ascii="Times New Roman" w:hAnsi="Times New Roman"/>
          <w:b w:val="0"/>
          <w:sz w:val="20"/>
        </w:rPr>
      </w:pPr>
      <w:r>
        <w:rPr>
          <w:rFonts w:ascii="Times New Roman" w:hAnsi="Times New Roman"/>
          <w:snapToGrid w:val="0"/>
          <w:sz w:val="20"/>
          <w:u w:val="single"/>
        </w:rPr>
        <w:t>Response Provisions</w:t>
      </w:r>
      <w:r>
        <w:rPr>
          <w:rFonts w:ascii="Times New Roman" w:hAnsi="Times New Roman"/>
          <w:snapToGrid w:val="0"/>
          <w:sz w:val="20"/>
        </w:rPr>
        <w:t>.</w:t>
      </w:r>
      <w:r>
        <w:rPr>
          <w:rFonts w:ascii="Times New Roman" w:hAnsi="Times New Roman"/>
          <w:b w:val="0"/>
          <w:snapToGrid w:val="0"/>
          <w:sz w:val="20"/>
        </w:rPr>
        <w:t xml:space="preserve"> </w:t>
      </w:r>
      <w:r w:rsidRPr="003E36DC">
        <w:rPr>
          <w:rFonts w:ascii="Times New Roman" w:hAnsi="Times New Roman"/>
          <w:b w:val="0"/>
          <w:snapToGrid w:val="0"/>
          <w:sz w:val="20"/>
        </w:rPr>
        <w:t xml:space="preserve">When responding to this RFR, </w:t>
      </w:r>
      <w:r>
        <w:rPr>
          <w:rFonts w:ascii="Times New Roman" w:hAnsi="Times New Roman"/>
          <w:b w:val="0"/>
          <w:snapToGrid w:val="0"/>
          <w:sz w:val="20"/>
        </w:rPr>
        <w:t>B</w:t>
      </w:r>
      <w:r w:rsidRPr="003E36DC">
        <w:rPr>
          <w:rFonts w:ascii="Times New Roman" w:hAnsi="Times New Roman"/>
          <w:b w:val="0"/>
          <w:snapToGrid w:val="0"/>
          <w:sz w:val="20"/>
        </w:rPr>
        <w:t>idders should take note of the following provisions:</w:t>
      </w:r>
    </w:p>
    <w:p w14:paraId="2C3F7DD1" w14:textId="77777777" w:rsidR="00953F9B" w:rsidRDefault="00953F9B" w:rsidP="00953F9B">
      <w:pPr>
        <w:pStyle w:val="Aplaintext"/>
        <w:spacing w:line="240" w:lineRule="auto"/>
        <w:ind w:right="-360"/>
        <w:rPr>
          <w:rFonts w:ascii="Times New Roman" w:hAnsi="Times New Roman"/>
          <w:color w:val="0000FF"/>
          <w:sz w:val="20"/>
          <w:u w:val="single"/>
        </w:rPr>
      </w:pPr>
    </w:p>
    <w:p w14:paraId="1ACA7B11" w14:textId="284360D7" w:rsidR="00953F9B" w:rsidRDefault="00953F9B" w:rsidP="00064F4D">
      <w:pPr>
        <w:numPr>
          <w:ilvl w:val="0"/>
          <w:numId w:val="15"/>
        </w:numPr>
        <w:ind w:right="-360"/>
        <w:jc w:val="both"/>
        <w:rPr>
          <w:snapToGrid w:val="0"/>
        </w:rPr>
      </w:pPr>
      <w:r>
        <w:rPr>
          <w:snapToGrid w:val="0"/>
        </w:rPr>
        <w:t xml:space="preserve">The Treasury reserves the right to request additional information from Bidders responding to this request. </w:t>
      </w:r>
      <w:r w:rsidRPr="00033EE5">
        <w:rPr>
          <w:snapToGrid w:val="0"/>
        </w:rPr>
        <w:t>Additionally, upon reviewing the responses the Treasury may decide to hold oral presentations / interviews and have certain firms make oral presentations/come in for interviews.</w:t>
      </w:r>
      <w:r w:rsidR="00C66DF7">
        <w:rPr>
          <w:snapToGrid w:val="0"/>
        </w:rPr>
        <w:t xml:space="preserve">  Please see Section III.C(2) for more information regarding oral presentations.</w:t>
      </w:r>
    </w:p>
    <w:p w14:paraId="64E0013B" w14:textId="77777777" w:rsidR="00953F9B" w:rsidRPr="00A15FF6" w:rsidRDefault="00953F9B" w:rsidP="00953F9B">
      <w:pPr>
        <w:tabs>
          <w:tab w:val="num" w:pos="1440"/>
        </w:tabs>
        <w:ind w:left="1080" w:right="-360"/>
        <w:jc w:val="both"/>
        <w:rPr>
          <w:snapToGrid w:val="0"/>
          <w:sz w:val="12"/>
          <w:szCs w:val="12"/>
        </w:rPr>
      </w:pPr>
    </w:p>
    <w:p w14:paraId="009C2E45" w14:textId="186E1C68" w:rsidR="00953F9B" w:rsidRDefault="00953F9B" w:rsidP="00064F4D">
      <w:pPr>
        <w:numPr>
          <w:ilvl w:val="0"/>
          <w:numId w:val="15"/>
        </w:numPr>
        <w:ind w:right="-360"/>
        <w:jc w:val="both"/>
        <w:rPr>
          <w:snapToGrid w:val="0"/>
        </w:rPr>
      </w:pPr>
      <w:r>
        <w:rPr>
          <w:snapToGrid w:val="0"/>
        </w:rPr>
        <w:t xml:space="preserve">The Treasury reserves the right to reject any and all responses to this request, to waive any minor informality in a response, to request clarification of information from any Bidder responding, and to effect any agreement deemed by the Treasury to be in the </w:t>
      </w:r>
      <w:r w:rsidR="00461AF7">
        <w:rPr>
          <w:snapToGrid w:val="0"/>
        </w:rPr>
        <w:t>Plan</w:t>
      </w:r>
      <w:r>
        <w:rPr>
          <w:snapToGrid w:val="0"/>
        </w:rPr>
        <w:t xml:space="preserve">’s best interest with one or more of the Bidders responding. The Treasury reserves the right to amend or cancel this RFR at any time. </w:t>
      </w:r>
    </w:p>
    <w:p w14:paraId="02A7CDE2" w14:textId="77777777" w:rsidR="00953F9B" w:rsidRPr="00A15FF6" w:rsidRDefault="00953F9B" w:rsidP="00953F9B">
      <w:pPr>
        <w:tabs>
          <w:tab w:val="num" w:pos="1440"/>
        </w:tabs>
        <w:ind w:left="1080" w:right="-360"/>
        <w:jc w:val="both"/>
        <w:rPr>
          <w:snapToGrid w:val="0"/>
          <w:sz w:val="12"/>
          <w:szCs w:val="12"/>
        </w:rPr>
      </w:pPr>
    </w:p>
    <w:p w14:paraId="7A920F25" w14:textId="77777777" w:rsidR="00953F9B" w:rsidRDefault="00953F9B" w:rsidP="00064F4D">
      <w:pPr>
        <w:numPr>
          <w:ilvl w:val="0"/>
          <w:numId w:val="15"/>
        </w:numPr>
        <w:ind w:right="-360"/>
        <w:jc w:val="both"/>
        <w:rPr>
          <w:snapToGrid w:val="0"/>
        </w:rPr>
      </w:pPr>
      <w:r>
        <w:rPr>
          <w:snapToGrid w:val="0"/>
        </w:rPr>
        <w:t>All responses and their contents will become the sole property of the Commonwealth/</w:t>
      </w:r>
      <w:r w:rsidRPr="00C11817">
        <w:rPr>
          <w:snapToGrid w:val="0"/>
        </w:rPr>
        <w:t>Treasury upon receipt by it a</w:t>
      </w:r>
      <w:r>
        <w:rPr>
          <w:snapToGrid w:val="0"/>
        </w:rPr>
        <w:t>nd will not be returned to the B</w:t>
      </w:r>
      <w:r w:rsidRPr="00C11817">
        <w:rPr>
          <w:snapToGrid w:val="0"/>
        </w:rPr>
        <w:t xml:space="preserve">idder.  </w:t>
      </w:r>
    </w:p>
    <w:p w14:paraId="505C050C" w14:textId="77777777" w:rsidR="00953F9B" w:rsidRPr="00A15FF6" w:rsidRDefault="00953F9B" w:rsidP="00953F9B">
      <w:pPr>
        <w:tabs>
          <w:tab w:val="num" w:pos="1440"/>
        </w:tabs>
        <w:ind w:left="1080" w:right="-360"/>
        <w:jc w:val="both"/>
        <w:rPr>
          <w:snapToGrid w:val="0"/>
          <w:sz w:val="12"/>
          <w:szCs w:val="12"/>
        </w:rPr>
      </w:pPr>
    </w:p>
    <w:p w14:paraId="753A7F96" w14:textId="77777777" w:rsidR="00953F9B" w:rsidRDefault="00953F9B" w:rsidP="00064F4D">
      <w:pPr>
        <w:numPr>
          <w:ilvl w:val="0"/>
          <w:numId w:val="15"/>
        </w:numPr>
        <w:ind w:right="-360"/>
        <w:jc w:val="both"/>
        <w:rPr>
          <w:snapToGrid w:val="0"/>
        </w:rPr>
      </w:pPr>
      <w:r>
        <w:rPr>
          <w:snapToGrid w:val="0"/>
        </w:rPr>
        <w:t>The Treasury will not reimburse any Bidder for any costs associated with the preparation or submittal of any response to this request or for any travel and/or per diem incurred in any presentation of such responses.</w:t>
      </w:r>
    </w:p>
    <w:p w14:paraId="603DA2B7" w14:textId="77777777" w:rsidR="00953F9B" w:rsidRPr="00A15FF6" w:rsidRDefault="00953F9B" w:rsidP="00953F9B">
      <w:pPr>
        <w:tabs>
          <w:tab w:val="num" w:pos="1440"/>
        </w:tabs>
        <w:ind w:left="1080" w:right="-360"/>
        <w:jc w:val="both"/>
        <w:rPr>
          <w:snapToGrid w:val="0"/>
          <w:sz w:val="12"/>
          <w:szCs w:val="12"/>
        </w:rPr>
      </w:pPr>
    </w:p>
    <w:p w14:paraId="37981EAC" w14:textId="77777777" w:rsidR="00953F9B" w:rsidRDefault="00953F9B" w:rsidP="00064F4D">
      <w:pPr>
        <w:numPr>
          <w:ilvl w:val="0"/>
          <w:numId w:val="15"/>
        </w:numPr>
        <w:ind w:right="-360"/>
        <w:jc w:val="both"/>
        <w:rPr>
          <w:snapToGrid w:val="0"/>
        </w:rPr>
      </w:pPr>
      <w:r>
        <w:rPr>
          <w:snapToGrid w:val="0"/>
        </w:rPr>
        <w:t>The narrative response should address all items included in each section of the non-cost Proposal response (referred to as the Business &amp; Technical Response).</w:t>
      </w:r>
    </w:p>
    <w:p w14:paraId="61DD7E4E" w14:textId="77777777" w:rsidR="00953F9B" w:rsidRPr="00A15FF6" w:rsidRDefault="00953F9B" w:rsidP="00953F9B">
      <w:pPr>
        <w:tabs>
          <w:tab w:val="num" w:pos="1440"/>
        </w:tabs>
        <w:ind w:left="1080" w:right="-360"/>
        <w:jc w:val="both"/>
        <w:rPr>
          <w:snapToGrid w:val="0"/>
          <w:sz w:val="12"/>
          <w:szCs w:val="12"/>
        </w:rPr>
      </w:pPr>
    </w:p>
    <w:p w14:paraId="09435DAA" w14:textId="2120BD63" w:rsidR="00953F9B" w:rsidRPr="00EB2D4E" w:rsidRDefault="00953F9B" w:rsidP="00064F4D">
      <w:pPr>
        <w:numPr>
          <w:ilvl w:val="0"/>
          <w:numId w:val="15"/>
        </w:numPr>
        <w:ind w:right="-360"/>
        <w:jc w:val="both"/>
        <w:rPr>
          <w:snapToGrid w:val="0"/>
        </w:rPr>
      </w:pPr>
      <w:r w:rsidRPr="000654F8">
        <w:rPr>
          <w:snapToGrid w:val="0"/>
        </w:rPr>
        <w:t xml:space="preserve">The written response (content) shall be limited to replies totaling </w:t>
      </w:r>
      <w:r w:rsidRPr="000654F8">
        <w:rPr>
          <w:b/>
          <w:snapToGrid w:val="0"/>
        </w:rPr>
        <w:t xml:space="preserve">no more than 25 </w:t>
      </w:r>
      <w:r>
        <w:rPr>
          <w:b/>
          <w:snapToGrid w:val="0"/>
        </w:rPr>
        <w:t xml:space="preserve">single </w:t>
      </w:r>
      <w:r w:rsidRPr="000654F8">
        <w:rPr>
          <w:b/>
          <w:snapToGrid w:val="0"/>
        </w:rPr>
        <w:t xml:space="preserve">pages, </w:t>
      </w:r>
      <w:r>
        <w:rPr>
          <w:b/>
          <w:snapToGrid w:val="0"/>
        </w:rPr>
        <w:t xml:space="preserve">printed </w:t>
      </w:r>
      <w:r w:rsidRPr="000654F8">
        <w:rPr>
          <w:b/>
          <w:snapToGrid w:val="0"/>
        </w:rPr>
        <w:t>front and back</w:t>
      </w:r>
      <w:r w:rsidRPr="000654F8">
        <w:rPr>
          <w:snapToGrid w:val="0"/>
        </w:rPr>
        <w:t xml:space="preserve"> </w:t>
      </w:r>
      <w:r>
        <w:rPr>
          <w:snapToGrid w:val="0"/>
        </w:rPr>
        <w:t>(a total of 50 single sided page equivalents)</w:t>
      </w:r>
      <w:r w:rsidR="009826A7">
        <w:rPr>
          <w:snapToGrid w:val="0"/>
        </w:rPr>
        <w:t xml:space="preserve">.  </w:t>
      </w:r>
      <w:r>
        <w:rPr>
          <w:snapToGrid w:val="0"/>
        </w:rPr>
        <w:t xml:space="preserve"> </w:t>
      </w:r>
      <w:r w:rsidRPr="000654F8">
        <w:rPr>
          <w:snapToGrid w:val="0"/>
        </w:rPr>
        <w:t>Any response over this limit, excluding the requested mandatory attachments and exhibits will not be considered</w:t>
      </w:r>
      <w:r w:rsidR="001A3B81">
        <w:rPr>
          <w:snapToGrid w:val="0"/>
        </w:rPr>
        <w:t>.</w:t>
      </w:r>
      <w:r w:rsidR="00C20A6A">
        <w:rPr>
          <w:snapToGrid w:val="0"/>
        </w:rPr>
        <w:t xml:space="preserve"> </w:t>
      </w:r>
    </w:p>
    <w:p w14:paraId="1DE0590E" w14:textId="199E344A" w:rsidR="00953F9B" w:rsidRPr="000654F8" w:rsidRDefault="00953F9B" w:rsidP="00953F9B">
      <w:pPr>
        <w:ind w:left="1530" w:right="-360"/>
        <w:jc w:val="both"/>
        <w:rPr>
          <w:snapToGrid w:val="0"/>
        </w:rPr>
      </w:pPr>
    </w:p>
    <w:p w14:paraId="42C52CBA" w14:textId="77777777" w:rsidR="00953F9B" w:rsidRPr="008E2DCE" w:rsidRDefault="00953F9B" w:rsidP="00953F9B">
      <w:pPr>
        <w:pStyle w:val="Heading-DH2"/>
        <w:tabs>
          <w:tab w:val="left" w:pos="-360"/>
        </w:tabs>
        <w:ind w:left="1440" w:right="-360"/>
        <w:jc w:val="both"/>
        <w:rPr>
          <w:rFonts w:ascii="Times New Roman" w:hAnsi="Times New Roman"/>
          <w:b w:val="0"/>
          <w:sz w:val="20"/>
        </w:rPr>
      </w:pPr>
    </w:p>
    <w:p w14:paraId="2151AFB8" w14:textId="0BE085E2" w:rsidR="00953F9B" w:rsidRDefault="00953F9B" w:rsidP="00953F9B">
      <w:pPr>
        <w:pStyle w:val="Heading-DH2"/>
        <w:numPr>
          <w:ilvl w:val="2"/>
          <w:numId w:val="1"/>
        </w:numPr>
        <w:tabs>
          <w:tab w:val="left" w:pos="-360"/>
          <w:tab w:val="num" w:pos="1800"/>
        </w:tabs>
        <w:ind w:right="-360"/>
        <w:rPr>
          <w:rFonts w:ascii="Times New Roman" w:hAnsi="Times New Roman"/>
          <w:sz w:val="20"/>
          <w:u w:val="single"/>
        </w:rPr>
      </w:pPr>
      <w:r>
        <w:rPr>
          <w:rFonts w:ascii="Times New Roman" w:hAnsi="Times New Roman"/>
          <w:sz w:val="20"/>
          <w:u w:val="single"/>
        </w:rPr>
        <w:t>Disqualification of Responses</w:t>
      </w:r>
      <w:r>
        <w:rPr>
          <w:rFonts w:ascii="Times New Roman" w:hAnsi="Times New Roman"/>
          <w:sz w:val="20"/>
        </w:rPr>
        <w:t>.</w:t>
      </w:r>
      <w:r>
        <w:rPr>
          <w:rFonts w:ascii="Times New Roman" w:hAnsi="Times New Roman"/>
          <w:b w:val="0"/>
          <w:sz w:val="20"/>
        </w:rPr>
        <w:t xml:space="preserve"> Reasons for disqualification of</w:t>
      </w:r>
      <w:r w:rsidR="007825B7">
        <w:rPr>
          <w:rFonts w:ascii="Times New Roman" w:hAnsi="Times New Roman"/>
          <w:b w:val="0"/>
          <w:sz w:val="20"/>
        </w:rPr>
        <w:t xml:space="preserve"> </w:t>
      </w:r>
      <w:r>
        <w:rPr>
          <w:rFonts w:ascii="Times New Roman" w:hAnsi="Times New Roman"/>
          <w:b w:val="0"/>
          <w:sz w:val="20"/>
        </w:rPr>
        <w:t xml:space="preserve"> responses include, but are not limited to:</w:t>
      </w:r>
    </w:p>
    <w:p w14:paraId="55CED8A5" w14:textId="77777777" w:rsidR="00953F9B" w:rsidRDefault="00953F9B" w:rsidP="00953F9B">
      <w:pPr>
        <w:pStyle w:val="Heading-DH2"/>
        <w:tabs>
          <w:tab w:val="left" w:pos="-360"/>
        </w:tabs>
        <w:ind w:left="720" w:right="-360"/>
        <w:rPr>
          <w:rFonts w:ascii="Times New Roman" w:hAnsi="Times New Roman"/>
          <w:sz w:val="12"/>
          <w:u w:val="single"/>
        </w:rPr>
      </w:pPr>
    </w:p>
    <w:p w14:paraId="7B5A119F" w14:textId="4D9FCA1F" w:rsidR="00953F9B" w:rsidRPr="00A90BA2" w:rsidRDefault="00953F9B" w:rsidP="00953F9B">
      <w:pPr>
        <w:pStyle w:val="Heading-DH2"/>
        <w:numPr>
          <w:ilvl w:val="3"/>
          <w:numId w:val="1"/>
        </w:numPr>
        <w:tabs>
          <w:tab w:val="left" w:pos="-360"/>
          <w:tab w:val="num" w:pos="1800"/>
        </w:tabs>
        <w:ind w:right="-360"/>
        <w:jc w:val="both"/>
        <w:rPr>
          <w:rFonts w:ascii="Times New Roman" w:hAnsi="Times New Roman"/>
          <w:sz w:val="20"/>
        </w:rPr>
      </w:pPr>
      <w:r w:rsidRPr="00A90BA2">
        <w:rPr>
          <w:rFonts w:ascii="Times New Roman" w:hAnsi="Times New Roman"/>
          <w:b w:val="0"/>
          <w:sz w:val="20"/>
          <w:u w:val="single"/>
        </w:rPr>
        <w:t>Late Proposals</w:t>
      </w:r>
      <w:r w:rsidRPr="00A90BA2">
        <w:rPr>
          <w:rFonts w:ascii="Times New Roman" w:hAnsi="Times New Roman"/>
          <w:b w:val="0"/>
          <w:sz w:val="20"/>
        </w:rPr>
        <w:t xml:space="preserve">: Proposals that are received after the deadline date and time </w:t>
      </w:r>
      <w:r w:rsidR="00613707">
        <w:rPr>
          <w:rFonts w:ascii="Times New Roman" w:hAnsi="Times New Roman"/>
          <w:b w:val="0"/>
          <w:sz w:val="20"/>
        </w:rPr>
        <w:t xml:space="preserve">will </w:t>
      </w:r>
      <w:r w:rsidRPr="00A90BA2">
        <w:rPr>
          <w:rFonts w:ascii="Times New Roman" w:hAnsi="Times New Roman"/>
          <w:b w:val="0"/>
          <w:sz w:val="20"/>
        </w:rPr>
        <w:t>be automatically disqualified.</w:t>
      </w:r>
    </w:p>
    <w:p w14:paraId="4962FF3E" w14:textId="77777777" w:rsidR="00953F9B" w:rsidRPr="00A90BA2" w:rsidRDefault="00953F9B" w:rsidP="00953F9B">
      <w:pPr>
        <w:pStyle w:val="Heading-DH2"/>
        <w:tabs>
          <w:tab w:val="left" w:pos="-360"/>
        </w:tabs>
        <w:ind w:left="1080" w:right="-360"/>
        <w:rPr>
          <w:rFonts w:ascii="Times New Roman" w:hAnsi="Times New Roman"/>
          <w:sz w:val="20"/>
        </w:rPr>
      </w:pPr>
    </w:p>
    <w:p w14:paraId="75E6B860" w14:textId="77777777" w:rsidR="00953F9B" w:rsidRPr="00A90BA2" w:rsidRDefault="00953F9B" w:rsidP="00953F9B">
      <w:pPr>
        <w:pStyle w:val="Heading-DH2"/>
        <w:numPr>
          <w:ilvl w:val="3"/>
          <w:numId w:val="1"/>
        </w:numPr>
        <w:tabs>
          <w:tab w:val="left" w:pos="-360"/>
          <w:tab w:val="num" w:pos="1800"/>
        </w:tabs>
        <w:ind w:right="-360"/>
        <w:jc w:val="both"/>
        <w:rPr>
          <w:rFonts w:ascii="Times New Roman" w:hAnsi="Times New Roman"/>
          <w:b w:val="0"/>
          <w:sz w:val="20"/>
        </w:rPr>
      </w:pPr>
      <w:r w:rsidRPr="00A90BA2">
        <w:rPr>
          <w:rFonts w:ascii="Times New Roman" w:hAnsi="Times New Roman"/>
          <w:b w:val="0"/>
          <w:sz w:val="20"/>
          <w:u w:val="single"/>
        </w:rPr>
        <w:t>Nonresponsive Proposals</w:t>
      </w:r>
      <w:r w:rsidRPr="00A90BA2">
        <w:rPr>
          <w:rFonts w:ascii="Times New Roman" w:hAnsi="Times New Roman"/>
          <w:b w:val="0"/>
          <w:sz w:val="20"/>
        </w:rPr>
        <w:t xml:space="preserve">: A response that fails to meet any material term, condition, requirement or procedure of this RFR may be deemed unresponsive and disqualified. The Treasury reserves the right to waive or permit cure of non-material errors or omissions. Non-responsive proposals shall include, but not be limited to those, which fail to address or meet any mandatory item, and those submitted in insufficient number, or in incorrect format.  </w:t>
      </w:r>
    </w:p>
    <w:p w14:paraId="2F3C2653" w14:textId="77777777" w:rsidR="00953F9B" w:rsidRPr="00A90BA2" w:rsidRDefault="00953F9B" w:rsidP="00953F9B">
      <w:pPr>
        <w:pStyle w:val="Heading-DH2"/>
        <w:tabs>
          <w:tab w:val="left" w:pos="-360"/>
        </w:tabs>
        <w:ind w:right="-360"/>
        <w:rPr>
          <w:rFonts w:ascii="Times New Roman" w:hAnsi="Times New Roman"/>
          <w:b w:val="0"/>
          <w:sz w:val="20"/>
          <w:u w:val="single"/>
        </w:rPr>
      </w:pPr>
    </w:p>
    <w:p w14:paraId="319703C3" w14:textId="77777777" w:rsidR="00953F9B" w:rsidRPr="00A90BA2" w:rsidRDefault="00953F9B" w:rsidP="00953F9B">
      <w:pPr>
        <w:pStyle w:val="Heading-DH2"/>
        <w:numPr>
          <w:ilvl w:val="3"/>
          <w:numId w:val="1"/>
        </w:numPr>
        <w:tabs>
          <w:tab w:val="left" w:pos="-360"/>
          <w:tab w:val="num" w:pos="1800"/>
        </w:tabs>
        <w:ind w:right="-360"/>
        <w:jc w:val="both"/>
        <w:rPr>
          <w:rFonts w:ascii="Times New Roman" w:hAnsi="Times New Roman"/>
          <w:b w:val="0"/>
          <w:spacing w:val="-2"/>
          <w:sz w:val="20"/>
        </w:rPr>
      </w:pPr>
      <w:r w:rsidRPr="00A90BA2">
        <w:rPr>
          <w:rFonts w:ascii="Times New Roman" w:hAnsi="Times New Roman"/>
          <w:b w:val="0"/>
          <w:sz w:val="20"/>
          <w:u w:val="single"/>
        </w:rPr>
        <w:t>Collusion</w:t>
      </w:r>
      <w:r w:rsidRPr="00A90BA2">
        <w:rPr>
          <w:rFonts w:ascii="Times New Roman" w:hAnsi="Times New Roman"/>
          <w:b w:val="0"/>
          <w:sz w:val="20"/>
        </w:rPr>
        <w:t xml:space="preserve">: Collusion by two or more Bidders agreeing to act in a manner intended to avoid or frustrate fair and open competition is prohibited and shall be grounds for rejection or </w:t>
      </w:r>
      <w:r w:rsidRPr="00A90BA2">
        <w:rPr>
          <w:rFonts w:ascii="Times New Roman" w:hAnsi="Times New Roman"/>
          <w:b w:val="0"/>
          <w:sz w:val="20"/>
        </w:rPr>
        <w:lastRenderedPageBreak/>
        <w:t>disqualification of a proposal or termination of this contract.  Bidders will be required to complete a “Certificate of Non-Collusion” as one of the mandatory attachments.</w:t>
      </w:r>
    </w:p>
    <w:p w14:paraId="09781FDE" w14:textId="77777777" w:rsidR="00953F9B" w:rsidRPr="00A90BA2" w:rsidRDefault="00953F9B" w:rsidP="00953F9B">
      <w:pPr>
        <w:pStyle w:val="Heading-DH2"/>
        <w:tabs>
          <w:tab w:val="left" w:pos="-360"/>
        </w:tabs>
        <w:ind w:right="-360"/>
        <w:rPr>
          <w:rFonts w:ascii="Times New Roman" w:hAnsi="Times New Roman"/>
          <w:b w:val="0"/>
          <w:sz w:val="20"/>
          <w:u w:val="single"/>
        </w:rPr>
      </w:pPr>
    </w:p>
    <w:p w14:paraId="606B3AD3" w14:textId="77777777" w:rsidR="00953F9B" w:rsidRPr="00A90BA2" w:rsidRDefault="00953F9B" w:rsidP="00953F9B">
      <w:pPr>
        <w:pStyle w:val="Heading-DH2"/>
        <w:numPr>
          <w:ilvl w:val="3"/>
          <w:numId w:val="1"/>
        </w:numPr>
        <w:tabs>
          <w:tab w:val="left" w:pos="-360"/>
          <w:tab w:val="num" w:pos="1800"/>
        </w:tabs>
        <w:ind w:right="-360"/>
        <w:jc w:val="both"/>
        <w:rPr>
          <w:b w:val="0"/>
          <w:spacing w:val="-2"/>
          <w:sz w:val="20"/>
        </w:rPr>
      </w:pPr>
      <w:r w:rsidRPr="00A90BA2">
        <w:rPr>
          <w:rFonts w:ascii="Times New Roman" w:hAnsi="Times New Roman"/>
          <w:b w:val="0"/>
          <w:sz w:val="20"/>
          <w:u w:val="single"/>
        </w:rPr>
        <w:t>Debarred Bidders or Subcontractors</w:t>
      </w:r>
      <w:r w:rsidRPr="00A90BA2">
        <w:rPr>
          <w:rFonts w:ascii="Times New Roman" w:hAnsi="Times New Roman"/>
          <w:b w:val="0"/>
          <w:sz w:val="20"/>
        </w:rPr>
        <w:t>: A Bidder who is currently subject to any Commonwealth or federal debarment order or determination, shall not be considered for evaluation by the PMT.  If a Bidder’s proposal is dependent upon the services of a named subcontractor and the disqualification of this named subcontractor would materially alter the proposal, then that proposal shall be deemed unresponsive if the named subcontractor is found to be debarred.  Proposals that indicate that subcontractors will be used but do not rely on any specifically named subcontractor shall not be deemed unresponsive if the disqualification of a proposed subcontractor will not materially alter the proposal.</w:t>
      </w:r>
    </w:p>
    <w:p w14:paraId="0CBC8CD1" w14:textId="77777777" w:rsidR="006423BD" w:rsidRPr="00A90BA2" w:rsidRDefault="006423BD" w:rsidP="00A60955">
      <w:pPr>
        <w:pStyle w:val="Heading-DH2"/>
        <w:tabs>
          <w:tab w:val="left" w:pos="-360"/>
        </w:tabs>
        <w:ind w:right="-360"/>
        <w:jc w:val="both"/>
        <w:rPr>
          <w:b w:val="0"/>
          <w:spacing w:val="-2"/>
          <w:sz w:val="20"/>
        </w:rPr>
      </w:pPr>
    </w:p>
    <w:p w14:paraId="3872F170" w14:textId="77777777" w:rsidR="00015045" w:rsidRDefault="00015045" w:rsidP="00A60955">
      <w:pPr>
        <w:pStyle w:val="Heading-DH2"/>
        <w:tabs>
          <w:tab w:val="left" w:pos="-360"/>
        </w:tabs>
        <w:ind w:right="-360"/>
        <w:jc w:val="both"/>
        <w:rPr>
          <w:b w:val="0"/>
          <w:spacing w:val="-2"/>
          <w:sz w:val="22"/>
        </w:rPr>
      </w:pPr>
    </w:p>
    <w:p w14:paraId="2CA5226A" w14:textId="77777777" w:rsidR="00015045" w:rsidRPr="00015045" w:rsidRDefault="00015045" w:rsidP="00A60955">
      <w:pPr>
        <w:pStyle w:val="Heading-DH2"/>
        <w:numPr>
          <w:ilvl w:val="1"/>
          <w:numId w:val="1"/>
        </w:numPr>
        <w:tabs>
          <w:tab w:val="left" w:pos="-360"/>
        </w:tabs>
        <w:ind w:right="-360" w:hanging="540"/>
        <w:outlineLvl w:val="1"/>
        <w:rPr>
          <w:rFonts w:ascii="Times New Roman" w:hAnsi="Times New Roman"/>
          <w:sz w:val="28"/>
        </w:rPr>
      </w:pPr>
      <w:bookmarkStart w:id="27" w:name="_Toc294619260"/>
      <w:bookmarkStart w:id="28" w:name="_Toc294693329"/>
      <w:bookmarkStart w:id="29" w:name="_Toc294693692"/>
      <w:bookmarkStart w:id="30" w:name="_Toc340770777"/>
      <w:bookmarkStart w:id="31" w:name="_Toc361055778"/>
      <w:r>
        <w:rPr>
          <w:rFonts w:ascii="Times New Roman" w:hAnsi="Times New Roman"/>
        </w:rPr>
        <w:t>RFR EVALUATION PROCESS</w:t>
      </w:r>
      <w:bookmarkEnd w:id="27"/>
      <w:bookmarkEnd w:id="28"/>
      <w:bookmarkEnd w:id="29"/>
      <w:bookmarkEnd w:id="30"/>
      <w:bookmarkEnd w:id="31"/>
      <w:r w:rsidR="00F829A5">
        <w:rPr>
          <w:rFonts w:ascii="Times New Roman" w:hAnsi="Times New Roman"/>
        </w:rPr>
        <w:t xml:space="preserve"> </w:t>
      </w:r>
      <w:r w:rsidR="001254D8">
        <w:rPr>
          <w:rFonts w:ascii="Times New Roman" w:hAnsi="Times New Roman"/>
        </w:rPr>
        <w:t xml:space="preserve"> </w:t>
      </w:r>
    </w:p>
    <w:p w14:paraId="56261659" w14:textId="77777777" w:rsidR="00015045" w:rsidRDefault="00015045" w:rsidP="00A60955">
      <w:pPr>
        <w:pStyle w:val="Heading-DH2"/>
        <w:tabs>
          <w:tab w:val="left" w:pos="-360"/>
        </w:tabs>
        <w:ind w:left="180" w:right="-360"/>
        <w:rPr>
          <w:rFonts w:ascii="Times New Roman" w:hAnsi="Times New Roman"/>
          <w:sz w:val="28"/>
        </w:rPr>
      </w:pPr>
    </w:p>
    <w:p w14:paraId="0E342602" w14:textId="1248072F" w:rsidR="00953F9B" w:rsidRDefault="00953F9B" w:rsidP="00953F9B">
      <w:pPr>
        <w:pStyle w:val="Heading-DH2"/>
        <w:numPr>
          <w:ilvl w:val="2"/>
          <w:numId w:val="1"/>
        </w:numPr>
        <w:tabs>
          <w:tab w:val="left" w:pos="-360"/>
          <w:tab w:val="num" w:pos="1800"/>
        </w:tabs>
        <w:ind w:right="-360"/>
        <w:jc w:val="both"/>
        <w:rPr>
          <w:rFonts w:ascii="Times New Roman" w:hAnsi="Times New Roman"/>
          <w:sz w:val="20"/>
        </w:rPr>
      </w:pPr>
      <w:r>
        <w:rPr>
          <w:rFonts w:ascii="Times New Roman" w:hAnsi="Times New Roman"/>
          <w:sz w:val="20"/>
          <w:u w:val="single"/>
        </w:rPr>
        <w:t>Evaluation Process</w:t>
      </w:r>
      <w:r>
        <w:rPr>
          <w:rFonts w:ascii="Times New Roman" w:hAnsi="Times New Roman"/>
          <w:sz w:val="20"/>
        </w:rPr>
        <w:t xml:space="preserve">. </w:t>
      </w:r>
      <w:r>
        <w:rPr>
          <w:rFonts w:ascii="Times New Roman" w:hAnsi="Times New Roman"/>
          <w:b w:val="0"/>
          <w:sz w:val="20"/>
        </w:rPr>
        <w:t>The RFR Evaluation Process will be conducted in three phases.  A review team consisting of staff from the Treasury will complete the Phase One Review for all proposal submissions.  The purpose of the Phase One Review is to eliminate any bids that are nonresponsive to the requirements of the RFR.  Bids that are deemed to be qualified based on the Phase One Review will be submitted to the PMT for additional review (Phase Two Review).  Only after the completion of Phase Two will the sealed cost proposal(s) be opened and evaluated as a part of Phase Three.</w:t>
      </w:r>
      <w:r w:rsidR="00461AF7">
        <w:rPr>
          <w:rFonts w:ascii="Times New Roman" w:hAnsi="Times New Roman"/>
          <w:b w:val="0"/>
          <w:sz w:val="20"/>
        </w:rPr>
        <w:t xml:space="preserve"> </w:t>
      </w:r>
      <w:r w:rsidR="00461AF7" w:rsidRPr="004343A9">
        <w:rPr>
          <w:rFonts w:ascii="Times New Roman" w:hAnsi="Times New Roman"/>
          <w:b w:val="0"/>
          <w:snapToGrid w:val="0"/>
          <w:sz w:val="20"/>
        </w:rPr>
        <w:t>(</w:t>
      </w:r>
      <w:r w:rsidR="00461AF7">
        <w:rPr>
          <w:rFonts w:ascii="Times New Roman" w:hAnsi="Times New Roman"/>
          <w:b w:val="0"/>
          <w:i/>
          <w:snapToGrid w:val="0"/>
          <w:sz w:val="20"/>
        </w:rPr>
        <w:t>S</w:t>
      </w:r>
      <w:r w:rsidR="00461AF7" w:rsidRPr="004343A9">
        <w:rPr>
          <w:rFonts w:ascii="Times New Roman" w:hAnsi="Times New Roman"/>
          <w:b w:val="0"/>
          <w:i/>
          <w:snapToGrid w:val="0"/>
          <w:sz w:val="20"/>
        </w:rPr>
        <w:t>ee</w:t>
      </w:r>
      <w:r w:rsidR="00461AF7" w:rsidRPr="004343A9">
        <w:rPr>
          <w:rFonts w:ascii="Times New Roman" w:hAnsi="Times New Roman"/>
          <w:b w:val="0"/>
          <w:snapToGrid w:val="0"/>
          <w:sz w:val="20"/>
        </w:rPr>
        <w:t xml:space="preserve"> SECTION </w:t>
      </w:r>
      <w:r w:rsidR="00461AF7">
        <w:rPr>
          <w:rFonts w:ascii="Times New Roman" w:hAnsi="Times New Roman"/>
          <w:b w:val="0"/>
          <w:snapToGrid w:val="0"/>
          <w:sz w:val="20"/>
        </w:rPr>
        <w:t>III.C.2).</w:t>
      </w:r>
      <w:r>
        <w:rPr>
          <w:rFonts w:ascii="Times New Roman" w:hAnsi="Times New Roman"/>
          <w:b w:val="0"/>
          <w:sz w:val="20"/>
        </w:rPr>
        <w:t xml:space="preserve">  </w:t>
      </w:r>
      <w:r w:rsidRPr="00C15C5C">
        <w:rPr>
          <w:rFonts w:ascii="Times New Roman" w:hAnsi="Times New Roman"/>
          <w:b w:val="0"/>
          <w:sz w:val="20"/>
        </w:rPr>
        <w:t xml:space="preserve">Prior to the final recommendation, the PMT may request a “Best and Final Offer” from some or all of the </w:t>
      </w:r>
      <w:r w:rsidRPr="003C0031">
        <w:rPr>
          <w:rFonts w:ascii="Times New Roman" w:hAnsi="Times New Roman"/>
          <w:b w:val="0"/>
          <w:sz w:val="20"/>
        </w:rPr>
        <w:t>B</w:t>
      </w:r>
      <w:r w:rsidRPr="00C15C5C">
        <w:rPr>
          <w:rFonts w:ascii="Times New Roman" w:hAnsi="Times New Roman"/>
          <w:b w:val="0"/>
          <w:sz w:val="20"/>
        </w:rPr>
        <w:t>idders</w:t>
      </w:r>
      <w:r>
        <w:rPr>
          <w:rFonts w:ascii="Times New Roman" w:hAnsi="Times New Roman"/>
          <w:b w:val="0"/>
          <w:sz w:val="20"/>
        </w:rPr>
        <w:t>.  The PMT will consider any Best and Final Offers made in a reevaluation of Phase Three.  The PMT will make a recommendation to the State Treasurer and Receiver</w:t>
      </w:r>
      <w:r w:rsidR="00E17C36">
        <w:rPr>
          <w:rFonts w:ascii="Times New Roman" w:hAnsi="Times New Roman"/>
          <w:b w:val="0"/>
          <w:sz w:val="20"/>
        </w:rPr>
        <w:t xml:space="preserve"> </w:t>
      </w:r>
      <w:r>
        <w:rPr>
          <w:rFonts w:ascii="Times New Roman" w:hAnsi="Times New Roman"/>
          <w:b w:val="0"/>
          <w:sz w:val="20"/>
        </w:rPr>
        <w:t>General who will then accept or reject the recommendation.</w:t>
      </w:r>
      <w:r w:rsidR="00822097">
        <w:rPr>
          <w:rFonts w:ascii="Times New Roman" w:hAnsi="Times New Roman"/>
          <w:b w:val="0"/>
          <w:sz w:val="20"/>
        </w:rPr>
        <w:t xml:space="preserve"> </w:t>
      </w:r>
      <w:r>
        <w:rPr>
          <w:rFonts w:ascii="Times New Roman" w:hAnsi="Times New Roman"/>
          <w:sz w:val="20"/>
        </w:rPr>
        <w:t xml:space="preserve"> (Phase One, Phase Two, and Phase Three of this RFR will be evaluated separately).</w:t>
      </w:r>
    </w:p>
    <w:p w14:paraId="01A2CDC2" w14:textId="77777777" w:rsidR="00953F9B" w:rsidRDefault="00953F9B" w:rsidP="00953F9B">
      <w:pPr>
        <w:pStyle w:val="Heading-DH2"/>
        <w:tabs>
          <w:tab w:val="left" w:pos="-360"/>
        </w:tabs>
        <w:ind w:left="720" w:right="-360"/>
        <w:jc w:val="both"/>
        <w:rPr>
          <w:sz w:val="20"/>
        </w:rPr>
      </w:pPr>
    </w:p>
    <w:p w14:paraId="5DBC3356" w14:textId="15DE3F56" w:rsidR="00953F9B" w:rsidRDefault="00953F9B" w:rsidP="00953F9B">
      <w:pPr>
        <w:pStyle w:val="Heading-DH2"/>
        <w:numPr>
          <w:ilvl w:val="3"/>
          <w:numId w:val="1"/>
        </w:numPr>
        <w:tabs>
          <w:tab w:val="left" w:pos="-360"/>
        </w:tabs>
        <w:ind w:right="-360"/>
        <w:jc w:val="both"/>
        <w:rPr>
          <w:rFonts w:ascii="Times New Roman" w:hAnsi="Times New Roman"/>
          <w:b w:val="0"/>
          <w:sz w:val="20"/>
        </w:rPr>
      </w:pPr>
      <w:r>
        <w:rPr>
          <w:rFonts w:ascii="Times New Roman" w:hAnsi="Times New Roman"/>
          <w:sz w:val="20"/>
          <w:u w:val="single"/>
        </w:rPr>
        <w:t>Phase One Review</w:t>
      </w:r>
      <w:r>
        <w:rPr>
          <w:rFonts w:ascii="Times New Roman" w:hAnsi="Times New Roman"/>
          <w:sz w:val="20"/>
        </w:rPr>
        <w:t xml:space="preserve">: </w:t>
      </w:r>
      <w:r w:rsidRPr="00141E93">
        <w:rPr>
          <w:rFonts w:ascii="Times New Roman" w:hAnsi="Times New Roman"/>
          <w:b w:val="0"/>
          <w:sz w:val="20"/>
        </w:rPr>
        <w:t>Bidders</w:t>
      </w:r>
      <w:r>
        <w:rPr>
          <w:rFonts w:ascii="Times New Roman" w:hAnsi="Times New Roman"/>
          <w:b w:val="0"/>
          <w:sz w:val="20"/>
        </w:rPr>
        <w:t>’</w:t>
      </w:r>
      <w:r w:rsidRPr="00141E93">
        <w:rPr>
          <w:rFonts w:ascii="Times New Roman" w:hAnsi="Times New Roman"/>
          <w:b w:val="0"/>
          <w:sz w:val="20"/>
        </w:rPr>
        <w:t xml:space="preserve"> responses will be reviewed based on listed criteria and completeness of response, including mandatory attachments and compliance to submission criteria (refer to Section V: Phase One</w:t>
      </w:r>
      <w:r>
        <w:rPr>
          <w:rFonts w:ascii="Times New Roman" w:hAnsi="Times New Roman"/>
          <w:b w:val="0"/>
          <w:sz w:val="20"/>
        </w:rPr>
        <w:t xml:space="preserve"> Requirements</w:t>
      </w:r>
      <w:r w:rsidR="00EC25E2">
        <w:rPr>
          <w:rFonts w:ascii="Times New Roman" w:hAnsi="Times New Roman"/>
          <w:b w:val="0"/>
          <w:sz w:val="20"/>
        </w:rPr>
        <w:t>)</w:t>
      </w:r>
      <w:r w:rsidRPr="00141E93">
        <w:rPr>
          <w:rFonts w:ascii="Times New Roman" w:hAnsi="Times New Roman"/>
          <w:b w:val="0"/>
          <w:sz w:val="20"/>
        </w:rPr>
        <w:t xml:space="preserve">.  Bids that do not comply with these components </w:t>
      </w:r>
      <w:r w:rsidR="00775D72">
        <w:rPr>
          <w:rFonts w:ascii="Times New Roman" w:hAnsi="Times New Roman"/>
          <w:b w:val="0"/>
          <w:sz w:val="20"/>
        </w:rPr>
        <w:t>may</w:t>
      </w:r>
      <w:r w:rsidR="00775D72" w:rsidRPr="00141E93">
        <w:rPr>
          <w:rFonts w:ascii="Times New Roman" w:hAnsi="Times New Roman"/>
          <w:b w:val="0"/>
          <w:sz w:val="20"/>
        </w:rPr>
        <w:t xml:space="preserve"> </w:t>
      </w:r>
      <w:r w:rsidRPr="00141E93">
        <w:rPr>
          <w:rFonts w:ascii="Times New Roman" w:hAnsi="Times New Roman"/>
          <w:b w:val="0"/>
          <w:sz w:val="20"/>
        </w:rPr>
        <w:t xml:space="preserve">be rejected and </w:t>
      </w:r>
      <w:r w:rsidR="00775D72">
        <w:rPr>
          <w:rFonts w:ascii="Times New Roman" w:hAnsi="Times New Roman"/>
          <w:b w:val="0"/>
          <w:sz w:val="20"/>
        </w:rPr>
        <w:t>may</w:t>
      </w:r>
      <w:r w:rsidR="00775D72" w:rsidRPr="00141E93">
        <w:rPr>
          <w:rFonts w:ascii="Times New Roman" w:hAnsi="Times New Roman"/>
          <w:b w:val="0"/>
          <w:sz w:val="20"/>
        </w:rPr>
        <w:t xml:space="preserve"> </w:t>
      </w:r>
      <w:r w:rsidRPr="00141E93">
        <w:rPr>
          <w:rFonts w:ascii="Times New Roman" w:hAnsi="Times New Roman"/>
          <w:b w:val="0"/>
          <w:sz w:val="20"/>
        </w:rPr>
        <w:t xml:space="preserve">not proceed to Phase Two Review.  The </w:t>
      </w:r>
      <w:r>
        <w:rPr>
          <w:rFonts w:ascii="Times New Roman" w:hAnsi="Times New Roman"/>
          <w:b w:val="0"/>
          <w:sz w:val="20"/>
        </w:rPr>
        <w:t>Treasury</w:t>
      </w:r>
      <w:r w:rsidRPr="00141E93">
        <w:rPr>
          <w:rFonts w:ascii="Times New Roman" w:hAnsi="Times New Roman"/>
          <w:b w:val="0"/>
          <w:sz w:val="20"/>
        </w:rPr>
        <w:t xml:space="preserve"> reserves the right to waive or permit cure of non-material errors or omissions. </w:t>
      </w:r>
      <w:r>
        <w:rPr>
          <w:rFonts w:ascii="Times New Roman" w:hAnsi="Times New Roman"/>
          <w:b w:val="0"/>
          <w:sz w:val="20"/>
        </w:rPr>
        <w:t xml:space="preserve"> </w:t>
      </w:r>
      <w:r w:rsidRPr="00141E93">
        <w:rPr>
          <w:rFonts w:ascii="Times New Roman" w:hAnsi="Times New Roman"/>
          <w:b w:val="0"/>
          <w:sz w:val="20"/>
        </w:rPr>
        <w:t xml:space="preserve">Staff at the </w:t>
      </w:r>
      <w:r>
        <w:rPr>
          <w:rFonts w:ascii="Times New Roman" w:hAnsi="Times New Roman"/>
          <w:b w:val="0"/>
          <w:sz w:val="20"/>
        </w:rPr>
        <w:t>Treasury</w:t>
      </w:r>
      <w:r w:rsidRPr="00141E93">
        <w:rPr>
          <w:rFonts w:ascii="Times New Roman" w:hAnsi="Times New Roman"/>
          <w:b w:val="0"/>
          <w:sz w:val="20"/>
        </w:rPr>
        <w:t xml:space="preserve"> will conduct this portion of the review. </w:t>
      </w:r>
      <w:r w:rsidR="00461AF7">
        <w:rPr>
          <w:rFonts w:ascii="Times New Roman" w:hAnsi="Times New Roman"/>
          <w:b w:val="0"/>
          <w:sz w:val="20"/>
        </w:rPr>
        <w:t xml:space="preserve"> Bidders are directed to e</w:t>
      </w:r>
      <w:r w:rsidR="00986071">
        <w:rPr>
          <w:rFonts w:ascii="Times New Roman" w:hAnsi="Times New Roman"/>
          <w:b w:val="0"/>
          <w:sz w:val="20"/>
        </w:rPr>
        <w:t>nsure that every Section of the Response Template is filled in per the Response Template checklist on page 2 of the Response Template, using the instructions in the Response Template and signed (in multiple places) as appropriate.</w:t>
      </w:r>
    </w:p>
    <w:p w14:paraId="018AC2FB" w14:textId="77777777" w:rsidR="00953F9B" w:rsidRPr="00141E93" w:rsidRDefault="00953F9B" w:rsidP="00953F9B">
      <w:pPr>
        <w:pStyle w:val="Heading-DH2"/>
        <w:tabs>
          <w:tab w:val="left" w:pos="-360"/>
        </w:tabs>
        <w:ind w:right="-360"/>
        <w:jc w:val="both"/>
        <w:rPr>
          <w:rFonts w:ascii="Times New Roman" w:hAnsi="Times New Roman"/>
          <w:sz w:val="20"/>
        </w:rPr>
      </w:pPr>
    </w:p>
    <w:p w14:paraId="4366D96C" w14:textId="30C9169C" w:rsidR="00953F9B" w:rsidRPr="002D512F" w:rsidRDefault="00953F9B" w:rsidP="00953F9B">
      <w:pPr>
        <w:pStyle w:val="Heading-DH2"/>
        <w:numPr>
          <w:ilvl w:val="3"/>
          <w:numId w:val="1"/>
        </w:numPr>
        <w:tabs>
          <w:tab w:val="left" w:pos="-360"/>
        </w:tabs>
        <w:ind w:right="-360"/>
        <w:jc w:val="both"/>
        <w:rPr>
          <w:rFonts w:ascii="Times New Roman" w:hAnsi="Times New Roman"/>
          <w:sz w:val="20"/>
        </w:rPr>
      </w:pPr>
      <w:r>
        <w:rPr>
          <w:rFonts w:ascii="Times New Roman" w:hAnsi="Times New Roman"/>
          <w:sz w:val="20"/>
          <w:u w:val="single"/>
        </w:rPr>
        <w:t>Phase Two Review</w:t>
      </w:r>
      <w:r>
        <w:rPr>
          <w:rFonts w:ascii="Times New Roman" w:hAnsi="Times New Roman"/>
          <w:sz w:val="20"/>
        </w:rPr>
        <w:t xml:space="preserve">: </w:t>
      </w:r>
      <w:r>
        <w:rPr>
          <w:rFonts w:ascii="Times New Roman" w:hAnsi="Times New Roman"/>
          <w:b w:val="0"/>
          <w:sz w:val="20"/>
        </w:rPr>
        <w:t>Qualified bids, based on the Phase One Review, will be considered for additional review in Phase Two</w:t>
      </w:r>
      <w:r w:rsidR="00A462C2">
        <w:rPr>
          <w:rFonts w:ascii="Times New Roman" w:hAnsi="Times New Roman"/>
          <w:b w:val="0"/>
          <w:sz w:val="20"/>
        </w:rPr>
        <w:t>.</w:t>
      </w:r>
      <w:r w:rsidRPr="00AE18D5">
        <w:rPr>
          <w:rFonts w:ascii="Times New Roman" w:hAnsi="Times New Roman"/>
          <w:b w:val="0"/>
          <w:sz w:val="20"/>
        </w:rPr>
        <w:t xml:space="preserve"> </w:t>
      </w:r>
      <w:r w:rsidR="00A462C2">
        <w:rPr>
          <w:rFonts w:ascii="Times New Roman" w:hAnsi="Times New Roman"/>
          <w:b w:val="0"/>
          <w:sz w:val="20"/>
        </w:rPr>
        <w:t xml:space="preserve"> </w:t>
      </w:r>
      <w:r>
        <w:rPr>
          <w:rFonts w:ascii="Times New Roman" w:hAnsi="Times New Roman"/>
          <w:b w:val="0"/>
          <w:sz w:val="20"/>
        </w:rPr>
        <w:t xml:space="preserve">Scoring criteria for the evaluation of proposals will be as </w:t>
      </w:r>
      <w:r w:rsidRPr="002D512F">
        <w:rPr>
          <w:rFonts w:ascii="Times New Roman" w:hAnsi="Times New Roman"/>
          <w:b w:val="0"/>
          <w:sz w:val="20"/>
        </w:rPr>
        <w:t>follows:</w:t>
      </w:r>
    </w:p>
    <w:p w14:paraId="5BAFCD97" w14:textId="77777777" w:rsidR="00953F9B" w:rsidRPr="00D51F76" w:rsidRDefault="00953F9B" w:rsidP="00953F9B">
      <w:pPr>
        <w:pStyle w:val="PlainText"/>
        <w:widowControl/>
        <w:tabs>
          <w:tab w:val="num" w:pos="1440"/>
        </w:tabs>
        <w:ind w:left="1440" w:right="-360"/>
        <w:jc w:val="both"/>
        <w:rPr>
          <w:u w:val="single"/>
        </w:rPr>
      </w:pPr>
    </w:p>
    <w:p w14:paraId="026EF87E" w14:textId="6A7CE9E3" w:rsidR="00953F9B" w:rsidRPr="00AE18D5" w:rsidRDefault="00064F4D" w:rsidP="00064F4D">
      <w:pPr>
        <w:pStyle w:val="PlainText"/>
        <w:widowControl/>
        <w:numPr>
          <w:ilvl w:val="0"/>
          <w:numId w:val="12"/>
        </w:numPr>
        <w:ind w:right="-360"/>
        <w:jc w:val="both"/>
      </w:pPr>
      <w:r>
        <w:rPr>
          <w:rFonts w:ascii="Times New Roman" w:hAnsi="Times New Roman"/>
          <w:u w:val="single"/>
        </w:rPr>
        <w:t>10</w:t>
      </w:r>
      <w:r w:rsidR="00953F9B" w:rsidRPr="00AE18D5">
        <w:rPr>
          <w:rFonts w:ascii="Times New Roman" w:hAnsi="Times New Roman"/>
          <w:u w:val="single"/>
        </w:rPr>
        <w:t>% – Stability and General Experience of the Firm</w:t>
      </w:r>
      <w:r w:rsidR="00953F9B" w:rsidRPr="00AE18D5">
        <w:rPr>
          <w:rFonts w:ascii="Times New Roman" w:hAnsi="Times New Roman"/>
        </w:rPr>
        <w:t xml:space="preserve"> </w:t>
      </w:r>
      <w:r w:rsidR="00953F9B">
        <w:rPr>
          <w:rFonts w:ascii="Times New Roman" w:hAnsi="Times New Roman"/>
        </w:rPr>
        <w:t xml:space="preserve">(Subsections A &amp; B of </w:t>
      </w:r>
      <w:r w:rsidR="00461AF7">
        <w:rPr>
          <w:rFonts w:ascii="Times New Roman" w:hAnsi="Times New Roman"/>
        </w:rPr>
        <w:t>the</w:t>
      </w:r>
      <w:r w:rsidR="00953F9B">
        <w:rPr>
          <w:rFonts w:ascii="Times New Roman" w:hAnsi="Times New Roman"/>
        </w:rPr>
        <w:t xml:space="preserve"> Questionnaire</w:t>
      </w:r>
      <w:r w:rsidR="00986071">
        <w:rPr>
          <w:rFonts w:ascii="Times New Roman" w:hAnsi="Times New Roman"/>
        </w:rPr>
        <w:t xml:space="preserve"> in the Response Template</w:t>
      </w:r>
      <w:r>
        <w:rPr>
          <w:rFonts w:ascii="Times New Roman" w:hAnsi="Times New Roman"/>
        </w:rPr>
        <w:t>)</w:t>
      </w:r>
      <w:r w:rsidR="00EA38F5">
        <w:rPr>
          <w:rFonts w:ascii="Times New Roman" w:hAnsi="Times New Roman"/>
        </w:rPr>
        <w:t xml:space="preserve"> </w:t>
      </w:r>
    </w:p>
    <w:p w14:paraId="763FBD0E" w14:textId="77777777" w:rsidR="00953F9B" w:rsidRPr="00AE18D5" w:rsidRDefault="00953F9B" w:rsidP="00953F9B">
      <w:pPr>
        <w:pStyle w:val="PlainText"/>
        <w:widowControl/>
        <w:ind w:right="-360"/>
        <w:jc w:val="both"/>
        <w:rPr>
          <w:rFonts w:ascii="Times New Roman" w:hAnsi="Times New Roman"/>
          <w:u w:val="single"/>
        </w:rPr>
      </w:pPr>
    </w:p>
    <w:p w14:paraId="0644C6A4" w14:textId="55258F4B" w:rsidR="00953F9B" w:rsidRPr="00BA1B52" w:rsidRDefault="00064F4D" w:rsidP="00064F4D">
      <w:pPr>
        <w:pStyle w:val="PlainText"/>
        <w:widowControl/>
        <w:numPr>
          <w:ilvl w:val="0"/>
          <w:numId w:val="12"/>
        </w:numPr>
        <w:ind w:right="-360"/>
        <w:jc w:val="both"/>
        <w:rPr>
          <w:rFonts w:ascii="Times New Roman" w:hAnsi="Times New Roman"/>
        </w:rPr>
      </w:pPr>
      <w:r>
        <w:rPr>
          <w:rFonts w:ascii="Times New Roman" w:hAnsi="Times New Roman"/>
          <w:u w:val="single"/>
        </w:rPr>
        <w:t>3</w:t>
      </w:r>
      <w:r w:rsidRPr="00AE18D5">
        <w:rPr>
          <w:rFonts w:ascii="Times New Roman" w:hAnsi="Times New Roman"/>
          <w:u w:val="single"/>
        </w:rPr>
        <w:t>5</w:t>
      </w:r>
      <w:r w:rsidR="00953F9B" w:rsidRPr="00AE18D5">
        <w:rPr>
          <w:rFonts w:ascii="Times New Roman" w:hAnsi="Times New Roman"/>
          <w:u w:val="single"/>
        </w:rPr>
        <w:t xml:space="preserve">% – </w:t>
      </w:r>
      <w:r>
        <w:rPr>
          <w:rFonts w:ascii="Times New Roman" w:hAnsi="Times New Roman"/>
          <w:u w:val="single"/>
        </w:rPr>
        <w:t>Skill, Talent</w:t>
      </w:r>
      <w:r w:rsidR="00953F9B" w:rsidRPr="00AE18D5">
        <w:rPr>
          <w:rFonts w:ascii="Times New Roman" w:hAnsi="Times New Roman"/>
          <w:u w:val="single"/>
        </w:rPr>
        <w:t xml:space="preserve"> and Experience of Personnel</w:t>
      </w:r>
      <w:r w:rsidR="00953F9B" w:rsidRPr="00BA1B52">
        <w:rPr>
          <w:rFonts w:ascii="Times New Roman" w:hAnsi="Times New Roman"/>
        </w:rPr>
        <w:t xml:space="preserve"> (</w:t>
      </w:r>
      <w:r w:rsidR="00953F9B">
        <w:rPr>
          <w:rFonts w:ascii="Times New Roman" w:hAnsi="Times New Roman"/>
        </w:rPr>
        <w:t xml:space="preserve">Subsection C of </w:t>
      </w:r>
      <w:r w:rsidR="00461AF7">
        <w:rPr>
          <w:rFonts w:ascii="Times New Roman" w:hAnsi="Times New Roman"/>
        </w:rPr>
        <w:t>the</w:t>
      </w:r>
      <w:r w:rsidR="00953F9B">
        <w:rPr>
          <w:rFonts w:ascii="Times New Roman" w:hAnsi="Times New Roman"/>
        </w:rPr>
        <w:t xml:space="preserve"> Questionnaire</w:t>
      </w:r>
      <w:r w:rsidR="00986071">
        <w:rPr>
          <w:rFonts w:ascii="Times New Roman" w:hAnsi="Times New Roman"/>
        </w:rPr>
        <w:t xml:space="preserve"> in the Response Template</w:t>
      </w:r>
      <w:r w:rsidR="00953F9B" w:rsidRPr="00BA1B52">
        <w:rPr>
          <w:rFonts w:ascii="Times New Roman" w:hAnsi="Times New Roman"/>
        </w:rPr>
        <w:t>)</w:t>
      </w:r>
    </w:p>
    <w:p w14:paraId="1785320F" w14:textId="77777777" w:rsidR="00953F9B" w:rsidRPr="00AE18D5" w:rsidRDefault="00953F9B" w:rsidP="00953F9B">
      <w:pPr>
        <w:pStyle w:val="PlainText"/>
        <w:widowControl/>
        <w:ind w:left="1440" w:right="-360"/>
        <w:jc w:val="both"/>
        <w:rPr>
          <w:rFonts w:ascii="Times New Roman" w:hAnsi="Times New Roman"/>
          <w:u w:val="single"/>
        </w:rPr>
      </w:pPr>
    </w:p>
    <w:p w14:paraId="6BDE30EE" w14:textId="3F79DC91" w:rsidR="00953F9B" w:rsidRPr="00064F4D" w:rsidRDefault="00064F4D" w:rsidP="00064F4D">
      <w:pPr>
        <w:pStyle w:val="PlainText"/>
        <w:widowControl/>
        <w:numPr>
          <w:ilvl w:val="0"/>
          <w:numId w:val="12"/>
        </w:numPr>
        <w:ind w:right="-360"/>
        <w:jc w:val="both"/>
        <w:rPr>
          <w:rFonts w:ascii="Times New Roman" w:hAnsi="Times New Roman"/>
          <w:u w:val="single"/>
        </w:rPr>
      </w:pPr>
      <w:r>
        <w:rPr>
          <w:rFonts w:ascii="Times New Roman" w:hAnsi="Times New Roman"/>
          <w:u w:val="single"/>
        </w:rPr>
        <w:t>25</w:t>
      </w:r>
      <w:r w:rsidR="00953F9B" w:rsidRPr="00AE18D5">
        <w:rPr>
          <w:rFonts w:ascii="Times New Roman" w:hAnsi="Times New Roman"/>
          <w:u w:val="single"/>
        </w:rPr>
        <w:t xml:space="preserve">% – </w:t>
      </w:r>
      <w:bookmarkStart w:id="32" w:name="OLE_LINK3"/>
      <w:r w:rsidR="00953F9B" w:rsidRPr="00AE18D5">
        <w:rPr>
          <w:rFonts w:ascii="Times New Roman" w:hAnsi="Times New Roman"/>
          <w:u w:val="single"/>
        </w:rPr>
        <w:t>Philosophy / Process</w:t>
      </w:r>
      <w:r w:rsidR="00953F9B" w:rsidRPr="00461AF7">
        <w:rPr>
          <w:rFonts w:ascii="Times New Roman" w:hAnsi="Times New Roman"/>
        </w:rPr>
        <w:t xml:space="preserve"> </w:t>
      </w:r>
      <w:bookmarkEnd w:id="32"/>
      <w:r w:rsidR="00953F9B">
        <w:rPr>
          <w:rFonts w:ascii="Times New Roman" w:hAnsi="Times New Roman"/>
        </w:rPr>
        <w:t>(</w:t>
      </w:r>
      <w:r>
        <w:rPr>
          <w:rFonts w:ascii="Times New Roman" w:hAnsi="Times New Roman"/>
        </w:rPr>
        <w:t>Subsection</w:t>
      </w:r>
      <w:r w:rsidR="00461AF7">
        <w:rPr>
          <w:rFonts w:ascii="Times New Roman" w:hAnsi="Times New Roman"/>
        </w:rPr>
        <w:t>s</w:t>
      </w:r>
      <w:r>
        <w:rPr>
          <w:rFonts w:ascii="Times New Roman" w:hAnsi="Times New Roman"/>
        </w:rPr>
        <w:t xml:space="preserve"> </w:t>
      </w:r>
      <w:r w:rsidR="00953F9B">
        <w:rPr>
          <w:rFonts w:ascii="Times New Roman" w:hAnsi="Times New Roman"/>
        </w:rPr>
        <w:t>D</w:t>
      </w:r>
      <w:r>
        <w:rPr>
          <w:rFonts w:ascii="Times New Roman" w:hAnsi="Times New Roman"/>
        </w:rPr>
        <w:t xml:space="preserve"> &amp;</w:t>
      </w:r>
      <w:r w:rsidR="00461AF7">
        <w:rPr>
          <w:rFonts w:ascii="Times New Roman" w:hAnsi="Times New Roman"/>
        </w:rPr>
        <w:t xml:space="preserve"> </w:t>
      </w:r>
      <w:r w:rsidR="00953F9B">
        <w:rPr>
          <w:rFonts w:ascii="Times New Roman" w:hAnsi="Times New Roman"/>
        </w:rPr>
        <w:t>E</w:t>
      </w:r>
      <w:r>
        <w:rPr>
          <w:rFonts w:ascii="Times New Roman" w:hAnsi="Times New Roman"/>
        </w:rPr>
        <w:t xml:space="preserve"> </w:t>
      </w:r>
      <w:r w:rsidR="00953F9B">
        <w:rPr>
          <w:rFonts w:ascii="Times New Roman" w:hAnsi="Times New Roman"/>
        </w:rPr>
        <w:t xml:space="preserve">of </w:t>
      </w:r>
      <w:r w:rsidR="00461AF7">
        <w:rPr>
          <w:rFonts w:ascii="Times New Roman" w:hAnsi="Times New Roman"/>
        </w:rPr>
        <w:t>the</w:t>
      </w:r>
      <w:r w:rsidR="00953F9B">
        <w:rPr>
          <w:rFonts w:ascii="Times New Roman" w:hAnsi="Times New Roman"/>
        </w:rPr>
        <w:t xml:space="preserve"> Questionnaire</w:t>
      </w:r>
      <w:r w:rsidR="00986071">
        <w:rPr>
          <w:rFonts w:ascii="Times New Roman" w:hAnsi="Times New Roman"/>
        </w:rPr>
        <w:t xml:space="preserve"> in the Response Template</w:t>
      </w:r>
      <w:r w:rsidR="00953F9B">
        <w:rPr>
          <w:rFonts w:ascii="Times New Roman" w:hAnsi="Times New Roman"/>
        </w:rPr>
        <w:t>)</w:t>
      </w:r>
    </w:p>
    <w:p w14:paraId="75F907FE" w14:textId="77777777" w:rsidR="00064F4D" w:rsidRDefault="00064F4D" w:rsidP="00064F4D">
      <w:pPr>
        <w:pStyle w:val="ListParagraph"/>
        <w:rPr>
          <w:u w:val="single"/>
        </w:rPr>
      </w:pPr>
    </w:p>
    <w:p w14:paraId="31C1E19D" w14:textId="410F7E6B" w:rsidR="00064F4D" w:rsidRPr="00AE18D5" w:rsidRDefault="00064F4D" w:rsidP="00064F4D">
      <w:pPr>
        <w:pStyle w:val="PlainText"/>
        <w:widowControl/>
        <w:numPr>
          <w:ilvl w:val="0"/>
          <w:numId w:val="12"/>
        </w:numPr>
        <w:ind w:right="-360"/>
        <w:jc w:val="both"/>
        <w:rPr>
          <w:rFonts w:ascii="Times New Roman" w:hAnsi="Times New Roman"/>
          <w:u w:val="single"/>
        </w:rPr>
      </w:pPr>
      <w:r>
        <w:rPr>
          <w:rFonts w:ascii="Times New Roman" w:hAnsi="Times New Roman"/>
          <w:u w:val="single"/>
        </w:rPr>
        <w:t>20%</w:t>
      </w:r>
      <w:r w:rsidR="00461AF7">
        <w:rPr>
          <w:rFonts w:ascii="Times New Roman" w:hAnsi="Times New Roman"/>
          <w:u w:val="single"/>
        </w:rPr>
        <w:t xml:space="preserve"> –</w:t>
      </w:r>
      <w:r>
        <w:rPr>
          <w:rFonts w:ascii="Times New Roman" w:hAnsi="Times New Roman"/>
          <w:u w:val="single"/>
        </w:rPr>
        <w:t xml:space="preserve"> Historical </w:t>
      </w:r>
      <w:r w:rsidRPr="00AE18D5">
        <w:rPr>
          <w:rFonts w:ascii="Times New Roman" w:hAnsi="Times New Roman"/>
          <w:u w:val="single"/>
        </w:rPr>
        <w:t>Performance</w:t>
      </w:r>
      <w:r w:rsidRPr="00E17C36">
        <w:rPr>
          <w:rFonts w:ascii="Times New Roman" w:hAnsi="Times New Roman"/>
        </w:rPr>
        <w:t xml:space="preserve"> (Subsection F of </w:t>
      </w:r>
      <w:r w:rsidR="00461AF7">
        <w:rPr>
          <w:rFonts w:ascii="Times New Roman" w:hAnsi="Times New Roman"/>
        </w:rPr>
        <w:t>the</w:t>
      </w:r>
      <w:r w:rsidRPr="00E17C36">
        <w:rPr>
          <w:rFonts w:ascii="Times New Roman" w:hAnsi="Times New Roman"/>
        </w:rPr>
        <w:t xml:space="preserve"> Questionnaire</w:t>
      </w:r>
      <w:r w:rsidR="00986071" w:rsidRPr="00E17C36">
        <w:rPr>
          <w:rFonts w:ascii="Times New Roman" w:hAnsi="Times New Roman"/>
        </w:rPr>
        <w:t xml:space="preserve"> in the Response Template</w:t>
      </w:r>
      <w:r w:rsidRPr="00E17C36">
        <w:rPr>
          <w:rFonts w:ascii="Times New Roman" w:hAnsi="Times New Roman"/>
        </w:rPr>
        <w:t>)</w:t>
      </w:r>
    </w:p>
    <w:p w14:paraId="4607FF3D" w14:textId="77777777" w:rsidR="00953F9B" w:rsidRPr="00AE18D5" w:rsidRDefault="00953F9B" w:rsidP="00953F9B">
      <w:pPr>
        <w:pStyle w:val="PlainText"/>
        <w:widowControl/>
        <w:tabs>
          <w:tab w:val="num" w:pos="1800"/>
        </w:tabs>
        <w:ind w:right="-360"/>
        <w:jc w:val="both"/>
        <w:rPr>
          <w:rFonts w:ascii="Times New Roman" w:hAnsi="Times New Roman"/>
          <w:u w:val="single"/>
        </w:rPr>
      </w:pPr>
    </w:p>
    <w:p w14:paraId="3BD7ACD7" w14:textId="5CF4BF91" w:rsidR="00953F9B" w:rsidRPr="00AE18D5" w:rsidRDefault="00953F9B" w:rsidP="00064F4D">
      <w:pPr>
        <w:pStyle w:val="PlainText"/>
        <w:widowControl/>
        <w:numPr>
          <w:ilvl w:val="0"/>
          <w:numId w:val="12"/>
        </w:numPr>
        <w:ind w:right="-360"/>
        <w:jc w:val="both"/>
        <w:rPr>
          <w:rFonts w:ascii="Times New Roman" w:hAnsi="Times New Roman"/>
        </w:rPr>
      </w:pPr>
      <w:r w:rsidRPr="00AE18D5">
        <w:rPr>
          <w:rFonts w:ascii="Times New Roman" w:hAnsi="Times New Roman"/>
          <w:u w:val="single"/>
        </w:rPr>
        <w:lastRenderedPageBreak/>
        <w:t>5% – Invest in Massachusetts</w:t>
      </w:r>
      <w:r w:rsidRPr="00AE18D5">
        <w:rPr>
          <w:rFonts w:ascii="Times New Roman" w:hAnsi="Times New Roman"/>
        </w:rPr>
        <w:t xml:space="preserve">.  All responsive Bidders/Proposers </w:t>
      </w:r>
      <w:r w:rsidRPr="00AE18D5">
        <w:rPr>
          <w:rFonts w:ascii="Times New Roman" w:hAnsi="Times New Roman"/>
          <w:b/>
        </w:rPr>
        <w:t>must</w:t>
      </w:r>
      <w:r w:rsidRPr="00AE18D5">
        <w:rPr>
          <w:rFonts w:ascii="Times New Roman" w:hAnsi="Times New Roman"/>
        </w:rPr>
        <w:t xml:space="preserve"> submit with their bids an </w:t>
      </w:r>
      <w:r w:rsidRPr="00AE18D5">
        <w:rPr>
          <w:rFonts w:ascii="Times New Roman" w:hAnsi="Times New Roman"/>
          <w:i/>
        </w:rPr>
        <w:t>Invest in Massachusetts Data Form</w:t>
      </w:r>
      <w:r w:rsidRPr="00AE18D5">
        <w:rPr>
          <w:rFonts w:ascii="Times New Roman" w:hAnsi="Times New Roman"/>
        </w:rPr>
        <w:t xml:space="preserve"> (“IMD Form”).  </w:t>
      </w:r>
      <w:r w:rsidRPr="00AE18D5">
        <w:rPr>
          <w:rFonts w:ascii="Times New Roman" w:hAnsi="Times New Roman"/>
          <w:i/>
        </w:rPr>
        <w:t>See</w:t>
      </w:r>
      <w:r w:rsidRPr="00AE18D5">
        <w:rPr>
          <w:rFonts w:ascii="Times New Roman" w:hAnsi="Times New Roman"/>
        </w:rPr>
        <w:t xml:space="preserve"> </w:t>
      </w:r>
      <w:r w:rsidR="00986071">
        <w:rPr>
          <w:rFonts w:ascii="Times New Roman" w:hAnsi="Times New Roman"/>
        </w:rPr>
        <w:t xml:space="preserve">Response Template page </w:t>
      </w:r>
      <w:r w:rsidR="00703781" w:rsidRPr="00703781">
        <w:rPr>
          <w:rFonts w:ascii="Times New Roman" w:hAnsi="Times New Roman"/>
        </w:rPr>
        <w:t>27</w:t>
      </w:r>
      <w:r w:rsidRPr="00703781">
        <w:rPr>
          <w:rFonts w:ascii="Times New Roman" w:hAnsi="Times New Roman"/>
        </w:rPr>
        <w:t xml:space="preserve"> “</w:t>
      </w:r>
      <w:r w:rsidRPr="00AE18D5">
        <w:rPr>
          <w:rFonts w:ascii="Times New Roman" w:hAnsi="Times New Roman"/>
        </w:rPr>
        <w:t>Invest in Massachusetts – Instructions” Attachment for further information.</w:t>
      </w:r>
    </w:p>
    <w:p w14:paraId="5C0E7A3D" w14:textId="77777777" w:rsidR="00953F9B" w:rsidRPr="00141E93" w:rsidRDefault="00953F9B" w:rsidP="00953F9B">
      <w:pPr>
        <w:pStyle w:val="PlainText"/>
        <w:widowControl/>
        <w:ind w:right="-360"/>
        <w:jc w:val="both"/>
        <w:rPr>
          <w:rFonts w:ascii="Times New Roman" w:hAnsi="Times New Roman"/>
          <w:u w:val="single"/>
        </w:rPr>
      </w:pPr>
    </w:p>
    <w:p w14:paraId="3274509A" w14:textId="22898291" w:rsidR="00953F9B" w:rsidRDefault="00953F9B" w:rsidP="00064F4D">
      <w:pPr>
        <w:pStyle w:val="PlainText"/>
        <w:widowControl/>
        <w:numPr>
          <w:ilvl w:val="0"/>
          <w:numId w:val="12"/>
        </w:numPr>
        <w:ind w:right="-360"/>
        <w:jc w:val="both"/>
        <w:rPr>
          <w:rFonts w:ascii="Times New Roman" w:hAnsi="Times New Roman"/>
        </w:rPr>
      </w:pPr>
      <w:r w:rsidRPr="00141E93">
        <w:rPr>
          <w:rFonts w:ascii="Times New Roman" w:hAnsi="Times New Roman"/>
          <w:u w:val="single"/>
        </w:rPr>
        <w:t xml:space="preserve">5% – </w:t>
      </w:r>
      <w:r>
        <w:rPr>
          <w:rFonts w:ascii="Times New Roman" w:hAnsi="Times New Roman"/>
          <w:u w:val="single"/>
        </w:rPr>
        <w:t xml:space="preserve">Treasury </w:t>
      </w:r>
      <w:r w:rsidRPr="00141E93">
        <w:rPr>
          <w:rFonts w:ascii="Times New Roman" w:hAnsi="Times New Roman"/>
          <w:u w:val="single"/>
        </w:rPr>
        <w:t>Supplier Diversity Program (</w:t>
      </w:r>
      <w:r>
        <w:rPr>
          <w:rFonts w:ascii="Times New Roman" w:hAnsi="Times New Roman"/>
          <w:u w:val="single"/>
        </w:rPr>
        <w:t>T</w:t>
      </w:r>
      <w:r w:rsidRPr="00141E93">
        <w:rPr>
          <w:rFonts w:ascii="Times New Roman" w:hAnsi="Times New Roman"/>
          <w:u w:val="single"/>
        </w:rPr>
        <w:t>SDP)</w:t>
      </w:r>
      <w:r w:rsidRPr="00141E93">
        <w:rPr>
          <w:rFonts w:ascii="Times New Roman" w:hAnsi="Times New Roman"/>
        </w:rPr>
        <w:t>. The Office of the State Treasurer and Receiver</w:t>
      </w:r>
      <w:r w:rsidR="00E17C36">
        <w:rPr>
          <w:rFonts w:ascii="Times New Roman" w:hAnsi="Times New Roman"/>
        </w:rPr>
        <w:t xml:space="preserve"> </w:t>
      </w:r>
      <w:r w:rsidRPr="00141E93">
        <w:rPr>
          <w:rFonts w:ascii="Times New Roman" w:hAnsi="Times New Roman"/>
        </w:rPr>
        <w:t xml:space="preserve">General requires all responsive Bidders to submit a </w:t>
      </w:r>
      <w:r w:rsidRPr="00141E93">
        <w:rPr>
          <w:rFonts w:ascii="Times New Roman" w:hAnsi="Times New Roman"/>
          <w:i/>
        </w:rPr>
        <w:t>Treasury Supplier Diversity Program Plan Form</w:t>
      </w:r>
      <w:r w:rsidRPr="00141E93">
        <w:rPr>
          <w:rFonts w:ascii="Times New Roman" w:hAnsi="Times New Roman"/>
        </w:rPr>
        <w:t xml:space="preserve"> (“TSDP Plan Form”) with its response. (</w:t>
      </w:r>
      <w:r w:rsidRPr="00141E93">
        <w:rPr>
          <w:rFonts w:ascii="Times New Roman" w:hAnsi="Times New Roman"/>
          <w:i/>
        </w:rPr>
        <w:t>See</w:t>
      </w:r>
      <w:r w:rsidRPr="00141E93">
        <w:rPr>
          <w:rFonts w:ascii="Times New Roman" w:hAnsi="Times New Roman"/>
        </w:rPr>
        <w:t xml:space="preserve"> </w:t>
      </w:r>
      <w:r w:rsidR="00986071">
        <w:rPr>
          <w:rFonts w:ascii="Times New Roman" w:hAnsi="Times New Roman"/>
        </w:rPr>
        <w:t xml:space="preserve">Response Template page </w:t>
      </w:r>
      <w:r w:rsidR="00703781" w:rsidRPr="00703781">
        <w:rPr>
          <w:rFonts w:ascii="Times New Roman" w:hAnsi="Times New Roman"/>
        </w:rPr>
        <w:t>27</w:t>
      </w:r>
      <w:r w:rsidRPr="00703781">
        <w:rPr>
          <w:rFonts w:ascii="Times New Roman" w:hAnsi="Times New Roman"/>
        </w:rPr>
        <w:t xml:space="preserve"> “Treasury</w:t>
      </w:r>
      <w:r w:rsidRPr="00141E93">
        <w:rPr>
          <w:rFonts w:ascii="Times New Roman" w:hAnsi="Times New Roman"/>
        </w:rPr>
        <w:t xml:space="preserve"> Supplier Diversity Program Instructions” </w:t>
      </w:r>
      <w:r w:rsidR="00EF22F0">
        <w:rPr>
          <w:rFonts w:ascii="Times New Roman" w:hAnsi="Times New Roman"/>
        </w:rPr>
        <w:t>a</w:t>
      </w:r>
      <w:r>
        <w:rPr>
          <w:rFonts w:ascii="Times New Roman" w:hAnsi="Times New Roman"/>
        </w:rPr>
        <w:t xml:space="preserve">ttachment </w:t>
      </w:r>
      <w:r w:rsidRPr="00141E93">
        <w:rPr>
          <w:rFonts w:ascii="Times New Roman" w:hAnsi="Times New Roman"/>
        </w:rPr>
        <w:t>for further information on the TSDP Plan Form, and how this section will be scored).</w:t>
      </w:r>
    </w:p>
    <w:p w14:paraId="7C776936" w14:textId="77777777" w:rsidR="003A5CEA" w:rsidRDefault="003A5CEA" w:rsidP="003A5CEA">
      <w:pPr>
        <w:pStyle w:val="ListParagraph"/>
      </w:pPr>
    </w:p>
    <w:p w14:paraId="53A1AD05" w14:textId="56174A47" w:rsidR="003A5CEA" w:rsidRPr="00141E93" w:rsidRDefault="003A5CEA" w:rsidP="003A5CEA">
      <w:pPr>
        <w:pStyle w:val="PlainText"/>
        <w:widowControl/>
        <w:ind w:left="1440" w:right="-360"/>
        <w:jc w:val="both"/>
        <w:rPr>
          <w:rFonts w:ascii="Times New Roman" w:hAnsi="Times New Roman"/>
        </w:rPr>
      </w:pPr>
      <w:r>
        <w:rPr>
          <w:rFonts w:ascii="Times New Roman" w:hAnsi="Times New Roman"/>
        </w:rPr>
        <w:t>Investment Consultant:  The PMT may request</w:t>
      </w:r>
      <w:r w:rsidR="00042F92">
        <w:rPr>
          <w:rFonts w:ascii="Times New Roman" w:hAnsi="Times New Roman"/>
        </w:rPr>
        <w:t>, r</w:t>
      </w:r>
      <w:r>
        <w:rPr>
          <w:rFonts w:ascii="Times New Roman" w:hAnsi="Times New Roman"/>
        </w:rPr>
        <w:t xml:space="preserve">eview </w:t>
      </w:r>
      <w:r w:rsidR="00042F92">
        <w:rPr>
          <w:rFonts w:ascii="Times New Roman" w:hAnsi="Times New Roman"/>
        </w:rPr>
        <w:t xml:space="preserve">and discuss </w:t>
      </w:r>
      <w:r>
        <w:rPr>
          <w:rFonts w:ascii="Times New Roman" w:hAnsi="Times New Roman"/>
        </w:rPr>
        <w:t xml:space="preserve">any and all consultant research </w:t>
      </w:r>
      <w:r w:rsidR="002717B1">
        <w:rPr>
          <w:rFonts w:ascii="Times New Roman" w:hAnsi="Times New Roman"/>
        </w:rPr>
        <w:t xml:space="preserve">throughout the phase II review process </w:t>
      </w:r>
      <w:r w:rsidR="007A33C5">
        <w:rPr>
          <w:rFonts w:ascii="Times New Roman" w:hAnsi="Times New Roman"/>
        </w:rPr>
        <w:t>consistent with the application of fiduciary prudent practice.</w:t>
      </w:r>
      <w:r>
        <w:rPr>
          <w:rFonts w:ascii="Times New Roman" w:hAnsi="Times New Roman"/>
        </w:rPr>
        <w:t xml:space="preserve">    </w:t>
      </w:r>
    </w:p>
    <w:p w14:paraId="3344E0A3" w14:textId="77777777" w:rsidR="00953F9B" w:rsidRPr="00EF3DE1" w:rsidRDefault="00953F9B" w:rsidP="00953F9B">
      <w:pPr>
        <w:pStyle w:val="PlainText"/>
        <w:widowControl/>
        <w:tabs>
          <w:tab w:val="num" w:pos="1800"/>
        </w:tabs>
        <w:ind w:left="1800" w:right="-360"/>
        <w:jc w:val="both"/>
        <w:rPr>
          <w:rFonts w:ascii="Times New Roman" w:hAnsi="Times New Roman"/>
          <w:b/>
        </w:rPr>
      </w:pPr>
    </w:p>
    <w:p w14:paraId="746AABFF" w14:textId="3C603730" w:rsidR="00953F9B" w:rsidRDefault="00953F9B" w:rsidP="00953F9B">
      <w:pPr>
        <w:pStyle w:val="Heading-DH2"/>
        <w:numPr>
          <w:ilvl w:val="3"/>
          <w:numId w:val="1"/>
        </w:numPr>
        <w:tabs>
          <w:tab w:val="left" w:pos="-360"/>
        </w:tabs>
        <w:ind w:right="-360"/>
        <w:jc w:val="both"/>
        <w:rPr>
          <w:rFonts w:ascii="Times New Roman" w:hAnsi="Times New Roman"/>
          <w:b w:val="0"/>
          <w:sz w:val="20"/>
        </w:rPr>
      </w:pPr>
      <w:r>
        <w:rPr>
          <w:rFonts w:ascii="Times New Roman" w:hAnsi="Times New Roman"/>
          <w:sz w:val="20"/>
          <w:u w:val="single"/>
        </w:rPr>
        <w:t>Phase Three Review</w:t>
      </w:r>
      <w:r>
        <w:rPr>
          <w:rFonts w:ascii="Times New Roman" w:hAnsi="Times New Roman"/>
          <w:sz w:val="20"/>
        </w:rPr>
        <w:t xml:space="preserve">: </w:t>
      </w:r>
      <w:r>
        <w:rPr>
          <w:rFonts w:ascii="Times New Roman" w:hAnsi="Times New Roman"/>
          <w:b w:val="0"/>
          <w:sz w:val="20"/>
        </w:rPr>
        <w:t xml:space="preserve">Cost will be evaluated in relationship to the Phase Two Review and scoring of Bidders' responses.  The Phase Two </w:t>
      </w:r>
      <w:r w:rsidRPr="00056DB1">
        <w:rPr>
          <w:rFonts w:ascii="Times New Roman" w:hAnsi="Times New Roman"/>
          <w:b w:val="0"/>
          <w:sz w:val="20"/>
        </w:rPr>
        <w:t xml:space="preserve">score will represent </w:t>
      </w:r>
      <w:r>
        <w:rPr>
          <w:rFonts w:ascii="Times New Roman" w:hAnsi="Times New Roman"/>
          <w:b w:val="0"/>
          <w:sz w:val="20"/>
        </w:rPr>
        <w:t>80</w:t>
      </w:r>
      <w:r w:rsidRPr="00056DB1">
        <w:rPr>
          <w:rFonts w:ascii="Times New Roman" w:hAnsi="Times New Roman"/>
          <w:b w:val="0"/>
          <w:sz w:val="20"/>
        </w:rPr>
        <w:t xml:space="preserve">% and Cost will represent </w:t>
      </w:r>
      <w:r>
        <w:rPr>
          <w:rFonts w:ascii="Times New Roman" w:hAnsi="Times New Roman"/>
          <w:b w:val="0"/>
          <w:sz w:val="20"/>
        </w:rPr>
        <w:t>20</w:t>
      </w:r>
      <w:r w:rsidRPr="00056DB1">
        <w:rPr>
          <w:rFonts w:ascii="Times New Roman" w:hAnsi="Times New Roman"/>
          <w:b w:val="0"/>
          <w:sz w:val="20"/>
        </w:rPr>
        <w:t>% of the Phase Three score in</w:t>
      </w:r>
      <w:r w:rsidR="00BA6EE7">
        <w:rPr>
          <w:rFonts w:ascii="Times New Roman" w:hAnsi="Times New Roman"/>
          <w:b w:val="0"/>
          <w:sz w:val="20"/>
        </w:rPr>
        <w:t xml:space="preserve"> order to determine “best value</w:t>
      </w:r>
      <w:r w:rsidRPr="00056DB1">
        <w:rPr>
          <w:rFonts w:ascii="Times New Roman" w:hAnsi="Times New Roman"/>
          <w:b w:val="0"/>
          <w:sz w:val="20"/>
        </w:rPr>
        <w:t>”</w:t>
      </w:r>
      <w:r w:rsidR="00BA6EE7">
        <w:rPr>
          <w:rFonts w:ascii="Times New Roman" w:hAnsi="Times New Roman"/>
          <w:b w:val="0"/>
          <w:sz w:val="20"/>
        </w:rPr>
        <w:t>.</w:t>
      </w:r>
      <w:r>
        <w:rPr>
          <w:rFonts w:ascii="Times New Roman" w:hAnsi="Times New Roman"/>
          <w:b w:val="0"/>
          <w:sz w:val="20"/>
        </w:rPr>
        <w:t xml:space="preserve">  The successful bid will be determined based on the one that represents the "best value" overall and achieves the procurement goals.</w:t>
      </w:r>
    </w:p>
    <w:p w14:paraId="3B554D39" w14:textId="77777777" w:rsidR="00953F9B" w:rsidRDefault="00953F9B" w:rsidP="00953F9B">
      <w:pPr>
        <w:pStyle w:val="Heading-DH2"/>
        <w:tabs>
          <w:tab w:val="left" w:pos="-360"/>
        </w:tabs>
        <w:ind w:left="810" w:right="-360"/>
        <w:jc w:val="both"/>
      </w:pPr>
    </w:p>
    <w:p w14:paraId="528059A6" w14:textId="1A8031C2" w:rsidR="00953F9B" w:rsidRPr="00056DB1" w:rsidRDefault="00953F9B" w:rsidP="00953F9B">
      <w:pPr>
        <w:pStyle w:val="PlainText"/>
        <w:widowControl/>
        <w:numPr>
          <w:ilvl w:val="0"/>
          <w:numId w:val="2"/>
        </w:numPr>
        <w:tabs>
          <w:tab w:val="num" w:pos="1800"/>
        </w:tabs>
        <w:ind w:left="1800" w:right="-360"/>
        <w:jc w:val="both"/>
        <w:rPr>
          <w:rFonts w:ascii="Times New Roman" w:hAnsi="Times New Roman"/>
        </w:rPr>
      </w:pPr>
      <w:r>
        <w:rPr>
          <w:rFonts w:ascii="Times New Roman" w:hAnsi="Times New Roman"/>
          <w:u w:val="single"/>
        </w:rPr>
        <w:t>2</w:t>
      </w:r>
      <w:r w:rsidRPr="00056DB1">
        <w:rPr>
          <w:rFonts w:ascii="Times New Roman" w:hAnsi="Times New Roman"/>
          <w:u w:val="single"/>
        </w:rPr>
        <w:t>0% – Cost Proposal</w:t>
      </w:r>
      <w:r w:rsidRPr="00056DB1">
        <w:rPr>
          <w:rFonts w:ascii="Times New Roman" w:hAnsi="Times New Roman"/>
        </w:rPr>
        <w:t>: cost will be evaluated based on the fee for services provided.</w:t>
      </w:r>
    </w:p>
    <w:p w14:paraId="20FC1C42" w14:textId="77777777" w:rsidR="00953F9B" w:rsidRPr="00056DB1" w:rsidRDefault="00953F9B" w:rsidP="00953F9B">
      <w:pPr>
        <w:pStyle w:val="PlainText"/>
        <w:widowControl/>
        <w:ind w:right="-360"/>
        <w:jc w:val="both"/>
        <w:rPr>
          <w:rFonts w:ascii="Times New Roman" w:hAnsi="Times New Roman"/>
          <w:sz w:val="12"/>
        </w:rPr>
      </w:pPr>
    </w:p>
    <w:p w14:paraId="02D4D97C" w14:textId="77777777" w:rsidR="00953F9B" w:rsidRDefault="00953F9B" w:rsidP="00953F9B">
      <w:pPr>
        <w:pStyle w:val="PlainText"/>
        <w:widowControl/>
        <w:numPr>
          <w:ilvl w:val="0"/>
          <w:numId w:val="2"/>
        </w:numPr>
        <w:tabs>
          <w:tab w:val="num" w:pos="1800"/>
        </w:tabs>
        <w:ind w:left="1800" w:right="-360"/>
        <w:jc w:val="both"/>
        <w:rPr>
          <w:rFonts w:ascii="Times New Roman" w:hAnsi="Times New Roman"/>
        </w:rPr>
      </w:pPr>
      <w:r>
        <w:rPr>
          <w:rFonts w:ascii="Times New Roman" w:hAnsi="Times New Roman"/>
          <w:u w:val="single"/>
        </w:rPr>
        <w:t>8</w:t>
      </w:r>
      <w:r w:rsidRPr="00056DB1">
        <w:rPr>
          <w:rFonts w:ascii="Times New Roman" w:hAnsi="Times New Roman"/>
          <w:u w:val="single"/>
        </w:rPr>
        <w:t>0% – Phase Two Criteria.</w:t>
      </w:r>
      <w:r w:rsidRPr="00056DB1">
        <w:rPr>
          <w:rFonts w:ascii="Times New Roman" w:hAnsi="Times New Roman"/>
        </w:rPr>
        <w:t xml:space="preserve">  The total Phase Two score will represent </w:t>
      </w:r>
      <w:r>
        <w:rPr>
          <w:rFonts w:ascii="Times New Roman" w:hAnsi="Times New Roman"/>
        </w:rPr>
        <w:t>80</w:t>
      </w:r>
      <w:r w:rsidRPr="00056DB1">
        <w:rPr>
          <w:rFonts w:ascii="Times New Roman" w:hAnsi="Times New Roman"/>
        </w:rPr>
        <w:t>% of the Phase Three score.</w:t>
      </w:r>
    </w:p>
    <w:p w14:paraId="3AA824CB" w14:textId="77777777" w:rsidR="00953F9B" w:rsidRDefault="00953F9B" w:rsidP="00953F9B">
      <w:pPr>
        <w:pStyle w:val="PlainText"/>
        <w:widowControl/>
        <w:ind w:left="1080" w:right="-360"/>
        <w:jc w:val="both"/>
        <w:rPr>
          <w:rFonts w:ascii="Times New Roman" w:hAnsi="Times New Roman"/>
        </w:rPr>
      </w:pPr>
    </w:p>
    <w:p w14:paraId="6F47DF7B" w14:textId="77777777" w:rsidR="00953F9B" w:rsidRPr="001E669F" w:rsidRDefault="00953F9B" w:rsidP="00953F9B">
      <w:pPr>
        <w:pStyle w:val="PlainText"/>
        <w:widowControl/>
        <w:ind w:left="1080" w:right="-360"/>
        <w:jc w:val="both"/>
        <w:rPr>
          <w:rFonts w:ascii="Times New Roman" w:hAnsi="Times New Roman"/>
        </w:rPr>
      </w:pPr>
    </w:p>
    <w:p w14:paraId="33555B2F" w14:textId="7399C821" w:rsidR="00953F9B" w:rsidRPr="00AB2759" w:rsidRDefault="00BA044F" w:rsidP="00953F9B">
      <w:pPr>
        <w:pStyle w:val="PlainText"/>
        <w:widowControl/>
        <w:ind w:left="1080" w:right="-360"/>
        <w:jc w:val="both"/>
        <w:rPr>
          <w:rFonts w:ascii="Times New Roman" w:hAnsi="Times New Roman"/>
        </w:rPr>
      </w:pPr>
      <w:r>
        <w:rPr>
          <w:rFonts w:ascii="Times New Roman" w:hAnsi="Times New Roman"/>
        </w:rPr>
        <w:t xml:space="preserve">This procurement involves </w:t>
      </w:r>
      <w:r w:rsidR="00FD4FB7">
        <w:rPr>
          <w:rFonts w:ascii="Times New Roman" w:hAnsi="Times New Roman"/>
        </w:rPr>
        <w:t xml:space="preserve">one </w:t>
      </w:r>
      <w:r w:rsidR="00953F9B" w:rsidRPr="00AB2759">
        <w:rPr>
          <w:rFonts w:ascii="Times New Roman" w:hAnsi="Times New Roman"/>
        </w:rPr>
        <w:t>distinct mandate</w:t>
      </w:r>
      <w:r w:rsidR="00ED64B9">
        <w:rPr>
          <w:rFonts w:ascii="Times New Roman" w:hAnsi="Times New Roman"/>
        </w:rPr>
        <w:t xml:space="preserve">: </w:t>
      </w:r>
      <w:r w:rsidR="00721668">
        <w:rPr>
          <w:rFonts w:ascii="Times New Roman" w:hAnsi="Times New Roman"/>
        </w:rPr>
        <w:t xml:space="preserve">ACTIVE </w:t>
      </w:r>
      <w:r w:rsidR="00953F9B" w:rsidRPr="00AB2759">
        <w:rPr>
          <w:rFonts w:ascii="Times New Roman" w:hAnsi="Times New Roman"/>
        </w:rPr>
        <w:t xml:space="preserve">LARGE CAP </w:t>
      </w:r>
      <w:r w:rsidR="00FD4FB7">
        <w:rPr>
          <w:rFonts w:ascii="Times New Roman" w:hAnsi="Times New Roman"/>
        </w:rPr>
        <w:t>GROWTH investment services</w:t>
      </w:r>
      <w:r w:rsidR="00953F9B" w:rsidRPr="00AB2759">
        <w:rPr>
          <w:rFonts w:ascii="Times New Roman" w:hAnsi="Times New Roman"/>
        </w:rPr>
        <w:t xml:space="preserve">. The Treasury reserves the right to </w:t>
      </w:r>
      <w:r w:rsidR="00461AF7">
        <w:rPr>
          <w:rFonts w:ascii="Times New Roman" w:hAnsi="Times New Roman"/>
        </w:rPr>
        <w:t>select</w:t>
      </w:r>
      <w:r w:rsidR="00953F9B" w:rsidRPr="00AB2759">
        <w:rPr>
          <w:rFonts w:ascii="Times New Roman" w:hAnsi="Times New Roman"/>
        </w:rPr>
        <w:t xml:space="preserve"> </w:t>
      </w:r>
      <w:r w:rsidR="001E669F">
        <w:rPr>
          <w:rFonts w:ascii="Times New Roman" w:hAnsi="Times New Roman"/>
        </w:rPr>
        <w:t xml:space="preserve">one or more </w:t>
      </w:r>
      <w:r w:rsidR="00461AF7">
        <w:rPr>
          <w:rFonts w:ascii="Times New Roman" w:hAnsi="Times New Roman"/>
        </w:rPr>
        <w:t>investment managers</w:t>
      </w:r>
      <w:r w:rsidR="001E669F">
        <w:rPr>
          <w:rFonts w:ascii="Times New Roman" w:hAnsi="Times New Roman"/>
        </w:rPr>
        <w:t xml:space="preserve"> for </w:t>
      </w:r>
      <w:r w:rsidR="00FD4FB7">
        <w:rPr>
          <w:rFonts w:ascii="Times New Roman" w:hAnsi="Times New Roman"/>
        </w:rPr>
        <w:t>the</w:t>
      </w:r>
      <w:r w:rsidR="00953F9B" w:rsidRPr="00AB2759">
        <w:rPr>
          <w:rFonts w:ascii="Times New Roman" w:hAnsi="Times New Roman"/>
        </w:rPr>
        <w:t xml:space="preserve"> </w:t>
      </w:r>
      <w:r w:rsidR="001E669F">
        <w:rPr>
          <w:rFonts w:ascii="Times New Roman" w:hAnsi="Times New Roman"/>
        </w:rPr>
        <w:t>mandate</w:t>
      </w:r>
      <w:r w:rsidR="001E669F" w:rsidRPr="00AB2759">
        <w:rPr>
          <w:rFonts w:ascii="Times New Roman" w:hAnsi="Times New Roman"/>
        </w:rPr>
        <w:t xml:space="preserve"> </w:t>
      </w:r>
      <w:r w:rsidR="00953F9B" w:rsidRPr="00AB2759">
        <w:rPr>
          <w:rFonts w:ascii="Times New Roman" w:hAnsi="Times New Roman"/>
        </w:rPr>
        <w:t xml:space="preserve">depending on the </w:t>
      </w:r>
      <w:r w:rsidR="00461AF7">
        <w:rPr>
          <w:rFonts w:ascii="Times New Roman" w:hAnsi="Times New Roman"/>
        </w:rPr>
        <w:t xml:space="preserve">investment </w:t>
      </w:r>
      <w:r w:rsidR="00953F9B" w:rsidRPr="00AB2759">
        <w:rPr>
          <w:rFonts w:ascii="Times New Roman" w:hAnsi="Times New Roman"/>
        </w:rPr>
        <w:t xml:space="preserve">diversity needs of the </w:t>
      </w:r>
      <w:r w:rsidR="00461AF7">
        <w:rPr>
          <w:rFonts w:ascii="Times New Roman" w:hAnsi="Times New Roman"/>
        </w:rPr>
        <w:t>Plan</w:t>
      </w:r>
      <w:r w:rsidR="00953F9B" w:rsidRPr="00AB2759">
        <w:rPr>
          <w:rFonts w:ascii="Times New Roman" w:hAnsi="Times New Roman"/>
        </w:rPr>
        <w:t xml:space="preserve"> and the quality of the individual responses.</w:t>
      </w:r>
      <w:r w:rsidR="00253085">
        <w:rPr>
          <w:rFonts w:ascii="Times New Roman" w:hAnsi="Times New Roman"/>
        </w:rPr>
        <w:t xml:space="preserve"> </w:t>
      </w:r>
      <w:r w:rsidR="00FD4FB7">
        <w:rPr>
          <w:rFonts w:ascii="Times New Roman" w:hAnsi="Times New Roman"/>
        </w:rPr>
        <w:t xml:space="preserve"> </w:t>
      </w:r>
    </w:p>
    <w:p w14:paraId="6C97EA52" w14:textId="77777777" w:rsidR="00953F9B" w:rsidRPr="001E669F" w:rsidRDefault="00953F9B" w:rsidP="00953F9B">
      <w:pPr>
        <w:pStyle w:val="PlainText"/>
        <w:widowControl/>
        <w:ind w:left="1080" w:right="-360"/>
        <w:jc w:val="both"/>
        <w:rPr>
          <w:rFonts w:ascii="Times New Roman" w:hAnsi="Times New Roman"/>
        </w:rPr>
      </w:pPr>
    </w:p>
    <w:p w14:paraId="1E398BD0" w14:textId="77777777" w:rsidR="004664AE" w:rsidRDefault="004664AE" w:rsidP="004664AE">
      <w:pPr>
        <w:ind w:left="720"/>
        <w:rPr>
          <w:smallCaps/>
          <w:u w:val="single"/>
        </w:rPr>
      </w:pPr>
    </w:p>
    <w:p w14:paraId="763E4E6D" w14:textId="752E8EA5" w:rsidR="00C66DF7" w:rsidRDefault="00953F9B" w:rsidP="00224312">
      <w:pPr>
        <w:pStyle w:val="Heading-DH2"/>
        <w:numPr>
          <w:ilvl w:val="2"/>
          <w:numId w:val="1"/>
        </w:numPr>
        <w:tabs>
          <w:tab w:val="clear" w:pos="1080"/>
          <w:tab w:val="left" w:pos="-360"/>
          <w:tab w:val="num" w:pos="720"/>
          <w:tab w:val="num" w:pos="1800"/>
        </w:tabs>
        <w:ind w:left="720" w:right="-360" w:hanging="630"/>
        <w:jc w:val="both"/>
        <w:rPr>
          <w:rFonts w:ascii="Times New Roman" w:hAnsi="Times New Roman"/>
          <w:b w:val="0"/>
          <w:sz w:val="20"/>
        </w:rPr>
      </w:pPr>
      <w:r w:rsidRPr="00224312">
        <w:rPr>
          <w:rFonts w:ascii="Times New Roman" w:hAnsi="Times New Roman"/>
          <w:sz w:val="20"/>
          <w:u w:val="single"/>
        </w:rPr>
        <w:t>Oral Presentations / Interviews</w:t>
      </w:r>
      <w:r w:rsidRPr="005135B0">
        <w:rPr>
          <w:rFonts w:ascii="Times New Roman" w:hAnsi="Times New Roman"/>
          <w:sz w:val="20"/>
        </w:rPr>
        <w:t xml:space="preserve">. </w:t>
      </w:r>
      <w:r w:rsidR="00C66DF7" w:rsidRPr="00E17C36">
        <w:rPr>
          <w:rFonts w:ascii="Times New Roman" w:hAnsi="Times New Roman"/>
          <w:b w:val="0"/>
          <w:sz w:val="20"/>
        </w:rPr>
        <w:t xml:space="preserve"> </w:t>
      </w:r>
      <w:r w:rsidR="004664AE" w:rsidRPr="00224312">
        <w:rPr>
          <w:rFonts w:ascii="Times New Roman" w:hAnsi="Times New Roman"/>
          <w:sz w:val="20"/>
        </w:rPr>
        <w:t xml:space="preserve">After completion of Phase One and Phase Two but prior to Phase Three, the PMT shall have the option to invite all or some Bidders to make oral presentations/come in for interviews. Oral presentations/interviews provide the PMT with an opportunity to evaluate the Bidder through the presentation of their proposal.  The PMT will make the decision on whether or not to have Bidders in for oral presentations/interviews. The decision to engage in oral interviews will solely be in the purview of the PMT. </w:t>
      </w:r>
      <w:r w:rsidR="000B0428">
        <w:rPr>
          <w:rFonts w:ascii="Times New Roman" w:hAnsi="Times New Roman"/>
          <w:sz w:val="20"/>
        </w:rPr>
        <w:t xml:space="preserve"> </w:t>
      </w:r>
      <w:r w:rsidR="004664AE" w:rsidRPr="00224312">
        <w:rPr>
          <w:rFonts w:ascii="Times New Roman" w:hAnsi="Times New Roman"/>
          <w:sz w:val="20"/>
        </w:rPr>
        <w:t>Based upon scores determined during the initial Phase II evaluations of firm's responses to t</w:t>
      </w:r>
      <w:r w:rsidR="00252B7B">
        <w:rPr>
          <w:rFonts w:ascii="Times New Roman" w:hAnsi="Times New Roman"/>
          <w:sz w:val="20"/>
        </w:rPr>
        <w:t>he Phase II technical questions,</w:t>
      </w:r>
      <w:r w:rsidR="004664AE" w:rsidRPr="00224312">
        <w:rPr>
          <w:rFonts w:ascii="Times New Roman" w:hAnsi="Times New Roman"/>
          <w:sz w:val="20"/>
        </w:rPr>
        <w:t xml:space="preserve"> it will be within the full discretion of the PMT to determine the cutoff for top scoring firms to move onto the oral interviews. Only firms that receive an invitation to participate in oral presentations/interviews will proceed to the Phase III cost evaluation. Firms not receiving an invitation to oral interviews will be eliminated. </w:t>
      </w:r>
      <w:r w:rsidR="00AC4201">
        <w:rPr>
          <w:rFonts w:ascii="Times New Roman" w:hAnsi="Times New Roman"/>
          <w:sz w:val="20"/>
        </w:rPr>
        <w:t xml:space="preserve"> </w:t>
      </w:r>
      <w:r w:rsidR="004664AE" w:rsidRPr="00C22C97">
        <w:rPr>
          <w:rFonts w:ascii="Times New Roman" w:hAnsi="Times New Roman"/>
          <w:b w:val="0"/>
          <w:sz w:val="20"/>
        </w:rPr>
        <w:t>Bidders will not be informed</w:t>
      </w:r>
      <w:r w:rsidR="004664AE" w:rsidRPr="00514395">
        <w:rPr>
          <w:rFonts w:ascii="Times New Roman" w:hAnsi="Times New Roman"/>
          <w:b w:val="0"/>
          <w:sz w:val="20"/>
        </w:rPr>
        <w:t xml:space="preserve"> of their rank at the time of the oral presentation/interview.  </w:t>
      </w:r>
    </w:p>
    <w:p w14:paraId="584045CD" w14:textId="77777777" w:rsidR="00C66DF7" w:rsidRDefault="00C66DF7" w:rsidP="00C22C97">
      <w:pPr>
        <w:pStyle w:val="Heading-DH2"/>
        <w:tabs>
          <w:tab w:val="left" w:pos="-360"/>
        </w:tabs>
        <w:ind w:left="720" w:right="-360"/>
        <w:jc w:val="both"/>
        <w:rPr>
          <w:rFonts w:ascii="Times New Roman" w:hAnsi="Times New Roman"/>
          <w:b w:val="0"/>
          <w:sz w:val="20"/>
        </w:rPr>
      </w:pPr>
    </w:p>
    <w:p w14:paraId="7911DDD3" w14:textId="4F53ADD3" w:rsidR="004664AE" w:rsidRPr="00224312" w:rsidRDefault="004664AE" w:rsidP="00514395">
      <w:pPr>
        <w:pStyle w:val="Heading-DH2"/>
        <w:tabs>
          <w:tab w:val="left" w:pos="-360"/>
        </w:tabs>
        <w:ind w:left="720" w:right="-360"/>
        <w:jc w:val="both"/>
        <w:rPr>
          <w:rFonts w:ascii="Times New Roman" w:hAnsi="Times New Roman"/>
          <w:b w:val="0"/>
          <w:sz w:val="20"/>
        </w:rPr>
      </w:pPr>
      <w:r w:rsidRPr="00C22C97">
        <w:rPr>
          <w:rFonts w:ascii="Times New Roman" w:hAnsi="Times New Roman"/>
          <w:b w:val="0"/>
          <w:sz w:val="20"/>
        </w:rPr>
        <w:t>Additionally, the PMT reserves the right to adjust any Phase II score following any Oral Presentation/Interview, and before proceeding on to Phase III.</w:t>
      </w:r>
    </w:p>
    <w:p w14:paraId="3D77D3B3" w14:textId="77777777" w:rsidR="004664AE" w:rsidRDefault="004664AE" w:rsidP="004664AE">
      <w:pPr>
        <w:pStyle w:val="Header"/>
        <w:tabs>
          <w:tab w:val="clear" w:pos="4320"/>
          <w:tab w:val="clear" w:pos="8640"/>
          <w:tab w:val="left" w:pos="720"/>
          <w:tab w:val="left" w:pos="1800"/>
          <w:tab w:val="left" w:pos="2880"/>
          <w:tab w:val="left" w:pos="2970"/>
          <w:tab w:val="left" w:pos="3240"/>
          <w:tab w:val="left" w:pos="3960"/>
          <w:tab w:val="left" w:pos="4680"/>
          <w:tab w:val="left" w:pos="5400"/>
          <w:tab w:val="left" w:pos="6120"/>
          <w:tab w:val="left" w:pos="6840"/>
          <w:tab w:val="left" w:pos="7560"/>
          <w:tab w:val="left" w:pos="8280"/>
          <w:tab w:val="left" w:pos="9000"/>
        </w:tabs>
        <w:ind w:left="720" w:right="-360"/>
        <w:rPr>
          <w:b/>
          <w:sz w:val="12"/>
        </w:rPr>
      </w:pPr>
    </w:p>
    <w:p w14:paraId="3901512B" w14:textId="77777777" w:rsidR="004664AE" w:rsidRDefault="004664AE" w:rsidP="00E17C36">
      <w:pPr>
        <w:pStyle w:val="Header"/>
        <w:tabs>
          <w:tab w:val="clear" w:pos="4320"/>
          <w:tab w:val="clear" w:pos="8640"/>
          <w:tab w:val="left" w:pos="1080"/>
          <w:tab w:val="left" w:pos="1800"/>
          <w:tab w:val="left" w:pos="2880"/>
          <w:tab w:val="left" w:pos="2970"/>
          <w:tab w:val="left" w:pos="3240"/>
          <w:tab w:val="left" w:pos="3960"/>
          <w:tab w:val="left" w:pos="4680"/>
          <w:tab w:val="left" w:pos="5040"/>
          <w:tab w:val="left" w:pos="5400"/>
          <w:tab w:val="left" w:pos="6120"/>
          <w:tab w:val="left" w:pos="6840"/>
          <w:tab w:val="left" w:pos="7560"/>
          <w:tab w:val="left" w:pos="8280"/>
          <w:tab w:val="left" w:pos="9000"/>
        </w:tabs>
        <w:ind w:left="720" w:right="-360" w:hanging="720"/>
        <w:rPr>
          <w:sz w:val="20"/>
        </w:rPr>
      </w:pPr>
      <w:r>
        <w:rPr>
          <w:sz w:val="20"/>
          <w:lang w:val="en-US"/>
        </w:rPr>
        <w:tab/>
      </w:r>
      <w:r>
        <w:rPr>
          <w:sz w:val="20"/>
        </w:rPr>
        <w:t>The time allotments and the format shall be the same for all oral presentations</w:t>
      </w:r>
      <w:r>
        <w:rPr>
          <w:sz w:val="20"/>
          <w:lang w:val="en-US"/>
        </w:rPr>
        <w:t>/interviews</w:t>
      </w:r>
      <w:r>
        <w:rPr>
          <w:sz w:val="20"/>
        </w:rPr>
        <w:t>.  The PMT will give the Bidder at least three (3) business days’ prior notice regarding the date of an oral presentation</w:t>
      </w:r>
      <w:r>
        <w:rPr>
          <w:sz w:val="20"/>
          <w:lang w:val="en-US"/>
        </w:rPr>
        <w:t>/interview</w:t>
      </w:r>
      <w:r>
        <w:rPr>
          <w:sz w:val="20"/>
        </w:rPr>
        <w:t>.  The PMT may waive the location and medium requirements of an oral presentation</w:t>
      </w:r>
      <w:r>
        <w:rPr>
          <w:sz w:val="20"/>
          <w:lang w:val="en-US"/>
        </w:rPr>
        <w:t>/interview</w:t>
      </w:r>
      <w:r>
        <w:rPr>
          <w:sz w:val="20"/>
        </w:rPr>
        <w:t xml:space="preserve"> upon the written request of a Bidder due to special hardships, such as a Bidder with disabilities or limited resources.  In these circumstances the PMT may conduct oral presentations through an alternative written or electronic medium </w:t>
      </w:r>
      <w:r>
        <w:rPr>
          <w:sz w:val="20"/>
          <w:lang w:val="en-US"/>
        </w:rPr>
        <w:tab/>
      </w:r>
      <w:r>
        <w:rPr>
          <w:sz w:val="20"/>
        </w:rPr>
        <w:t>(</w:t>
      </w:r>
      <w:r>
        <w:rPr>
          <w:i/>
          <w:sz w:val="20"/>
        </w:rPr>
        <w:t>e.g.</w:t>
      </w:r>
      <w:r>
        <w:rPr>
          <w:sz w:val="20"/>
        </w:rPr>
        <w:t>, telephone, videoconference, TTY or Internet).  The PMT may require the Bidders assign key personnel to conduct the oral presentation/interview.</w:t>
      </w:r>
    </w:p>
    <w:p w14:paraId="0293C1FB" w14:textId="77777777" w:rsidR="004664AE" w:rsidRDefault="004664AE" w:rsidP="004664AE">
      <w:pPr>
        <w:pStyle w:val="Header"/>
        <w:tabs>
          <w:tab w:val="clear" w:pos="4320"/>
          <w:tab w:val="clear" w:pos="8640"/>
          <w:tab w:val="left" w:pos="1080"/>
          <w:tab w:val="left" w:pos="1800"/>
          <w:tab w:val="left" w:pos="2880"/>
          <w:tab w:val="left" w:pos="2970"/>
          <w:tab w:val="left" w:pos="3240"/>
          <w:tab w:val="left" w:pos="3960"/>
          <w:tab w:val="left" w:pos="4680"/>
          <w:tab w:val="left" w:pos="5400"/>
          <w:tab w:val="left" w:pos="6120"/>
          <w:tab w:val="left" w:pos="6840"/>
          <w:tab w:val="left" w:pos="7560"/>
          <w:tab w:val="left" w:pos="8280"/>
          <w:tab w:val="left" w:pos="9000"/>
        </w:tabs>
        <w:ind w:left="1080" w:right="-360"/>
        <w:rPr>
          <w:sz w:val="12"/>
        </w:rPr>
      </w:pPr>
    </w:p>
    <w:p w14:paraId="7985681D" w14:textId="77777777" w:rsidR="004664AE" w:rsidRPr="00225503" w:rsidRDefault="004664AE" w:rsidP="00224312">
      <w:pPr>
        <w:pStyle w:val="Header"/>
        <w:tabs>
          <w:tab w:val="clear" w:pos="4320"/>
          <w:tab w:val="clear" w:pos="8640"/>
        </w:tabs>
        <w:ind w:left="720" w:right="-360"/>
        <w:rPr>
          <w:sz w:val="20"/>
        </w:rPr>
      </w:pPr>
      <w:r>
        <w:rPr>
          <w:sz w:val="20"/>
        </w:rPr>
        <w:lastRenderedPageBreak/>
        <w:t>A Bidder is limited to the presentation of material contained in its proposal, with the limited exception that a Bidder may address specific questions posed by the PMT or provide clarification of information contained in its proposal.  Any correction or modification of the proposal or the presentation of supplemental information shall be considered prejudicial to the interests of other Bidders and fair competition and shall not be permitted.  A Bidder’s attempt to submit such corrections, modifications or supplemental information during an oral presentation</w:t>
      </w:r>
      <w:r>
        <w:rPr>
          <w:sz w:val="20"/>
          <w:lang w:val="en-US"/>
        </w:rPr>
        <w:t>/interview</w:t>
      </w:r>
      <w:r>
        <w:rPr>
          <w:sz w:val="20"/>
        </w:rPr>
        <w:t xml:space="preserve"> may subject the Bidder’s proposal to disqualification.  A Bidder’s failure to agree to an oral presentation</w:t>
      </w:r>
      <w:r>
        <w:rPr>
          <w:sz w:val="20"/>
          <w:lang w:val="en-US"/>
        </w:rPr>
        <w:t>/interview</w:t>
      </w:r>
      <w:r>
        <w:rPr>
          <w:sz w:val="20"/>
        </w:rPr>
        <w:t xml:space="preserve"> may result in disqualification from further consideration.  Oral presentations may be recorded by the </w:t>
      </w:r>
      <w:r>
        <w:rPr>
          <w:sz w:val="20"/>
          <w:lang w:val="en-US"/>
        </w:rPr>
        <w:t>Treasury</w:t>
      </w:r>
      <w:r w:rsidRPr="00225503">
        <w:rPr>
          <w:sz w:val="20"/>
        </w:rPr>
        <w:t xml:space="preserve"> as a matter of public record.</w:t>
      </w:r>
    </w:p>
    <w:p w14:paraId="72118AF8" w14:textId="77777777" w:rsidR="00953F9B" w:rsidRDefault="00953F9B" w:rsidP="00953F9B">
      <w:pPr>
        <w:pStyle w:val="Heading-DH2"/>
        <w:tabs>
          <w:tab w:val="left" w:pos="-360"/>
        </w:tabs>
        <w:ind w:right="-360"/>
        <w:jc w:val="both"/>
        <w:rPr>
          <w:b w:val="0"/>
        </w:rPr>
      </w:pPr>
    </w:p>
    <w:p w14:paraId="5B9D308C" w14:textId="640F4B58" w:rsidR="00C1286D" w:rsidRPr="00B22F70" w:rsidRDefault="00953F9B" w:rsidP="00B22F70">
      <w:pPr>
        <w:pStyle w:val="Heading-DH2"/>
        <w:numPr>
          <w:ilvl w:val="2"/>
          <w:numId w:val="1"/>
        </w:numPr>
        <w:tabs>
          <w:tab w:val="clear" w:pos="1080"/>
        </w:tabs>
        <w:ind w:left="720" w:right="-360"/>
        <w:jc w:val="both"/>
        <w:rPr>
          <w:rFonts w:ascii="Times New Roman" w:hAnsi="Times New Roman"/>
          <w:b w:val="0"/>
          <w:sz w:val="20"/>
        </w:rPr>
      </w:pPr>
      <w:r>
        <w:rPr>
          <w:rFonts w:ascii="Times New Roman" w:hAnsi="Times New Roman"/>
          <w:sz w:val="20"/>
          <w:u w:val="single"/>
        </w:rPr>
        <w:t>On-Site Visits (Optional)</w:t>
      </w:r>
      <w:r>
        <w:rPr>
          <w:rFonts w:ascii="Times New Roman" w:hAnsi="Times New Roman"/>
          <w:sz w:val="20"/>
        </w:rPr>
        <w:t>.</w:t>
      </w:r>
      <w:r>
        <w:rPr>
          <w:rFonts w:ascii="Times New Roman" w:hAnsi="Times New Roman"/>
          <w:b w:val="0"/>
          <w:sz w:val="20"/>
        </w:rPr>
        <w:t xml:space="preserve"> </w:t>
      </w:r>
      <w:r w:rsidRPr="00135792">
        <w:rPr>
          <w:rFonts w:ascii="Times New Roman" w:hAnsi="Times New Roman"/>
          <w:b w:val="0"/>
          <w:sz w:val="20"/>
        </w:rPr>
        <w:t xml:space="preserve">The PMT reserves the right to conduct on-site inspections of any or all </w:t>
      </w:r>
      <w:r>
        <w:rPr>
          <w:rFonts w:ascii="Times New Roman" w:hAnsi="Times New Roman"/>
          <w:b w:val="0"/>
          <w:sz w:val="20"/>
        </w:rPr>
        <w:t>B</w:t>
      </w:r>
      <w:r w:rsidRPr="00135792">
        <w:rPr>
          <w:rFonts w:ascii="Times New Roman" w:hAnsi="Times New Roman"/>
          <w:b w:val="0"/>
          <w:sz w:val="20"/>
        </w:rPr>
        <w:t xml:space="preserve">idder locations at any time prior to the awarding of this contract to verify the </w:t>
      </w:r>
      <w:r>
        <w:rPr>
          <w:rFonts w:ascii="Times New Roman" w:hAnsi="Times New Roman"/>
          <w:b w:val="0"/>
          <w:sz w:val="20"/>
        </w:rPr>
        <w:t>B</w:t>
      </w:r>
      <w:r w:rsidRPr="00135792">
        <w:rPr>
          <w:rFonts w:ascii="Times New Roman" w:hAnsi="Times New Roman"/>
          <w:b w:val="0"/>
          <w:sz w:val="20"/>
        </w:rPr>
        <w:t xml:space="preserve">idder’s ability to perform the services required.  The PMT shall schedule the time of these site visits and shall provide notice of at least three </w:t>
      </w:r>
      <w:r>
        <w:rPr>
          <w:rFonts w:ascii="Times New Roman" w:hAnsi="Times New Roman"/>
          <w:b w:val="0"/>
          <w:sz w:val="20"/>
        </w:rPr>
        <w:t xml:space="preserve">(3) </w:t>
      </w:r>
      <w:r w:rsidRPr="00135792">
        <w:rPr>
          <w:rFonts w:ascii="Times New Roman" w:hAnsi="Times New Roman"/>
          <w:b w:val="0"/>
          <w:sz w:val="20"/>
        </w:rPr>
        <w:t xml:space="preserve">business days before a visit.  Failure to agree to a site visit may result in disqualification of a </w:t>
      </w:r>
      <w:r>
        <w:rPr>
          <w:rFonts w:ascii="Times New Roman" w:hAnsi="Times New Roman"/>
          <w:b w:val="0"/>
          <w:sz w:val="20"/>
        </w:rPr>
        <w:t>B</w:t>
      </w:r>
      <w:r w:rsidRPr="00135792">
        <w:rPr>
          <w:rFonts w:ascii="Times New Roman" w:hAnsi="Times New Roman"/>
          <w:b w:val="0"/>
          <w:sz w:val="20"/>
        </w:rPr>
        <w:t>idder’s proposal.</w:t>
      </w:r>
      <w:r>
        <w:rPr>
          <w:rFonts w:ascii="Times New Roman" w:hAnsi="Times New Roman"/>
          <w:b w:val="0"/>
          <w:sz w:val="20"/>
        </w:rPr>
        <w:t xml:space="preserve">  Only those firms that were evaluated in Phase II and were invited for an oral presentation / interview will be the subject of an on-site inspection, in the event the PMT elects to conduct such an on-site inspection.</w:t>
      </w:r>
      <w:bookmarkStart w:id="33" w:name="_Toc294619261"/>
      <w:bookmarkStart w:id="34" w:name="_Toc294693330"/>
      <w:bookmarkStart w:id="35" w:name="_Toc294693693"/>
    </w:p>
    <w:p w14:paraId="4B05C7AF" w14:textId="77777777" w:rsidR="00C1286D" w:rsidRPr="00C1286D" w:rsidRDefault="00C1286D" w:rsidP="00C1286D">
      <w:pPr>
        <w:pStyle w:val="Heading-DH2"/>
        <w:tabs>
          <w:tab w:val="left" w:pos="0"/>
        </w:tabs>
        <w:ind w:left="-720" w:right="-360"/>
        <w:outlineLvl w:val="0"/>
        <w:rPr>
          <w:rFonts w:ascii="Times New Roman" w:hAnsi="Times New Roman"/>
          <w:sz w:val="28"/>
        </w:rPr>
      </w:pPr>
    </w:p>
    <w:p w14:paraId="37CA68FB" w14:textId="77777777" w:rsidR="006F7504" w:rsidRPr="00CA749D" w:rsidRDefault="006F7504" w:rsidP="00A60955">
      <w:pPr>
        <w:pStyle w:val="Heading-DH2"/>
        <w:numPr>
          <w:ilvl w:val="0"/>
          <w:numId w:val="1"/>
        </w:numPr>
        <w:tabs>
          <w:tab w:val="left" w:pos="0"/>
        </w:tabs>
        <w:ind w:right="-360" w:hanging="1080"/>
        <w:outlineLvl w:val="0"/>
        <w:rPr>
          <w:rFonts w:ascii="Times New Roman" w:hAnsi="Times New Roman"/>
          <w:sz w:val="28"/>
        </w:rPr>
      </w:pPr>
      <w:bookmarkStart w:id="36" w:name="_Toc340770778"/>
      <w:bookmarkStart w:id="37" w:name="_Toc361055779"/>
      <w:r>
        <w:rPr>
          <w:rFonts w:ascii="Times New Roman" w:hAnsi="Times New Roman"/>
        </w:rPr>
        <w:t>SPECIFICATIONS, REQUIREMENTS &amp; COMPONENTS</w:t>
      </w:r>
      <w:bookmarkEnd w:id="33"/>
      <w:bookmarkEnd w:id="34"/>
      <w:bookmarkEnd w:id="35"/>
      <w:bookmarkEnd w:id="36"/>
      <w:bookmarkEnd w:id="37"/>
      <w:r>
        <w:rPr>
          <w:rFonts w:ascii="Times New Roman" w:hAnsi="Times New Roman"/>
        </w:rPr>
        <w:t xml:space="preserve"> </w:t>
      </w:r>
    </w:p>
    <w:p w14:paraId="6B2A27F1" w14:textId="77777777" w:rsidR="001A4B41" w:rsidRDefault="001A4B41" w:rsidP="00A60955">
      <w:pPr>
        <w:pStyle w:val="Heading-DH2"/>
        <w:tabs>
          <w:tab w:val="left" w:pos="-360"/>
        </w:tabs>
        <w:ind w:right="-360"/>
        <w:rPr>
          <w:rFonts w:ascii="Times New Roman" w:hAnsi="Times New Roman"/>
          <w:b w:val="0"/>
          <w:sz w:val="20"/>
        </w:rPr>
      </w:pPr>
    </w:p>
    <w:p w14:paraId="4B4B42AF" w14:textId="77777777" w:rsidR="00EE3D9D" w:rsidRPr="00A74D33" w:rsidRDefault="00EE3D9D" w:rsidP="00EE3D9D">
      <w:pPr>
        <w:pStyle w:val="Heading-DH2"/>
        <w:tabs>
          <w:tab w:val="left" w:pos="-360"/>
        </w:tabs>
        <w:ind w:right="-360"/>
        <w:rPr>
          <w:rFonts w:ascii="Times New Roman" w:hAnsi="Times New Roman"/>
          <w:sz w:val="22"/>
          <w:szCs w:val="22"/>
        </w:rPr>
      </w:pPr>
      <w:r w:rsidRPr="00A74D33">
        <w:rPr>
          <w:rFonts w:ascii="Times New Roman" w:hAnsi="Times New Roman"/>
          <w:sz w:val="22"/>
          <w:szCs w:val="22"/>
        </w:rPr>
        <w:t xml:space="preserve">By submitting a Response to the RFR, the Bidder agrees to and agrees to comply with all of the </w:t>
      </w:r>
      <w:r>
        <w:rPr>
          <w:rFonts w:ascii="Times New Roman" w:hAnsi="Times New Roman"/>
          <w:sz w:val="22"/>
          <w:szCs w:val="22"/>
        </w:rPr>
        <w:t>R</w:t>
      </w:r>
      <w:r w:rsidRPr="00A74D33">
        <w:rPr>
          <w:rFonts w:ascii="Times New Roman" w:hAnsi="Times New Roman"/>
          <w:sz w:val="22"/>
          <w:szCs w:val="22"/>
        </w:rPr>
        <w:t>FR required specifications, components and requirements listed below in Sections IV A &amp; B:</w:t>
      </w:r>
    </w:p>
    <w:p w14:paraId="214A1043" w14:textId="77777777" w:rsidR="00EE3D9D" w:rsidRDefault="00EE3D9D" w:rsidP="00EE3D9D">
      <w:pPr>
        <w:pStyle w:val="Heading-DH2"/>
        <w:tabs>
          <w:tab w:val="left" w:pos="-360"/>
        </w:tabs>
        <w:ind w:left="-360" w:right="-360"/>
        <w:rPr>
          <w:rFonts w:ascii="Times New Roman" w:hAnsi="Times New Roman"/>
          <w:b w:val="0"/>
          <w:sz w:val="20"/>
        </w:rPr>
      </w:pPr>
    </w:p>
    <w:p w14:paraId="315EA844" w14:textId="77777777" w:rsidR="00EE3D9D" w:rsidRPr="00A61F36" w:rsidRDefault="00EE3D9D" w:rsidP="00EE3D9D">
      <w:pPr>
        <w:pStyle w:val="Heading-DH2"/>
        <w:numPr>
          <w:ilvl w:val="1"/>
          <w:numId w:val="1"/>
        </w:numPr>
        <w:tabs>
          <w:tab w:val="left" w:pos="-360"/>
        </w:tabs>
        <w:ind w:right="-360" w:hanging="540"/>
        <w:outlineLvl w:val="1"/>
        <w:rPr>
          <w:rFonts w:ascii="Times New Roman" w:hAnsi="Times New Roman"/>
          <w:sz w:val="28"/>
        </w:rPr>
      </w:pPr>
      <w:bookmarkStart w:id="38" w:name="_Toc294619262"/>
      <w:bookmarkStart w:id="39" w:name="_Toc294693331"/>
      <w:bookmarkStart w:id="40" w:name="_Toc294693694"/>
      <w:bookmarkStart w:id="41" w:name="_Toc340770779"/>
      <w:bookmarkStart w:id="42" w:name="_Toc361055780"/>
      <w:r>
        <w:rPr>
          <w:rFonts w:ascii="Times New Roman" w:hAnsi="Times New Roman"/>
        </w:rPr>
        <w:t>RFR REQUIRED SPECIFICATIONS</w:t>
      </w:r>
      <w:bookmarkEnd w:id="38"/>
      <w:bookmarkEnd w:id="39"/>
      <w:bookmarkEnd w:id="40"/>
      <w:bookmarkEnd w:id="41"/>
      <w:bookmarkEnd w:id="42"/>
    </w:p>
    <w:p w14:paraId="176A0EF3" w14:textId="77777777" w:rsidR="00EE3D9D" w:rsidRDefault="00EE3D9D" w:rsidP="00EE3D9D">
      <w:pPr>
        <w:pStyle w:val="Heading-DH2"/>
        <w:tabs>
          <w:tab w:val="left" w:pos="-360"/>
        </w:tabs>
        <w:ind w:right="-360"/>
        <w:rPr>
          <w:rFonts w:ascii="Times New Roman" w:hAnsi="Times New Roman"/>
          <w:sz w:val="20"/>
        </w:rPr>
      </w:pPr>
    </w:p>
    <w:p w14:paraId="5ACC3660" w14:textId="77777777" w:rsidR="00EE3D9D" w:rsidRPr="00C91EE5" w:rsidRDefault="00EE3D9D" w:rsidP="00EE3D9D">
      <w:pPr>
        <w:pStyle w:val="Heading-DH2"/>
        <w:numPr>
          <w:ilvl w:val="2"/>
          <w:numId w:val="1"/>
        </w:numPr>
        <w:tabs>
          <w:tab w:val="left" w:pos="-360"/>
        </w:tabs>
        <w:ind w:right="-360"/>
        <w:jc w:val="both"/>
        <w:rPr>
          <w:rFonts w:ascii="Times New Roman" w:hAnsi="Times New Roman"/>
          <w:b w:val="0"/>
          <w:sz w:val="20"/>
        </w:rPr>
      </w:pPr>
      <w:r w:rsidRPr="00C91EE5">
        <w:rPr>
          <w:rFonts w:ascii="Times New Roman" w:hAnsi="Times New Roman"/>
          <w:sz w:val="20"/>
          <w:u w:val="single"/>
        </w:rPr>
        <w:t>Alternatives</w:t>
      </w:r>
      <w:r w:rsidRPr="00C91EE5">
        <w:rPr>
          <w:rFonts w:ascii="Times New Roman" w:hAnsi="Times New Roman"/>
          <w:sz w:val="20"/>
        </w:rPr>
        <w:t>.</w:t>
      </w:r>
      <w:r w:rsidRPr="00197EC3">
        <w:rPr>
          <w:rFonts w:ascii="Times New Roman" w:hAnsi="Times New Roman"/>
          <w:b w:val="0"/>
          <w:sz w:val="20"/>
        </w:rPr>
        <w:t xml:space="preserve">  A response which fails to meet any material term or condition of the RFR, including the submission of required attachments, may lose points or be deemed unresponsive and disqualified. </w:t>
      </w:r>
      <w:r w:rsidRPr="00C91EE5">
        <w:rPr>
          <w:rFonts w:ascii="Times New Roman" w:hAnsi="Times New Roman"/>
          <w:b w:val="0"/>
          <w:sz w:val="20"/>
        </w:rPr>
        <w:t xml:space="preserve">Unless otherwise specified, Bidders should submit responses proposing alternatives that provide equivalent, better or more cost-effective performance than achievable under the stated RFR specifications.  These alternatives may include related services that may be available to enhance performance during the period of the contract.  The response should describe how any alternative achieves substantially equivalent or better performance to that of the RFR specifications.  The </w:t>
      </w:r>
      <w:r>
        <w:rPr>
          <w:rFonts w:ascii="Times New Roman" w:hAnsi="Times New Roman"/>
          <w:b w:val="0"/>
          <w:sz w:val="20"/>
        </w:rPr>
        <w:t>Treasury</w:t>
      </w:r>
      <w:r w:rsidRPr="00C91EE5">
        <w:rPr>
          <w:rFonts w:ascii="Times New Roman" w:hAnsi="Times New Roman"/>
          <w:b w:val="0"/>
          <w:sz w:val="20"/>
        </w:rPr>
        <w:t xml:space="preserve"> will determine if a proposed alternative method of performance achieves substantially equivalent or better performance.  The goal of this RFR is to provide the best value of commodities and services to achieve the procurement goals of the </w:t>
      </w:r>
      <w:r>
        <w:rPr>
          <w:rFonts w:ascii="Times New Roman" w:hAnsi="Times New Roman"/>
          <w:b w:val="0"/>
          <w:sz w:val="20"/>
        </w:rPr>
        <w:t>Treasury</w:t>
      </w:r>
      <w:r w:rsidRPr="00C91EE5">
        <w:rPr>
          <w:rFonts w:ascii="Times New Roman" w:hAnsi="Times New Roman"/>
          <w:b w:val="0"/>
          <w:sz w:val="20"/>
        </w:rPr>
        <w:t>.  Bidders that propose discounts, uncharged commodities and services or other benefits in addition to the RFR specifications may receive a preference or additional points under this RFR as specified.</w:t>
      </w:r>
    </w:p>
    <w:p w14:paraId="674EE042" w14:textId="77777777" w:rsidR="00EE3D9D" w:rsidRPr="00C91EE5" w:rsidRDefault="00EE3D9D" w:rsidP="00EE3D9D">
      <w:pPr>
        <w:pStyle w:val="Heading-DH2"/>
        <w:tabs>
          <w:tab w:val="left" w:pos="-360"/>
        </w:tabs>
        <w:ind w:right="-360"/>
        <w:rPr>
          <w:rFonts w:ascii="Times New Roman" w:hAnsi="Times New Roman"/>
          <w:sz w:val="20"/>
        </w:rPr>
      </w:pPr>
    </w:p>
    <w:p w14:paraId="57FE2695" w14:textId="2543DBED" w:rsidR="00EE3D9D" w:rsidRPr="00C91EE5" w:rsidRDefault="00EE3D9D" w:rsidP="00EE3D9D">
      <w:pPr>
        <w:pStyle w:val="Heading-DH2"/>
        <w:numPr>
          <w:ilvl w:val="2"/>
          <w:numId w:val="1"/>
        </w:numPr>
        <w:tabs>
          <w:tab w:val="left" w:pos="-360"/>
        </w:tabs>
        <w:ind w:right="-360"/>
        <w:jc w:val="both"/>
        <w:rPr>
          <w:rFonts w:ascii="Times New Roman" w:hAnsi="Times New Roman"/>
          <w:b w:val="0"/>
          <w:spacing w:val="-2"/>
          <w:sz w:val="20"/>
        </w:rPr>
      </w:pPr>
      <w:r w:rsidRPr="00C91EE5">
        <w:rPr>
          <w:rFonts w:ascii="Times New Roman" w:hAnsi="Times New Roman"/>
          <w:sz w:val="20"/>
          <w:u w:val="single"/>
        </w:rPr>
        <w:t>Best Value Selection and Negotiation</w:t>
      </w:r>
      <w:r w:rsidRPr="00C91EE5">
        <w:rPr>
          <w:rFonts w:ascii="Times New Roman" w:hAnsi="Times New Roman"/>
          <w:sz w:val="20"/>
        </w:rPr>
        <w:t>.</w:t>
      </w:r>
      <w:r w:rsidRPr="00C91EE5">
        <w:rPr>
          <w:rFonts w:ascii="Times New Roman" w:hAnsi="Times New Roman"/>
          <w:b w:val="0"/>
          <w:sz w:val="20"/>
        </w:rPr>
        <w:t xml:space="preserve"> The PMT and/or the State Treasurer and Receiver</w:t>
      </w:r>
      <w:r w:rsidR="00E17C36">
        <w:rPr>
          <w:rFonts w:ascii="Times New Roman" w:hAnsi="Times New Roman"/>
          <w:b w:val="0"/>
          <w:sz w:val="20"/>
        </w:rPr>
        <w:t xml:space="preserve"> </w:t>
      </w:r>
      <w:r w:rsidRPr="00C91EE5">
        <w:rPr>
          <w:rFonts w:ascii="Times New Roman" w:hAnsi="Times New Roman"/>
          <w:b w:val="0"/>
          <w:sz w:val="20"/>
        </w:rPr>
        <w:t>General may select the response(s) that demonstrates the “Best Value” overall</w:t>
      </w:r>
      <w:r>
        <w:rPr>
          <w:rFonts w:ascii="Times New Roman" w:hAnsi="Times New Roman"/>
          <w:b w:val="0"/>
          <w:sz w:val="20"/>
        </w:rPr>
        <w:t>.</w:t>
      </w:r>
      <w:r w:rsidRPr="00C91EE5">
        <w:rPr>
          <w:rFonts w:ascii="Times New Roman" w:hAnsi="Times New Roman"/>
          <w:b w:val="0"/>
          <w:sz w:val="20"/>
        </w:rPr>
        <w:t xml:space="preserve">  </w:t>
      </w:r>
    </w:p>
    <w:p w14:paraId="4C1AFD77" w14:textId="77777777" w:rsidR="00EE3D9D" w:rsidRPr="00C91EE5" w:rsidRDefault="00EE3D9D" w:rsidP="00EE3D9D">
      <w:pPr>
        <w:pStyle w:val="Heading-DH2"/>
        <w:tabs>
          <w:tab w:val="left" w:pos="-360"/>
        </w:tabs>
        <w:ind w:left="720" w:right="-360"/>
        <w:jc w:val="both"/>
        <w:rPr>
          <w:sz w:val="20"/>
        </w:rPr>
      </w:pPr>
    </w:p>
    <w:p w14:paraId="427AA82E" w14:textId="14CBB745" w:rsidR="00EE3D9D" w:rsidRPr="00C91EE5" w:rsidRDefault="00EE3D9D" w:rsidP="00EE3D9D">
      <w:pPr>
        <w:pStyle w:val="Heading-DH2"/>
        <w:numPr>
          <w:ilvl w:val="2"/>
          <w:numId w:val="1"/>
        </w:numPr>
        <w:tabs>
          <w:tab w:val="left" w:pos="-360"/>
        </w:tabs>
        <w:ind w:right="-360"/>
        <w:jc w:val="both"/>
        <w:rPr>
          <w:b w:val="0"/>
          <w:sz w:val="20"/>
        </w:rPr>
      </w:pPr>
      <w:r w:rsidRPr="00C91EE5">
        <w:rPr>
          <w:rFonts w:ascii="Times New Roman" w:hAnsi="Times New Roman"/>
          <w:sz w:val="20"/>
          <w:u w:val="single"/>
        </w:rPr>
        <w:t>Bidder Communication.</w:t>
      </w:r>
      <w:r w:rsidRPr="00C91EE5">
        <w:rPr>
          <w:rFonts w:ascii="Times New Roman" w:hAnsi="Times New Roman"/>
          <w:sz w:val="20"/>
        </w:rPr>
        <w:t xml:space="preserve">  </w:t>
      </w:r>
      <w:r w:rsidRPr="00C91EE5">
        <w:rPr>
          <w:rFonts w:ascii="Times New Roman" w:hAnsi="Times New Roman"/>
          <w:b w:val="0"/>
          <w:sz w:val="20"/>
        </w:rPr>
        <w:t xml:space="preserve">Bidders are prohibited from communicating directly with any employees of the </w:t>
      </w:r>
      <w:r>
        <w:rPr>
          <w:rFonts w:ascii="Times New Roman" w:hAnsi="Times New Roman"/>
          <w:b w:val="0"/>
          <w:sz w:val="20"/>
        </w:rPr>
        <w:t>Treasury</w:t>
      </w:r>
      <w:r w:rsidRPr="00C91EE5">
        <w:rPr>
          <w:rFonts w:ascii="Times New Roman" w:hAnsi="Times New Roman"/>
          <w:b w:val="0"/>
          <w:sz w:val="20"/>
        </w:rPr>
        <w:t xml:space="preserve"> or any member of the PMT regarding this RFR</w:t>
      </w:r>
      <w:r w:rsidR="00AB2759">
        <w:rPr>
          <w:rFonts w:ascii="Times New Roman" w:hAnsi="Times New Roman"/>
          <w:b w:val="0"/>
          <w:sz w:val="20"/>
        </w:rPr>
        <w:t xml:space="preserve"> and may be disqualified for doing so at the determination of the PMT</w:t>
      </w:r>
      <w:r w:rsidRPr="00C91EE5">
        <w:rPr>
          <w:rFonts w:ascii="Times New Roman" w:hAnsi="Times New Roman"/>
          <w:b w:val="0"/>
          <w:sz w:val="20"/>
        </w:rPr>
        <w:t xml:space="preserve">, except as specified in this RFR, and no other individual Commonwealth employee or representative is authorized to provide any information or respond to any question or inquiry concerning this RFR.  Bidders may </w:t>
      </w:r>
      <w:r w:rsidR="00482157">
        <w:rPr>
          <w:rFonts w:ascii="Times New Roman" w:hAnsi="Times New Roman"/>
          <w:b w:val="0"/>
          <w:sz w:val="20"/>
        </w:rPr>
        <w:t>communicate with</w:t>
      </w:r>
      <w:r w:rsidR="00482157" w:rsidRPr="00C91EE5">
        <w:rPr>
          <w:rFonts w:ascii="Times New Roman" w:hAnsi="Times New Roman"/>
          <w:b w:val="0"/>
          <w:sz w:val="20"/>
        </w:rPr>
        <w:t xml:space="preserve"> </w:t>
      </w:r>
      <w:r w:rsidRPr="00C91EE5">
        <w:rPr>
          <w:rFonts w:ascii="Times New Roman" w:hAnsi="Times New Roman"/>
          <w:b w:val="0"/>
          <w:sz w:val="20"/>
        </w:rPr>
        <w:t xml:space="preserve">the contact person for this RFR in the event this RFR is incomplete or the Bidder is having trouble obtaining any required attachments electronically through </w:t>
      </w:r>
      <w:r w:rsidR="00FD7B08">
        <w:rPr>
          <w:rFonts w:ascii="Times New Roman" w:hAnsi="Times New Roman"/>
          <w:b w:val="0"/>
          <w:snapToGrid w:val="0"/>
          <w:sz w:val="20"/>
        </w:rPr>
        <w:t>COMMBUYS (</w:t>
      </w:r>
      <w:r w:rsidR="00FD7B08" w:rsidRPr="0002412F">
        <w:rPr>
          <w:rFonts w:ascii="Times New Roman" w:hAnsi="Times New Roman"/>
          <w:b w:val="0"/>
          <w:snapToGrid w:val="0"/>
          <w:sz w:val="20"/>
        </w:rPr>
        <w:t>https://www.commbuys.com</w:t>
      </w:r>
      <w:r w:rsidR="00FD7B08">
        <w:rPr>
          <w:rFonts w:ascii="Times New Roman" w:hAnsi="Times New Roman"/>
          <w:b w:val="0"/>
          <w:snapToGrid w:val="0"/>
          <w:sz w:val="20"/>
        </w:rPr>
        <w:t>)</w:t>
      </w:r>
      <w:r w:rsidRPr="00C91EE5">
        <w:rPr>
          <w:rFonts w:ascii="Times New Roman" w:hAnsi="Times New Roman"/>
          <w:b w:val="0"/>
          <w:sz w:val="20"/>
        </w:rPr>
        <w:t xml:space="preserve">.  </w:t>
      </w:r>
    </w:p>
    <w:p w14:paraId="7692C067" w14:textId="77777777" w:rsidR="00EE3D9D" w:rsidRPr="00C91EE5" w:rsidRDefault="00EE3D9D" w:rsidP="00EE3D9D">
      <w:pPr>
        <w:pStyle w:val="body"/>
        <w:tabs>
          <w:tab w:val="num" w:pos="720"/>
          <w:tab w:val="left" w:pos="7200"/>
        </w:tabs>
        <w:spacing w:after="0" w:line="240" w:lineRule="auto"/>
        <w:ind w:left="720" w:right="-360"/>
        <w:rPr>
          <w:rFonts w:ascii="Times New Roman" w:hAnsi="Times New Roman"/>
          <w:b/>
          <w:u w:val="single"/>
        </w:rPr>
      </w:pPr>
    </w:p>
    <w:p w14:paraId="76EC2B7F" w14:textId="378D2E2C" w:rsidR="00EE3D9D" w:rsidRPr="00C91EE5" w:rsidRDefault="00EE3D9D" w:rsidP="00EE3D9D">
      <w:pPr>
        <w:pStyle w:val="body"/>
        <w:tabs>
          <w:tab w:val="num" w:pos="1080"/>
          <w:tab w:val="left" w:pos="7200"/>
        </w:tabs>
        <w:spacing w:after="0" w:line="240" w:lineRule="auto"/>
        <w:ind w:left="1080" w:right="-360"/>
        <w:jc w:val="both"/>
        <w:rPr>
          <w:rFonts w:ascii="Times New Roman" w:hAnsi="Times New Roman"/>
        </w:rPr>
      </w:pPr>
      <w:r w:rsidRPr="00C91EE5">
        <w:rPr>
          <w:rFonts w:ascii="Times New Roman" w:hAnsi="Times New Roman"/>
        </w:rPr>
        <w:t xml:space="preserve">In addition, </w:t>
      </w:r>
      <w:r>
        <w:rPr>
          <w:rFonts w:ascii="Times New Roman" w:hAnsi="Times New Roman"/>
        </w:rPr>
        <w:t>Bidders</w:t>
      </w:r>
      <w:r w:rsidRPr="00C91EE5">
        <w:rPr>
          <w:rFonts w:ascii="Times New Roman" w:hAnsi="Times New Roman"/>
        </w:rPr>
        <w:t xml:space="preserve"> that intend to submit a bid/proposal should not discuss this RFR with members of the Deferred Compensation Plan Committee</w:t>
      </w:r>
      <w:r w:rsidRPr="00783D40">
        <w:rPr>
          <w:rFonts w:ascii="Times New Roman" w:hAnsi="Times New Roman"/>
        </w:rPr>
        <w:t>,</w:t>
      </w:r>
      <w:r w:rsidRPr="00C91EE5">
        <w:rPr>
          <w:rFonts w:ascii="Times New Roman" w:hAnsi="Times New Roman"/>
          <w:b/>
        </w:rPr>
        <w:t xml:space="preserve"> </w:t>
      </w:r>
      <w:r w:rsidRPr="00C91EE5">
        <w:rPr>
          <w:rFonts w:ascii="Times New Roman" w:hAnsi="Times New Roman"/>
        </w:rPr>
        <w:t>employees of the Pension Reserves Investment Management Board (“PRIM”)</w:t>
      </w:r>
      <w:r w:rsidRPr="00C91EE5">
        <w:rPr>
          <w:rFonts w:ascii="Times New Roman" w:hAnsi="Times New Roman"/>
          <w:b/>
        </w:rPr>
        <w:t xml:space="preserve">, </w:t>
      </w:r>
      <w:r w:rsidRPr="00C91EE5">
        <w:rPr>
          <w:rFonts w:ascii="Times New Roman" w:hAnsi="Times New Roman"/>
        </w:rPr>
        <w:t>or any employee of the Commonwealth's current third-party administrator (</w:t>
      </w:r>
      <w:r w:rsidR="006D6C2A" w:rsidRPr="006D6C2A">
        <w:rPr>
          <w:rFonts w:ascii="Times New Roman" w:hAnsi="Times New Roman"/>
        </w:rPr>
        <w:t>Empower Retirement</w:t>
      </w:r>
      <w:r w:rsidR="00E17C36">
        <w:rPr>
          <w:rFonts w:ascii="Times New Roman" w:hAnsi="Times New Roman"/>
        </w:rPr>
        <w:t>,</w:t>
      </w:r>
      <w:r w:rsidR="006D6C2A">
        <w:t xml:space="preserve"> </w:t>
      </w:r>
      <w:r w:rsidR="006D6C2A" w:rsidRPr="006D6C2A">
        <w:rPr>
          <w:rFonts w:ascii="Times New Roman" w:hAnsi="Times New Roman"/>
        </w:rPr>
        <w:t xml:space="preserve">formerly </w:t>
      </w:r>
      <w:r w:rsidRPr="00C91EE5">
        <w:rPr>
          <w:rFonts w:ascii="Times New Roman" w:hAnsi="Times New Roman"/>
        </w:rPr>
        <w:t>Great-West Retirement Services), investment managers, consultants (</w:t>
      </w:r>
      <w:r w:rsidR="00783D40">
        <w:rPr>
          <w:rFonts w:ascii="Times New Roman" w:hAnsi="Times New Roman"/>
        </w:rPr>
        <w:t xml:space="preserve">Aon </w:t>
      </w:r>
      <w:r w:rsidRPr="00C91EE5">
        <w:rPr>
          <w:rFonts w:ascii="Times New Roman" w:hAnsi="Times New Roman"/>
        </w:rPr>
        <w:t>Hewitt</w:t>
      </w:r>
      <w:r w:rsidR="00783D40">
        <w:rPr>
          <w:rFonts w:ascii="Times New Roman" w:hAnsi="Times New Roman"/>
        </w:rPr>
        <w:t xml:space="preserve"> Investment Consulting, Inc.</w:t>
      </w:r>
      <w:r w:rsidRPr="00C91EE5">
        <w:rPr>
          <w:rFonts w:ascii="Times New Roman" w:hAnsi="Times New Roman"/>
        </w:rPr>
        <w:t>), legal counsel or other advisors.</w:t>
      </w:r>
    </w:p>
    <w:p w14:paraId="5D4D9F8C" w14:textId="77777777" w:rsidR="00EE3D9D" w:rsidRPr="00C91EE5" w:rsidRDefault="00EE3D9D" w:rsidP="00EE3D9D">
      <w:pPr>
        <w:pStyle w:val="Heading-DH2"/>
        <w:tabs>
          <w:tab w:val="left" w:pos="-360"/>
        </w:tabs>
        <w:ind w:right="-360"/>
        <w:rPr>
          <w:rFonts w:ascii="Times New Roman" w:hAnsi="Times New Roman"/>
          <w:b w:val="0"/>
          <w:sz w:val="20"/>
        </w:rPr>
      </w:pPr>
    </w:p>
    <w:p w14:paraId="05EE93CE" w14:textId="77777777" w:rsidR="00EE3D9D" w:rsidRPr="00C91EE5" w:rsidRDefault="00EE3D9D" w:rsidP="00EE3D9D">
      <w:pPr>
        <w:pStyle w:val="Heading-DH2"/>
        <w:numPr>
          <w:ilvl w:val="2"/>
          <w:numId w:val="1"/>
        </w:numPr>
        <w:tabs>
          <w:tab w:val="left" w:pos="-360"/>
        </w:tabs>
        <w:ind w:right="-360"/>
        <w:jc w:val="both"/>
        <w:rPr>
          <w:rFonts w:ascii="Times New Roman" w:hAnsi="Times New Roman"/>
          <w:b w:val="0"/>
          <w:sz w:val="20"/>
        </w:rPr>
      </w:pPr>
      <w:r w:rsidRPr="00C91EE5">
        <w:rPr>
          <w:rFonts w:ascii="Times New Roman" w:hAnsi="Times New Roman"/>
          <w:sz w:val="20"/>
          <w:u w:val="single"/>
        </w:rPr>
        <w:t>Brand Name or Equal</w:t>
      </w:r>
      <w:r w:rsidRPr="00C91EE5">
        <w:rPr>
          <w:rFonts w:ascii="Times New Roman" w:hAnsi="Times New Roman"/>
          <w:sz w:val="20"/>
        </w:rPr>
        <w:t>.</w:t>
      </w:r>
      <w:r w:rsidRPr="00C91EE5">
        <w:rPr>
          <w:rFonts w:ascii="Times New Roman" w:hAnsi="Times New Roman"/>
          <w:b w:val="0"/>
          <w:sz w:val="20"/>
        </w:rPr>
        <w:t xml:space="preserve"> Unless otherwise specified in this RFR, any reference to a particular trademark, trade name, patent, design, type, specification, producer or supplier is not intended to restrict this RFR to any manufacturer or proprietor or to constitute an endorsement of any service.  The </w:t>
      </w:r>
      <w:r>
        <w:rPr>
          <w:rFonts w:ascii="Times New Roman" w:hAnsi="Times New Roman"/>
          <w:b w:val="0"/>
          <w:sz w:val="20"/>
        </w:rPr>
        <w:t>Treasury</w:t>
      </w:r>
      <w:r w:rsidRPr="00C91EE5">
        <w:rPr>
          <w:rFonts w:ascii="Times New Roman" w:hAnsi="Times New Roman"/>
          <w:b w:val="0"/>
          <w:sz w:val="20"/>
        </w:rPr>
        <w:t xml:space="preserve"> will consider clearly identified offers of substantially equivalent services submitted in response to such reference.</w:t>
      </w:r>
    </w:p>
    <w:p w14:paraId="2CA9066D" w14:textId="77777777" w:rsidR="00EE3D9D" w:rsidRPr="00C91EE5" w:rsidRDefault="00EE3D9D" w:rsidP="00E17C36">
      <w:pPr>
        <w:pStyle w:val="Heading-DH2"/>
        <w:tabs>
          <w:tab w:val="left" w:pos="-360"/>
        </w:tabs>
        <w:ind w:left="720" w:right="-360"/>
        <w:rPr>
          <w:rFonts w:ascii="Times New Roman" w:hAnsi="Times New Roman"/>
          <w:sz w:val="20"/>
        </w:rPr>
      </w:pPr>
    </w:p>
    <w:p w14:paraId="3E425C88" w14:textId="77777777" w:rsidR="00B946F8" w:rsidRPr="009E1C58" w:rsidRDefault="00B946F8" w:rsidP="00E17C36">
      <w:pPr>
        <w:pStyle w:val="Heading-DH2"/>
        <w:numPr>
          <w:ilvl w:val="2"/>
          <w:numId w:val="1"/>
        </w:numPr>
        <w:tabs>
          <w:tab w:val="left" w:pos="-360"/>
        </w:tabs>
        <w:ind w:right="-360"/>
        <w:jc w:val="both"/>
        <w:rPr>
          <w:rFonts w:ascii="Times New Roman" w:hAnsi="Times New Roman"/>
          <w:b w:val="0"/>
          <w:sz w:val="20"/>
        </w:rPr>
      </w:pPr>
      <w:r w:rsidRPr="009E1C58">
        <w:rPr>
          <w:rFonts w:ascii="Times New Roman" w:hAnsi="Times New Roman"/>
          <w:sz w:val="20"/>
          <w:u w:val="single"/>
        </w:rPr>
        <w:t>COMMBUYS Market Center.</w:t>
      </w:r>
      <w:r w:rsidRPr="009E1C58">
        <w:rPr>
          <w:rFonts w:ascii="Times New Roman" w:hAnsi="Times New Roman"/>
          <w:b w:val="0"/>
          <w:sz w:val="20"/>
        </w:rPr>
        <w:t xml:space="preserve">  COMMBUYS is the official source of information for this </w:t>
      </w:r>
      <w:r>
        <w:rPr>
          <w:rFonts w:ascii="Times New Roman" w:hAnsi="Times New Roman"/>
          <w:b w:val="0"/>
          <w:sz w:val="20"/>
        </w:rPr>
        <w:t>RFR</w:t>
      </w:r>
      <w:r w:rsidRPr="009E1C58">
        <w:rPr>
          <w:rFonts w:ascii="Times New Roman" w:hAnsi="Times New Roman"/>
          <w:b w:val="0"/>
          <w:sz w:val="20"/>
        </w:rPr>
        <w:t xml:space="preserve"> and is publicly accessible at no charge at www.commbuys.com.  Information contained in this document and in COMMBUYS, including file attachments, and information contained in the related Bid Questions and Answers (Q&amp;A), are all components of the </w:t>
      </w:r>
      <w:r>
        <w:rPr>
          <w:rFonts w:ascii="Times New Roman" w:hAnsi="Times New Roman"/>
          <w:b w:val="0"/>
          <w:sz w:val="20"/>
        </w:rPr>
        <w:t>RFR</w:t>
      </w:r>
      <w:r w:rsidRPr="009E1C58">
        <w:rPr>
          <w:rFonts w:ascii="Times New Roman" w:hAnsi="Times New Roman"/>
          <w:b w:val="0"/>
          <w:sz w:val="20"/>
        </w:rPr>
        <w:t xml:space="preserve">, as referenced in COMMBUYS, and are incorporated into the </w:t>
      </w:r>
      <w:r>
        <w:rPr>
          <w:rFonts w:ascii="Times New Roman" w:hAnsi="Times New Roman"/>
          <w:b w:val="0"/>
          <w:sz w:val="20"/>
        </w:rPr>
        <w:t>RFR</w:t>
      </w:r>
      <w:r w:rsidRPr="009E1C58">
        <w:rPr>
          <w:rFonts w:ascii="Times New Roman" w:hAnsi="Times New Roman"/>
          <w:b w:val="0"/>
          <w:sz w:val="20"/>
        </w:rPr>
        <w:t xml:space="preserve"> and any resulting contract.</w:t>
      </w:r>
    </w:p>
    <w:p w14:paraId="12E4A440" w14:textId="77777777" w:rsidR="00B946F8" w:rsidRPr="009E1C58" w:rsidRDefault="00B946F8" w:rsidP="00E17C36">
      <w:pPr>
        <w:pStyle w:val="Heading-DH2"/>
        <w:tabs>
          <w:tab w:val="left" w:pos="-360"/>
        </w:tabs>
        <w:ind w:left="1080" w:right="-360"/>
        <w:jc w:val="both"/>
        <w:rPr>
          <w:rFonts w:ascii="Times New Roman" w:hAnsi="Times New Roman"/>
          <w:b w:val="0"/>
          <w:sz w:val="20"/>
        </w:rPr>
      </w:pPr>
    </w:p>
    <w:p w14:paraId="687DF2BB" w14:textId="77777777" w:rsidR="00B946F8" w:rsidRPr="009E1C58" w:rsidRDefault="00B946F8" w:rsidP="00E17C36">
      <w:pPr>
        <w:pStyle w:val="Heading-DH2"/>
        <w:tabs>
          <w:tab w:val="left" w:pos="-360"/>
        </w:tabs>
        <w:ind w:left="1080" w:right="-360"/>
        <w:jc w:val="both"/>
        <w:rPr>
          <w:rFonts w:ascii="Times New Roman" w:hAnsi="Times New Roman"/>
          <w:b w:val="0"/>
          <w:sz w:val="20"/>
        </w:rPr>
      </w:pPr>
      <w:r w:rsidRPr="009E1C58">
        <w:rPr>
          <w:rFonts w:ascii="Times New Roman" w:hAnsi="Times New Roman"/>
          <w:b w:val="0"/>
          <w:sz w:val="20"/>
        </w:rPr>
        <w:t xml:space="preserve">Bidders are solely responsible for obtaining all information distributed for this </w:t>
      </w:r>
      <w:r>
        <w:rPr>
          <w:rFonts w:ascii="Times New Roman" w:hAnsi="Times New Roman"/>
          <w:b w:val="0"/>
          <w:sz w:val="20"/>
        </w:rPr>
        <w:t>RFR</w:t>
      </w:r>
      <w:r w:rsidRPr="009E1C58">
        <w:rPr>
          <w:rFonts w:ascii="Times New Roman" w:hAnsi="Times New Roman"/>
          <w:b w:val="0"/>
          <w:sz w:val="20"/>
        </w:rPr>
        <w:t xml:space="preserve"> via COMMBUYS. </w:t>
      </w:r>
      <w:r>
        <w:rPr>
          <w:rFonts w:ascii="Times New Roman" w:hAnsi="Times New Roman"/>
          <w:b w:val="0"/>
          <w:sz w:val="20"/>
        </w:rPr>
        <w:t>RFR</w:t>
      </w:r>
      <w:r w:rsidRPr="009E1C58">
        <w:rPr>
          <w:rFonts w:ascii="Times New Roman" w:hAnsi="Times New Roman"/>
          <w:b w:val="0"/>
          <w:sz w:val="20"/>
        </w:rPr>
        <w:t xml:space="preserve"> Q&amp;A supports Bidder submission of written questions associated with a </w:t>
      </w:r>
      <w:r>
        <w:rPr>
          <w:rFonts w:ascii="Times New Roman" w:hAnsi="Times New Roman"/>
          <w:b w:val="0"/>
          <w:sz w:val="20"/>
        </w:rPr>
        <w:t>RFR</w:t>
      </w:r>
      <w:r w:rsidRPr="009E1C58">
        <w:rPr>
          <w:rFonts w:ascii="Times New Roman" w:hAnsi="Times New Roman"/>
          <w:b w:val="0"/>
          <w:sz w:val="20"/>
        </w:rPr>
        <w:t xml:space="preserve"> and publication of official answers. </w:t>
      </w:r>
    </w:p>
    <w:p w14:paraId="42D5D4B6" w14:textId="77777777" w:rsidR="00B946F8" w:rsidRPr="009E1C58" w:rsidRDefault="00B946F8" w:rsidP="00E17C36">
      <w:pPr>
        <w:pStyle w:val="Heading-DH2"/>
        <w:tabs>
          <w:tab w:val="left" w:pos="-360"/>
        </w:tabs>
        <w:ind w:left="1080" w:right="-360"/>
        <w:jc w:val="both"/>
        <w:rPr>
          <w:rFonts w:ascii="Times New Roman" w:hAnsi="Times New Roman"/>
          <w:b w:val="0"/>
          <w:sz w:val="20"/>
        </w:rPr>
      </w:pPr>
    </w:p>
    <w:p w14:paraId="204E2FB9" w14:textId="77777777" w:rsidR="00B946F8" w:rsidRPr="009E1C58" w:rsidRDefault="00B946F8" w:rsidP="00E17C36">
      <w:pPr>
        <w:pStyle w:val="Heading-DH2"/>
        <w:tabs>
          <w:tab w:val="left" w:pos="-360"/>
        </w:tabs>
        <w:ind w:left="1080" w:right="-360"/>
        <w:jc w:val="both"/>
        <w:rPr>
          <w:rFonts w:ascii="Times New Roman" w:hAnsi="Times New Roman"/>
          <w:b w:val="0"/>
          <w:sz w:val="20"/>
        </w:rPr>
      </w:pPr>
      <w:r w:rsidRPr="009E1C58">
        <w:rPr>
          <w:rFonts w:ascii="Times New Roman" w:hAnsi="Times New Roman"/>
          <w:b w:val="0"/>
          <w:sz w:val="20"/>
        </w:rPr>
        <w:t>It is each Bidder's responsibility to check COMMBUYS for:</w:t>
      </w:r>
    </w:p>
    <w:p w14:paraId="72898B5E" w14:textId="77777777" w:rsidR="00B946F8" w:rsidRPr="009E1C58" w:rsidRDefault="00B946F8" w:rsidP="00E17C36">
      <w:pPr>
        <w:pStyle w:val="Heading-DH2"/>
        <w:numPr>
          <w:ilvl w:val="0"/>
          <w:numId w:val="57"/>
        </w:numPr>
        <w:tabs>
          <w:tab w:val="left" w:pos="-360"/>
        </w:tabs>
        <w:ind w:right="-360"/>
        <w:jc w:val="both"/>
        <w:rPr>
          <w:rFonts w:ascii="Times New Roman" w:hAnsi="Times New Roman"/>
          <w:b w:val="0"/>
          <w:sz w:val="20"/>
        </w:rPr>
      </w:pPr>
      <w:r w:rsidRPr="009E1C58">
        <w:rPr>
          <w:rFonts w:ascii="Times New Roman" w:hAnsi="Times New Roman"/>
          <w:b w:val="0"/>
          <w:sz w:val="20"/>
        </w:rPr>
        <w:t xml:space="preserve">Any amendments, addenda or modifications to this </w:t>
      </w:r>
      <w:r>
        <w:rPr>
          <w:rFonts w:ascii="Times New Roman" w:hAnsi="Times New Roman"/>
          <w:b w:val="0"/>
          <w:sz w:val="20"/>
        </w:rPr>
        <w:t>RFR</w:t>
      </w:r>
      <w:r w:rsidRPr="009E1C58">
        <w:rPr>
          <w:rFonts w:ascii="Times New Roman" w:hAnsi="Times New Roman"/>
          <w:b w:val="0"/>
          <w:sz w:val="20"/>
        </w:rPr>
        <w:t>, and</w:t>
      </w:r>
    </w:p>
    <w:p w14:paraId="21B49A13" w14:textId="77777777" w:rsidR="00B946F8" w:rsidRPr="009E1C58" w:rsidRDefault="00B946F8" w:rsidP="00E17C36">
      <w:pPr>
        <w:pStyle w:val="Heading-DH2"/>
        <w:numPr>
          <w:ilvl w:val="0"/>
          <w:numId w:val="57"/>
        </w:numPr>
        <w:tabs>
          <w:tab w:val="left" w:pos="-360"/>
        </w:tabs>
        <w:ind w:right="-360"/>
        <w:jc w:val="both"/>
        <w:rPr>
          <w:rFonts w:ascii="Times New Roman" w:hAnsi="Times New Roman"/>
          <w:b w:val="0"/>
          <w:sz w:val="20"/>
        </w:rPr>
      </w:pPr>
      <w:r w:rsidRPr="009E1C58">
        <w:rPr>
          <w:rFonts w:ascii="Times New Roman" w:hAnsi="Times New Roman"/>
          <w:b w:val="0"/>
          <w:sz w:val="20"/>
        </w:rPr>
        <w:t xml:space="preserve">Any </w:t>
      </w:r>
      <w:r>
        <w:rPr>
          <w:rFonts w:ascii="Times New Roman" w:hAnsi="Times New Roman"/>
          <w:b w:val="0"/>
          <w:sz w:val="20"/>
        </w:rPr>
        <w:t>RFR</w:t>
      </w:r>
      <w:r w:rsidRPr="009E1C58">
        <w:rPr>
          <w:rFonts w:ascii="Times New Roman" w:hAnsi="Times New Roman"/>
          <w:b w:val="0"/>
          <w:sz w:val="20"/>
        </w:rPr>
        <w:t xml:space="preserve"> Q&amp;A records related to this </w:t>
      </w:r>
      <w:r>
        <w:rPr>
          <w:rFonts w:ascii="Times New Roman" w:hAnsi="Times New Roman"/>
          <w:b w:val="0"/>
          <w:sz w:val="20"/>
        </w:rPr>
        <w:t>RFR</w:t>
      </w:r>
      <w:r w:rsidRPr="009E1C58">
        <w:rPr>
          <w:rFonts w:ascii="Times New Roman" w:hAnsi="Times New Roman"/>
          <w:b w:val="0"/>
          <w:sz w:val="20"/>
        </w:rPr>
        <w:t>.</w:t>
      </w:r>
    </w:p>
    <w:p w14:paraId="2887875F" w14:textId="77777777" w:rsidR="00B946F8" w:rsidRPr="009E1C58" w:rsidRDefault="00B946F8" w:rsidP="00E17C36">
      <w:pPr>
        <w:pStyle w:val="Heading-DH2"/>
        <w:tabs>
          <w:tab w:val="left" w:pos="-360"/>
        </w:tabs>
        <w:ind w:left="1080" w:right="-360"/>
        <w:jc w:val="both"/>
        <w:rPr>
          <w:rFonts w:ascii="Times New Roman" w:hAnsi="Times New Roman"/>
          <w:b w:val="0"/>
          <w:sz w:val="20"/>
        </w:rPr>
      </w:pPr>
    </w:p>
    <w:p w14:paraId="72611163" w14:textId="77777777" w:rsidR="00B946F8" w:rsidRDefault="00B946F8" w:rsidP="00E17C36">
      <w:pPr>
        <w:pStyle w:val="PlainText"/>
        <w:widowControl/>
        <w:ind w:left="1080" w:right="-360"/>
        <w:jc w:val="both"/>
        <w:rPr>
          <w:spacing w:val="-2"/>
        </w:rPr>
      </w:pPr>
      <w:r w:rsidRPr="008140BA">
        <w:rPr>
          <w:rFonts w:ascii="Times New Roman" w:hAnsi="Times New Roman"/>
        </w:rPr>
        <w:t>The Commonwealth accepts no responsibility and will provide no accommodation to Bidders who submit a response based on an out-of-date RFR or on information received from a source other than COMMBUYS.</w:t>
      </w:r>
      <w:r w:rsidRPr="008140BA">
        <w:rPr>
          <w:spacing w:val="-2"/>
        </w:rPr>
        <w:t xml:space="preserve"> </w:t>
      </w:r>
    </w:p>
    <w:p w14:paraId="10E506EB" w14:textId="77777777" w:rsidR="00B946F8" w:rsidRPr="008140BA" w:rsidRDefault="00B946F8" w:rsidP="00E17C36">
      <w:pPr>
        <w:pStyle w:val="PlainText"/>
        <w:widowControl/>
        <w:ind w:left="1080" w:right="-360"/>
        <w:jc w:val="both"/>
        <w:rPr>
          <w:spacing w:val="-2"/>
        </w:rPr>
      </w:pPr>
    </w:p>
    <w:p w14:paraId="3D4713E7" w14:textId="77777777" w:rsidR="00B946F8" w:rsidRPr="008140BA" w:rsidRDefault="00B946F8" w:rsidP="00E17C36">
      <w:pPr>
        <w:pStyle w:val="PlainText"/>
        <w:widowControl/>
        <w:ind w:left="1080" w:right="-360"/>
        <w:jc w:val="both"/>
        <w:rPr>
          <w:rFonts w:ascii="Times New Roman" w:hAnsi="Times New Roman"/>
        </w:rPr>
      </w:pPr>
      <w:r w:rsidRPr="008140BA">
        <w:rPr>
          <w:rFonts w:ascii="Times New Roman" w:hAnsi="Times New Roman"/>
          <w:spacing w:val="-2"/>
        </w:rPr>
        <w:t>Bidders may not alter (manually or electronically) the RFR language or any RFR component files.  Modifications to the body of the RFR, its specifications, or terms and conditions, which change the intent of this RFR are prohibited and may disqualify a response.</w:t>
      </w:r>
    </w:p>
    <w:p w14:paraId="48BEF778" w14:textId="77777777" w:rsidR="00B946F8" w:rsidRPr="009E1C58" w:rsidRDefault="00B946F8" w:rsidP="00E17C36">
      <w:pPr>
        <w:pStyle w:val="Heading-DH2"/>
        <w:tabs>
          <w:tab w:val="left" w:pos="-360"/>
        </w:tabs>
        <w:ind w:left="1080" w:right="-360"/>
        <w:jc w:val="both"/>
        <w:rPr>
          <w:rFonts w:ascii="Times New Roman" w:hAnsi="Times New Roman"/>
          <w:sz w:val="20"/>
        </w:rPr>
      </w:pPr>
    </w:p>
    <w:p w14:paraId="61289287" w14:textId="77777777" w:rsidR="00B946F8" w:rsidRPr="009E1C58" w:rsidRDefault="00B946F8" w:rsidP="00E17C36">
      <w:pPr>
        <w:pStyle w:val="Heading-DH2"/>
        <w:numPr>
          <w:ilvl w:val="2"/>
          <w:numId w:val="1"/>
        </w:numPr>
        <w:tabs>
          <w:tab w:val="left" w:pos="-360"/>
        </w:tabs>
        <w:ind w:right="-360"/>
        <w:jc w:val="both"/>
        <w:rPr>
          <w:rFonts w:ascii="Times New Roman" w:hAnsi="Times New Roman"/>
          <w:b w:val="0"/>
          <w:sz w:val="20"/>
        </w:rPr>
      </w:pPr>
      <w:r w:rsidRPr="00FD4FB7">
        <w:rPr>
          <w:rFonts w:ascii="Times New Roman" w:hAnsi="Times New Roman"/>
          <w:sz w:val="20"/>
          <w:u w:val="single"/>
        </w:rPr>
        <w:t>COMMBUYS Subscription</w:t>
      </w:r>
      <w:r w:rsidRPr="009E1C58">
        <w:rPr>
          <w:rFonts w:ascii="Times New Roman" w:hAnsi="Times New Roman"/>
          <w:sz w:val="20"/>
        </w:rPr>
        <w:t>.</w:t>
      </w:r>
      <w:r w:rsidRPr="009E1C58">
        <w:rPr>
          <w:rFonts w:ascii="Times New Roman" w:hAnsi="Times New Roman"/>
          <w:b w:val="0"/>
          <w:sz w:val="20"/>
        </w:rPr>
        <w:t xml:space="preserve">  Bidders may elect to obtain a free COMMBUYS Seller subscription which provides value-added features, including automated email notification associated with postings and modifications to COMMBUYS records.  </w:t>
      </w:r>
      <w:r>
        <w:rPr>
          <w:rFonts w:ascii="Times New Roman" w:hAnsi="Times New Roman"/>
          <w:b w:val="0"/>
          <w:sz w:val="20"/>
        </w:rPr>
        <w:t xml:space="preserve"> </w:t>
      </w:r>
    </w:p>
    <w:p w14:paraId="6C8A405F" w14:textId="77777777" w:rsidR="00B946F8" w:rsidRPr="009E1C58" w:rsidRDefault="00B946F8" w:rsidP="00E17C36">
      <w:pPr>
        <w:pStyle w:val="Heading-DH2"/>
        <w:tabs>
          <w:tab w:val="left" w:pos="-360"/>
        </w:tabs>
        <w:ind w:left="1080" w:right="-360"/>
        <w:jc w:val="both"/>
        <w:rPr>
          <w:rFonts w:ascii="Times New Roman" w:hAnsi="Times New Roman"/>
          <w:b w:val="0"/>
          <w:sz w:val="20"/>
        </w:rPr>
      </w:pPr>
    </w:p>
    <w:p w14:paraId="0ED47BF8" w14:textId="5C7E4EAD" w:rsidR="00B946F8" w:rsidRPr="009E1C58" w:rsidRDefault="00B946F8" w:rsidP="00E17C36">
      <w:pPr>
        <w:pStyle w:val="Heading-DH2"/>
        <w:tabs>
          <w:tab w:val="left" w:pos="-360"/>
        </w:tabs>
        <w:ind w:left="1080" w:right="-360"/>
        <w:jc w:val="both"/>
        <w:rPr>
          <w:rFonts w:ascii="Times New Roman" w:hAnsi="Times New Roman"/>
          <w:b w:val="0"/>
          <w:sz w:val="20"/>
        </w:rPr>
      </w:pPr>
      <w:r w:rsidRPr="009E1C58">
        <w:rPr>
          <w:rFonts w:ascii="Times New Roman" w:hAnsi="Times New Roman"/>
          <w:b w:val="0"/>
          <w:sz w:val="20"/>
        </w:rPr>
        <w:t xml:space="preserve">All Bidders submitting a </w:t>
      </w:r>
      <w:r>
        <w:rPr>
          <w:rFonts w:ascii="Times New Roman" w:hAnsi="Times New Roman"/>
          <w:b w:val="0"/>
          <w:sz w:val="20"/>
        </w:rPr>
        <w:t>response to this RFR</w:t>
      </w:r>
      <w:r w:rsidRPr="009E1C58">
        <w:rPr>
          <w:rFonts w:ascii="Times New Roman" w:hAnsi="Times New Roman"/>
          <w:b w:val="0"/>
          <w:sz w:val="20"/>
        </w:rPr>
        <w:t xml:space="preserve"> agree that, if awarded a contract: (1) they will maintain an active seller account in COMMBUYS; (2) they will, when directed to do so by the procuring entity, activate and maintain a COMMBUYS-enabled catalog using Commonwealth Commodity Codes; (3) they will comply with all requests by the procuring entity to utilize COMMBUYS for the purposes of conducting all aspects of purchasing and invoicing with the Commonwealth, as added functionality for the COMMBUYS system is activated; (4) Bidder understands and acknowledges that all references to the Comm-PASS website or related requirements throughout this RFR, shall be superseded by comparable requirements pertaining to the COMMBUYS website; and (</w:t>
      </w:r>
      <w:r w:rsidR="00450DF6">
        <w:rPr>
          <w:rFonts w:ascii="Times New Roman" w:hAnsi="Times New Roman"/>
          <w:b w:val="0"/>
          <w:sz w:val="20"/>
        </w:rPr>
        <w:t>5</w:t>
      </w:r>
      <w:r w:rsidRPr="009E1C58">
        <w:rPr>
          <w:rFonts w:ascii="Times New Roman" w:hAnsi="Times New Roman"/>
          <w:b w:val="0"/>
          <w:sz w:val="20"/>
        </w:rPr>
        <w:t>) in the event the Commonwealth adopts an alternate market center system, successful Bidders will be required to utilize such system, as directed by the procuring entity.  Commonwealth Commodity Codes are based on the United Nations Standard Products and Services Code (UNSPSC).</w:t>
      </w:r>
    </w:p>
    <w:p w14:paraId="08A48B86" w14:textId="77777777" w:rsidR="00B946F8" w:rsidRPr="009E1C58" w:rsidRDefault="00B946F8" w:rsidP="00E17C36">
      <w:pPr>
        <w:pStyle w:val="Heading-DH2"/>
        <w:tabs>
          <w:tab w:val="left" w:pos="-360"/>
        </w:tabs>
        <w:ind w:left="1080" w:right="-360"/>
        <w:jc w:val="both"/>
        <w:rPr>
          <w:rFonts w:ascii="Times New Roman" w:hAnsi="Times New Roman"/>
          <w:b w:val="0"/>
          <w:sz w:val="20"/>
        </w:rPr>
      </w:pPr>
    </w:p>
    <w:p w14:paraId="2B895086" w14:textId="77777777" w:rsidR="00B946F8" w:rsidRPr="009E1C58" w:rsidRDefault="00B946F8" w:rsidP="00E17C36">
      <w:pPr>
        <w:pStyle w:val="Heading-DH2"/>
        <w:tabs>
          <w:tab w:val="left" w:pos="-360"/>
        </w:tabs>
        <w:ind w:left="1080" w:right="-360"/>
        <w:jc w:val="both"/>
        <w:rPr>
          <w:rFonts w:ascii="Times New Roman" w:hAnsi="Times New Roman"/>
          <w:b w:val="0"/>
          <w:sz w:val="20"/>
        </w:rPr>
      </w:pPr>
      <w:r w:rsidRPr="009E1C58">
        <w:rPr>
          <w:rFonts w:ascii="Times New Roman" w:hAnsi="Times New Roman"/>
          <w:b w:val="0"/>
          <w:sz w:val="20"/>
        </w:rPr>
        <w:t>The COMMBUYS system introduces new terminology, which bidders must be familiar with in order to conduct business with the Commonwealth.  To view this terminology and to learn more about the COMMBUYS system, please visit the COMMBUYS Resource Center.</w:t>
      </w:r>
    </w:p>
    <w:p w14:paraId="4D79F53C" w14:textId="767C95E1" w:rsidR="00EE3D9D" w:rsidRPr="00C04292" w:rsidRDefault="00EE3D9D" w:rsidP="00EE3D9D">
      <w:pPr>
        <w:pStyle w:val="Heading-DH2"/>
        <w:tabs>
          <w:tab w:val="left" w:pos="-360"/>
        </w:tabs>
        <w:ind w:left="1080" w:right="-360"/>
        <w:jc w:val="both"/>
        <w:rPr>
          <w:rFonts w:ascii="Times New Roman" w:hAnsi="Times New Roman"/>
          <w:b w:val="0"/>
          <w:sz w:val="20"/>
        </w:rPr>
      </w:pPr>
    </w:p>
    <w:p w14:paraId="5887038F" w14:textId="77777777" w:rsidR="00EE3D9D" w:rsidRPr="00C04292" w:rsidRDefault="00EE3D9D" w:rsidP="00EE3D9D">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z w:val="20"/>
          <w:u w:val="single"/>
        </w:rPr>
        <w:t>Conflict of Interest</w:t>
      </w:r>
      <w:r w:rsidRPr="00C04292">
        <w:rPr>
          <w:rFonts w:ascii="Times New Roman" w:hAnsi="Times New Roman"/>
          <w:sz w:val="20"/>
        </w:rPr>
        <w:t>.</w:t>
      </w:r>
      <w:r w:rsidRPr="00C04292">
        <w:rPr>
          <w:rFonts w:ascii="Times New Roman" w:hAnsi="Times New Roman"/>
          <w:b w:val="0"/>
          <w:sz w:val="20"/>
        </w:rPr>
        <w:t xml:space="preserve"> Prior to award of any contract, the Bidder/Vendor shall certify in writing to the procuring agency that no relationship exists between the Bidder/Vendor and the procuring or contracting agency that interferes with fair competition or is a conflict of interest, and no relationship exists between the Bidder/Vendor and another person or organization that constitutes a conflict of interest with respect to a state contract.  No official or employee of the Commonwealth who exercises any function or responsibility in the review or approval of the </w:t>
      </w:r>
      <w:r w:rsidRPr="00C04292">
        <w:rPr>
          <w:rFonts w:ascii="Times New Roman" w:hAnsi="Times New Roman"/>
          <w:b w:val="0"/>
          <w:sz w:val="20"/>
        </w:rPr>
        <w:lastRenderedPageBreak/>
        <w:t>undertaking or carrying out of this project shall, prior to the completion of the project, voluntarily acquire any personal interest, either directly or indirectly, in this contract or proposed contract.</w:t>
      </w:r>
    </w:p>
    <w:p w14:paraId="4EA07292" w14:textId="77777777" w:rsidR="00EE3D9D" w:rsidRPr="00C04292" w:rsidRDefault="00EE3D9D" w:rsidP="00EE3D9D">
      <w:pPr>
        <w:pStyle w:val="Heading-DH2"/>
        <w:tabs>
          <w:tab w:val="left" w:pos="-360"/>
        </w:tabs>
        <w:ind w:right="-360"/>
        <w:jc w:val="both"/>
        <w:rPr>
          <w:rFonts w:ascii="Times New Roman" w:hAnsi="Times New Roman"/>
          <w:b w:val="0"/>
          <w:sz w:val="20"/>
        </w:rPr>
      </w:pPr>
    </w:p>
    <w:p w14:paraId="7C581AE9" w14:textId="77777777" w:rsidR="00EE3D9D" w:rsidRPr="00C04292" w:rsidRDefault="00EE3D9D" w:rsidP="00EE3D9D">
      <w:pPr>
        <w:pStyle w:val="Heading-DH2"/>
        <w:tabs>
          <w:tab w:val="left" w:pos="-360"/>
        </w:tabs>
        <w:ind w:left="1080" w:right="-360"/>
        <w:jc w:val="both"/>
        <w:rPr>
          <w:rFonts w:ascii="Times New Roman" w:hAnsi="Times New Roman"/>
          <w:b w:val="0"/>
          <w:sz w:val="20"/>
        </w:rPr>
      </w:pPr>
      <w:r w:rsidRPr="00C04292">
        <w:rPr>
          <w:rFonts w:ascii="Times New Roman" w:hAnsi="Times New Roman"/>
          <w:b w:val="0"/>
          <w:sz w:val="20"/>
        </w:rPr>
        <w:t>The Bidder shall provide assurance that it presently has no interest and shall not acquire any interest, either directly or indirectly, which will conflict in any manner or degree with the performance of its services hereunder.  The Bidder shall also provide assurances that no person having any such known interests shall be employed during the performance of this contract.</w:t>
      </w:r>
    </w:p>
    <w:p w14:paraId="5B0D4E9C" w14:textId="77777777" w:rsidR="00EE3D9D" w:rsidRPr="00C04292" w:rsidRDefault="00EE3D9D" w:rsidP="00EE3D9D">
      <w:pPr>
        <w:pStyle w:val="Heading-DH2"/>
        <w:tabs>
          <w:tab w:val="left" w:pos="-360"/>
        </w:tabs>
        <w:ind w:left="1080" w:right="-360"/>
        <w:jc w:val="both"/>
        <w:rPr>
          <w:rFonts w:ascii="Times New Roman" w:hAnsi="Times New Roman"/>
          <w:sz w:val="20"/>
        </w:rPr>
      </w:pPr>
    </w:p>
    <w:p w14:paraId="288D9B27" w14:textId="77777777" w:rsidR="00EE3D9D" w:rsidRPr="00C04292" w:rsidRDefault="00EE3D9D" w:rsidP="00EE3D9D">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z w:val="20"/>
          <w:u w:val="single"/>
        </w:rPr>
        <w:t>Costs</w:t>
      </w:r>
      <w:r w:rsidRPr="00C04292">
        <w:rPr>
          <w:rFonts w:ascii="Times New Roman" w:hAnsi="Times New Roman"/>
          <w:sz w:val="20"/>
        </w:rPr>
        <w:t xml:space="preserve">.  </w:t>
      </w:r>
      <w:r w:rsidRPr="00C04292">
        <w:rPr>
          <w:rFonts w:ascii="Times New Roman" w:hAnsi="Times New Roman"/>
          <w:b w:val="0"/>
          <w:sz w:val="20"/>
        </w:rPr>
        <w:t xml:space="preserve">Costs that are not specifically identified and defined in the Bidder's response, and accepted by the </w:t>
      </w:r>
      <w:r>
        <w:rPr>
          <w:rFonts w:ascii="Times New Roman" w:hAnsi="Times New Roman"/>
          <w:b w:val="0"/>
          <w:sz w:val="20"/>
        </w:rPr>
        <w:t>Treasury</w:t>
      </w:r>
      <w:r w:rsidRPr="00C04292">
        <w:rPr>
          <w:rFonts w:ascii="Times New Roman" w:hAnsi="Times New Roman"/>
          <w:b w:val="0"/>
          <w:sz w:val="20"/>
        </w:rPr>
        <w:t xml:space="preserve"> as part of a Contract, will not be compensated under any Contract awarded pursuant to this RFR.  The Commonwealth will not be responsible for any costs or expenses incurred by Bidders responding to this RFR.</w:t>
      </w:r>
    </w:p>
    <w:p w14:paraId="5B85F0E5" w14:textId="77777777" w:rsidR="00EE3D9D" w:rsidRPr="00C04292" w:rsidRDefault="00EE3D9D" w:rsidP="00EE3D9D">
      <w:pPr>
        <w:pStyle w:val="Heading-DH2"/>
        <w:tabs>
          <w:tab w:val="left" w:pos="-360"/>
        </w:tabs>
        <w:ind w:left="720" w:right="-360"/>
        <w:jc w:val="both"/>
        <w:rPr>
          <w:sz w:val="20"/>
        </w:rPr>
      </w:pPr>
    </w:p>
    <w:p w14:paraId="3C777734" w14:textId="77777777" w:rsidR="00EE3D9D" w:rsidRPr="00C04292" w:rsidRDefault="00EE3D9D" w:rsidP="00EE3D9D">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pacing w:val="-2"/>
          <w:sz w:val="20"/>
          <w:u w:val="single"/>
        </w:rPr>
        <w:t>Electronic Communication/Update of Bidder’s/Contractor’s Contact Information</w:t>
      </w:r>
      <w:r w:rsidRPr="00C04292">
        <w:rPr>
          <w:rFonts w:ascii="Times New Roman" w:hAnsi="Times New Roman"/>
          <w:spacing w:val="-2"/>
          <w:sz w:val="20"/>
        </w:rPr>
        <w:t>.</w:t>
      </w:r>
      <w:r w:rsidRPr="00C04292">
        <w:rPr>
          <w:spacing w:val="-2"/>
          <w:sz w:val="20"/>
        </w:rPr>
        <w:t xml:space="preserve"> </w:t>
      </w:r>
      <w:r w:rsidRPr="00C04292">
        <w:rPr>
          <w:rFonts w:ascii="Times New Roman" w:hAnsi="Times New Roman"/>
          <w:b w:val="0"/>
          <w:sz w:val="20"/>
        </w:rPr>
        <w:t>It is the responsibility of the prospective Bidder and awarded Contractor to keep current the E-mail address of the Bidder’s contact person and prospective contract manager, if awarded a contract, and to monitor that E-mail inbox for communications from the PMT, including requests for clarification.  The PMT and the Commonwealth assume no responsibility if a prospective Bidder’s/awarded Contractor’s designated E-mail address is not current, or if technical problems, including those with the prospective Bidder’s/awarded Contractor’s computer, network or Internet service provider (ISP) cause E-mail communications sent to/from the prospective Bidder/awarded Contractor and the PMT to be lost or rejected by any means including E-mail or spam filtering.</w:t>
      </w:r>
    </w:p>
    <w:p w14:paraId="4E24E2F3" w14:textId="77777777" w:rsidR="00EE3D9D" w:rsidRPr="00C04292" w:rsidRDefault="00EE3D9D" w:rsidP="00EE3D9D">
      <w:pPr>
        <w:pStyle w:val="Heading-DH2"/>
        <w:tabs>
          <w:tab w:val="left" w:pos="-360"/>
        </w:tabs>
        <w:ind w:left="720" w:right="-360"/>
        <w:jc w:val="both"/>
        <w:rPr>
          <w:sz w:val="20"/>
        </w:rPr>
      </w:pPr>
    </w:p>
    <w:p w14:paraId="7823750B" w14:textId="77777777" w:rsidR="00EE3D9D" w:rsidRPr="00C04292" w:rsidRDefault="00EE3D9D" w:rsidP="00EE3D9D">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z w:val="20"/>
          <w:u w:val="single"/>
        </w:rPr>
        <w:t>Environmental Response Submission Compliance</w:t>
      </w:r>
      <w:r w:rsidRPr="00C04292">
        <w:rPr>
          <w:rFonts w:ascii="Times New Roman" w:hAnsi="Times New Roman"/>
          <w:sz w:val="20"/>
        </w:rPr>
        <w:t xml:space="preserve">.  </w:t>
      </w:r>
      <w:r w:rsidRPr="00C04292">
        <w:rPr>
          <w:rFonts w:ascii="Times New Roman" w:hAnsi="Times New Roman"/>
          <w:b w:val="0"/>
          <w:sz w:val="20"/>
        </w:rPr>
        <w:t>In an effort to promote greater use of recycled and environmentally preferable products and minimize waste, all responses submitted should comply with the following guidelines:</w:t>
      </w:r>
    </w:p>
    <w:p w14:paraId="034E0F00" w14:textId="77777777" w:rsidR="00EE3D9D" w:rsidRPr="00C04292" w:rsidRDefault="00EE3D9D" w:rsidP="00EE3D9D">
      <w:pPr>
        <w:pStyle w:val="PlainText"/>
        <w:widowControl/>
        <w:numPr>
          <w:ilvl w:val="0"/>
          <w:numId w:val="2"/>
        </w:numPr>
        <w:tabs>
          <w:tab w:val="num" w:pos="1800"/>
        </w:tabs>
        <w:ind w:left="1800" w:right="-360"/>
        <w:jc w:val="both"/>
        <w:rPr>
          <w:rFonts w:ascii="Times New Roman" w:hAnsi="Times New Roman"/>
        </w:rPr>
      </w:pPr>
      <w:r w:rsidRPr="00C04292">
        <w:rPr>
          <w:rFonts w:ascii="Times New Roman" w:hAnsi="Times New Roman"/>
        </w:rPr>
        <w:t>All copies should be printed double sided.</w:t>
      </w:r>
    </w:p>
    <w:p w14:paraId="64A22AF8" w14:textId="77777777" w:rsidR="00EE3D9D" w:rsidRPr="00C04292" w:rsidRDefault="00EE3D9D" w:rsidP="00EE3D9D">
      <w:pPr>
        <w:pStyle w:val="PlainText"/>
        <w:widowControl/>
        <w:numPr>
          <w:ilvl w:val="0"/>
          <w:numId w:val="2"/>
        </w:numPr>
        <w:tabs>
          <w:tab w:val="num" w:pos="1800"/>
        </w:tabs>
        <w:ind w:left="1800" w:right="-360"/>
        <w:jc w:val="both"/>
        <w:rPr>
          <w:rFonts w:ascii="Times New Roman" w:hAnsi="Times New Roman"/>
        </w:rPr>
      </w:pPr>
      <w:r w:rsidRPr="00C04292">
        <w:rPr>
          <w:rFonts w:ascii="Times New Roman" w:hAnsi="Times New Roman"/>
        </w:rPr>
        <w:t>All submittals and copies should be printed on recycled paper with a minimum post-consumer content of 30% or on tree-free paper (i.e., paper made from raw materials other than trees, such as kenaf).  To document the use of such paper, a photocopy of the ream cover/wrapper should be included with the response.</w:t>
      </w:r>
    </w:p>
    <w:p w14:paraId="3C57603C" w14:textId="77777777" w:rsidR="00EE3D9D" w:rsidRPr="00C04292" w:rsidRDefault="00EE3D9D" w:rsidP="00EE3D9D">
      <w:pPr>
        <w:pStyle w:val="PlainText"/>
        <w:widowControl/>
        <w:numPr>
          <w:ilvl w:val="0"/>
          <w:numId w:val="2"/>
        </w:numPr>
        <w:tabs>
          <w:tab w:val="num" w:pos="1800"/>
        </w:tabs>
        <w:ind w:left="1800" w:right="-360"/>
        <w:jc w:val="both"/>
        <w:rPr>
          <w:rFonts w:ascii="Times New Roman" w:hAnsi="Times New Roman"/>
        </w:rPr>
      </w:pPr>
      <w:r w:rsidRPr="00C04292">
        <w:rPr>
          <w:rFonts w:ascii="Times New Roman" w:hAnsi="Times New Roman"/>
        </w:rPr>
        <w:t>Unless absolutely necessary, all responses and copies should minimize or eliminate use of non</w:t>
      </w:r>
      <w:r>
        <w:rPr>
          <w:rFonts w:ascii="Times New Roman" w:hAnsi="Times New Roman"/>
        </w:rPr>
        <w:t>-</w:t>
      </w:r>
      <w:r w:rsidRPr="00C04292">
        <w:rPr>
          <w:rFonts w:ascii="Times New Roman" w:hAnsi="Times New Roman"/>
        </w:rPr>
        <w:t>recyclable or non</w:t>
      </w:r>
      <w:r>
        <w:rPr>
          <w:rFonts w:ascii="Times New Roman" w:hAnsi="Times New Roman"/>
        </w:rPr>
        <w:t>-</w:t>
      </w:r>
      <w:r w:rsidRPr="00C04292">
        <w:rPr>
          <w:rFonts w:ascii="Times New Roman" w:hAnsi="Times New Roman"/>
        </w:rPr>
        <w:t>reusable materials such as plastic report covers, plastic dividers, vinyl sleeves, and GBC binding.  Three ringed binders, glued materials, paper clips, and staples are acceptable.</w:t>
      </w:r>
    </w:p>
    <w:p w14:paraId="7F13BD1A" w14:textId="77777777" w:rsidR="00EE3D9D" w:rsidRPr="00C04292" w:rsidRDefault="00EE3D9D" w:rsidP="00EE3D9D">
      <w:pPr>
        <w:pStyle w:val="PlainText"/>
        <w:widowControl/>
        <w:numPr>
          <w:ilvl w:val="0"/>
          <w:numId w:val="2"/>
        </w:numPr>
        <w:tabs>
          <w:tab w:val="num" w:pos="1800"/>
        </w:tabs>
        <w:ind w:left="1800" w:right="-360"/>
        <w:jc w:val="both"/>
        <w:rPr>
          <w:rFonts w:ascii="Times New Roman" w:hAnsi="Times New Roman"/>
          <w:u w:val="single"/>
        </w:rPr>
      </w:pPr>
      <w:r w:rsidRPr="00C04292">
        <w:rPr>
          <w:rFonts w:ascii="Times New Roman" w:hAnsi="Times New Roman"/>
        </w:rPr>
        <w:t>Bidders should submit materials in a format which allows for easy removal and recycling of paper materials.</w:t>
      </w:r>
    </w:p>
    <w:p w14:paraId="334A9072" w14:textId="77777777" w:rsidR="00EE3D9D" w:rsidRPr="00C04292" w:rsidRDefault="00EE3D9D" w:rsidP="00EE3D9D">
      <w:pPr>
        <w:pStyle w:val="PlainText"/>
        <w:widowControl/>
        <w:numPr>
          <w:ilvl w:val="0"/>
          <w:numId w:val="2"/>
        </w:numPr>
        <w:tabs>
          <w:tab w:val="num" w:pos="1800"/>
        </w:tabs>
        <w:ind w:left="1800" w:right="-360"/>
        <w:jc w:val="both"/>
        <w:rPr>
          <w:rFonts w:ascii="Times New Roman" w:hAnsi="Times New Roman"/>
          <w:spacing w:val="-2"/>
        </w:rPr>
      </w:pPr>
      <w:r w:rsidRPr="00C04292">
        <w:rPr>
          <w:rFonts w:ascii="Times New Roman" w:hAnsi="Times New Roman"/>
        </w:rPr>
        <w:t>Bidders are encouraged to use other products that contain recycled content in their response documents.  Such products may include, but are not limited to, folders, binders, paper clips, diskettes, envelopes, boxes, etc.  Where appropriate, bidders should note which products in their responses are made with recycled materials.</w:t>
      </w:r>
    </w:p>
    <w:p w14:paraId="4E9444F2" w14:textId="77777777" w:rsidR="00EE3D9D" w:rsidRPr="00C04292" w:rsidRDefault="00EE3D9D" w:rsidP="00EE3D9D">
      <w:pPr>
        <w:pStyle w:val="PlainText"/>
        <w:widowControl/>
        <w:numPr>
          <w:ilvl w:val="0"/>
          <w:numId w:val="2"/>
        </w:numPr>
        <w:tabs>
          <w:tab w:val="num" w:pos="1800"/>
        </w:tabs>
        <w:ind w:left="1800" w:right="-360"/>
        <w:jc w:val="both"/>
        <w:rPr>
          <w:spacing w:val="-2"/>
        </w:rPr>
      </w:pPr>
      <w:r w:rsidRPr="00C04292">
        <w:rPr>
          <w:rFonts w:ascii="Times New Roman" w:hAnsi="Times New Roman"/>
        </w:rPr>
        <w:t>Unnecessary samples, attachments, or documents not specifically asked for should not be submitted.</w:t>
      </w:r>
    </w:p>
    <w:p w14:paraId="2925E875" w14:textId="77777777" w:rsidR="00EE3D9D" w:rsidRPr="00C04292" w:rsidRDefault="00EE3D9D" w:rsidP="00EE3D9D">
      <w:pPr>
        <w:pStyle w:val="Heading-DH2"/>
        <w:tabs>
          <w:tab w:val="left" w:pos="-360"/>
        </w:tabs>
        <w:ind w:right="-360"/>
        <w:jc w:val="both"/>
        <w:rPr>
          <w:sz w:val="20"/>
        </w:rPr>
      </w:pPr>
    </w:p>
    <w:p w14:paraId="2E53A39A" w14:textId="77777777" w:rsidR="00EE3D9D" w:rsidRPr="00C04292" w:rsidRDefault="00EE3D9D" w:rsidP="00EE3D9D">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z w:val="20"/>
          <w:u w:val="single"/>
        </w:rPr>
        <w:t>Estimated Provisions</w:t>
      </w:r>
      <w:r w:rsidRPr="00C04292">
        <w:rPr>
          <w:rFonts w:ascii="Times New Roman" w:hAnsi="Times New Roman"/>
          <w:sz w:val="20"/>
        </w:rPr>
        <w:t>.</w:t>
      </w:r>
      <w:r w:rsidRPr="00C04292">
        <w:rPr>
          <w:rFonts w:ascii="Times New Roman" w:hAnsi="Times New Roman"/>
          <w:b w:val="0"/>
          <w:sz w:val="20"/>
        </w:rPr>
        <w:t xml:space="preserve">  The </w:t>
      </w:r>
      <w:r>
        <w:rPr>
          <w:rFonts w:ascii="Times New Roman" w:hAnsi="Times New Roman"/>
          <w:b w:val="0"/>
          <w:sz w:val="20"/>
        </w:rPr>
        <w:t>Treasury</w:t>
      </w:r>
      <w:r w:rsidRPr="00C04292">
        <w:rPr>
          <w:rFonts w:ascii="Times New Roman" w:hAnsi="Times New Roman"/>
          <w:b w:val="0"/>
          <w:sz w:val="20"/>
        </w:rPr>
        <w:t xml:space="preserve"> makes no guarantee that any commodities or services will be purchased from any contract resulting from this RFR.  Any estimates and/or past or current procurement volumes referenced in this RFR are included only for the convenience of Bidders, and are not to be relied upon as any indication of future purchase levels.</w:t>
      </w:r>
    </w:p>
    <w:p w14:paraId="59B80F47" w14:textId="77777777" w:rsidR="00EE3D9D" w:rsidRPr="00C04292" w:rsidRDefault="00EE3D9D" w:rsidP="00EE3D9D">
      <w:pPr>
        <w:pStyle w:val="Heading-DH2"/>
        <w:tabs>
          <w:tab w:val="left" w:pos="-360"/>
        </w:tabs>
        <w:ind w:left="720" w:right="-360"/>
        <w:jc w:val="both"/>
        <w:rPr>
          <w:rFonts w:ascii="Times New Roman" w:hAnsi="Times New Roman"/>
          <w:sz w:val="20"/>
        </w:rPr>
      </w:pPr>
    </w:p>
    <w:p w14:paraId="052F09D0" w14:textId="77777777" w:rsidR="00EE3D9D" w:rsidRPr="00C04292" w:rsidRDefault="00EE3D9D" w:rsidP="00EE3D9D">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z w:val="20"/>
          <w:u w:val="single"/>
        </w:rPr>
        <w:t>HIPAA: Business Associate Contractual Obligation</w:t>
      </w:r>
      <w:r w:rsidRPr="00367A68">
        <w:rPr>
          <w:rFonts w:ascii="Times New Roman" w:hAnsi="Times New Roman"/>
          <w:b w:val="0"/>
          <w:sz w:val="20"/>
          <w:u w:val="single"/>
        </w:rPr>
        <w:t>s.</w:t>
      </w:r>
      <w:r w:rsidRPr="00367A68">
        <w:rPr>
          <w:rFonts w:ascii="Times New Roman" w:hAnsi="Times New Roman"/>
          <w:b w:val="0"/>
          <w:sz w:val="20"/>
        </w:rPr>
        <w:t xml:space="preserve"> Bidders are notified that any department meeting the definition of a Covered Entity under the Health Insurance Portability and Accountability Act of 1996 (HIPAA) will include in the RFR and resulting contract sufficient language establishing the successful bidder’s contractual obligations, if any, that the department will require in order for the department to comply with HIPAA and the privacy and security regulations promulgated thereunder (45 CFR Parts 160, 162, and 164) (the Privacy and Security </w:t>
      </w:r>
      <w:r w:rsidRPr="00367A68">
        <w:rPr>
          <w:rFonts w:ascii="Times New Roman" w:hAnsi="Times New Roman"/>
          <w:b w:val="0"/>
          <w:sz w:val="20"/>
        </w:rPr>
        <w:lastRenderedPageBreak/>
        <w:t>Rules). For example, if the department determines that the successful bidder is a business associate performing functions or activities involving protected health information, as such terms are used in the Privacy and Security Rules, then the department will include in the RFR and resulting contract a sufficient description of business associate’s contractual obligations regarding the privacy and security of the protected health information, as listed in 45 CFR 164.314 and 164.504 (e), including, but not limited to, the bidder's obligation to: implement administrative, physical, and technical safeguards that reasonably and appropriately protect the confidentiality, integrity, and availability of the protected health information (in whatever form it is maintained or used, including verbal communications); provide individuals access to their records; and strictly limit use and disclosure of the protected health information for only those purposes approved by the department. Further, the department reserves the right to add any requirement during the course of the contract that it determines it must include in the contract in order for the department to comply with the Privacy and Security Rules. Please see other sections of the RFR for any further HIPAA details, if applicable</w:t>
      </w:r>
      <w:r w:rsidRPr="00C04292">
        <w:rPr>
          <w:rFonts w:ascii="Times New Roman" w:hAnsi="Times New Roman"/>
          <w:b w:val="0"/>
          <w:sz w:val="20"/>
        </w:rPr>
        <w:t>.</w:t>
      </w:r>
    </w:p>
    <w:p w14:paraId="78981D11" w14:textId="77777777" w:rsidR="00EE3D9D" w:rsidRPr="00C04292" w:rsidRDefault="00EE3D9D" w:rsidP="00EE3D9D">
      <w:pPr>
        <w:pStyle w:val="Heading-DH2"/>
        <w:tabs>
          <w:tab w:val="left" w:pos="-360"/>
        </w:tabs>
        <w:ind w:left="720" w:right="-360"/>
        <w:jc w:val="both"/>
        <w:rPr>
          <w:sz w:val="20"/>
        </w:rPr>
      </w:pPr>
    </w:p>
    <w:p w14:paraId="7EA01154" w14:textId="57AF5F5B" w:rsidR="00EE3D9D" w:rsidRPr="00C04292" w:rsidRDefault="00EE3D9D" w:rsidP="00EE3D9D">
      <w:pPr>
        <w:pStyle w:val="Heading-DH2"/>
        <w:numPr>
          <w:ilvl w:val="2"/>
          <w:numId w:val="1"/>
        </w:numPr>
        <w:tabs>
          <w:tab w:val="left" w:pos="-360"/>
        </w:tabs>
        <w:ind w:right="-360"/>
        <w:jc w:val="both"/>
        <w:rPr>
          <w:rFonts w:ascii="Times New Roman" w:hAnsi="Times New Roman"/>
          <w:b w:val="0"/>
          <w:spacing w:val="-2"/>
          <w:sz w:val="20"/>
        </w:rPr>
      </w:pPr>
      <w:r w:rsidRPr="00C04292">
        <w:rPr>
          <w:rFonts w:ascii="Times New Roman" w:hAnsi="Times New Roman"/>
          <w:sz w:val="20"/>
          <w:u w:val="single"/>
        </w:rPr>
        <w:t>Minimum Bid Duration</w:t>
      </w:r>
      <w:r w:rsidRPr="00C04292">
        <w:rPr>
          <w:rFonts w:ascii="Times New Roman" w:hAnsi="Times New Roman"/>
          <w:sz w:val="20"/>
        </w:rPr>
        <w:t xml:space="preserve">.  </w:t>
      </w:r>
      <w:r w:rsidRPr="00C04292">
        <w:rPr>
          <w:rFonts w:ascii="Times New Roman" w:hAnsi="Times New Roman"/>
          <w:b w:val="0"/>
          <w:sz w:val="20"/>
        </w:rPr>
        <w:t xml:space="preserve">Bidder responses/bids made in response to this RFR must remain in effect </w:t>
      </w:r>
      <w:r w:rsidRPr="006D310D">
        <w:rPr>
          <w:rFonts w:ascii="Times New Roman" w:hAnsi="Times New Roman"/>
          <w:b w:val="0"/>
          <w:sz w:val="20"/>
        </w:rPr>
        <w:t xml:space="preserve">for </w:t>
      </w:r>
      <w:r w:rsidR="00C05164" w:rsidRPr="006D310D">
        <w:rPr>
          <w:rFonts w:ascii="Times New Roman" w:hAnsi="Times New Roman"/>
          <w:b w:val="0"/>
          <w:sz w:val="20"/>
        </w:rPr>
        <w:t>200 d</w:t>
      </w:r>
      <w:r w:rsidRPr="006D310D">
        <w:rPr>
          <w:rFonts w:ascii="Times New Roman" w:hAnsi="Times New Roman"/>
          <w:b w:val="0"/>
          <w:sz w:val="20"/>
        </w:rPr>
        <w:t>ays</w:t>
      </w:r>
      <w:r w:rsidRPr="00C04292">
        <w:rPr>
          <w:rFonts w:ascii="Times New Roman" w:hAnsi="Times New Roman"/>
          <w:b w:val="0"/>
          <w:sz w:val="20"/>
        </w:rPr>
        <w:t xml:space="preserve"> from the date of bid submission</w:t>
      </w:r>
      <w:r>
        <w:rPr>
          <w:rFonts w:ascii="Times New Roman" w:hAnsi="Times New Roman"/>
          <w:b w:val="0"/>
          <w:sz w:val="20"/>
        </w:rPr>
        <w:t>.</w:t>
      </w:r>
    </w:p>
    <w:p w14:paraId="5DC5C2F8" w14:textId="77777777" w:rsidR="00EE3D9D" w:rsidRPr="00C04292" w:rsidRDefault="00EE3D9D" w:rsidP="00EE3D9D">
      <w:pPr>
        <w:pStyle w:val="Heading-DH2"/>
        <w:tabs>
          <w:tab w:val="left" w:pos="-360"/>
        </w:tabs>
        <w:ind w:right="-360"/>
        <w:jc w:val="both"/>
        <w:rPr>
          <w:rFonts w:ascii="Times New Roman" w:hAnsi="Times New Roman"/>
          <w:sz w:val="20"/>
          <w:u w:val="single"/>
        </w:rPr>
      </w:pPr>
    </w:p>
    <w:p w14:paraId="06D57CE3" w14:textId="77777777" w:rsidR="00EE3D9D" w:rsidRPr="004C37B2" w:rsidRDefault="00EE3D9D" w:rsidP="00EE3D9D">
      <w:pPr>
        <w:pStyle w:val="Heading-DH2"/>
        <w:numPr>
          <w:ilvl w:val="2"/>
          <w:numId w:val="1"/>
        </w:numPr>
        <w:tabs>
          <w:tab w:val="left" w:pos="-360"/>
        </w:tabs>
        <w:ind w:right="-360"/>
        <w:jc w:val="both"/>
        <w:rPr>
          <w:rFonts w:ascii="Times New Roman" w:hAnsi="Times New Roman"/>
          <w:b w:val="0"/>
          <w:sz w:val="20"/>
        </w:rPr>
      </w:pPr>
      <w:r w:rsidRPr="004C37B2">
        <w:rPr>
          <w:rFonts w:ascii="Times New Roman" w:hAnsi="Times New Roman"/>
          <w:sz w:val="20"/>
          <w:u w:val="single"/>
        </w:rPr>
        <w:t>Public Records</w:t>
      </w:r>
      <w:r w:rsidRPr="004C37B2">
        <w:rPr>
          <w:rFonts w:ascii="Times New Roman" w:hAnsi="Times New Roman"/>
          <w:sz w:val="20"/>
        </w:rPr>
        <w:t>.</w:t>
      </w:r>
      <w:r w:rsidRPr="004C37B2">
        <w:rPr>
          <w:rFonts w:ascii="Times New Roman" w:hAnsi="Times New Roman"/>
          <w:b w:val="0"/>
          <w:sz w:val="20"/>
        </w:rPr>
        <w:t xml:space="preserve"> </w:t>
      </w:r>
      <w:r w:rsidRPr="004C37B2">
        <w:rPr>
          <w:rFonts w:ascii="Times New Roman" w:hAnsi="Times New Roman"/>
          <w:sz w:val="20"/>
        </w:rPr>
        <w:t xml:space="preserve"> </w:t>
      </w:r>
      <w:r w:rsidRPr="004C37B2">
        <w:rPr>
          <w:rFonts w:ascii="Times New Roman" w:hAnsi="Times New Roman"/>
          <w:b w:val="0"/>
          <w:sz w:val="20"/>
        </w:rPr>
        <w:t>All responses and information submitted in response to this RFR are subject to the Massachusetts Public Records Law, Massachusetts General Laws (“M.G.L.”), Chapter 66, Section 10, and Chapter 4, Section 7, Subsection 26.  Any statements in submitted responses that are inconsistent with these statutes will be disregarded.  Bidders are advised that all proposals are deemed sealed, and therefore their contents will be treated as confidential and will not be disclosed to competing Bidders until the evaluation process has been completed, the contract has been awarded and negotiations are finalized.</w:t>
      </w:r>
    </w:p>
    <w:p w14:paraId="4724CD4E" w14:textId="77777777" w:rsidR="00EE3D9D" w:rsidRPr="00C04292" w:rsidRDefault="00EE3D9D" w:rsidP="00EE3D9D">
      <w:pPr>
        <w:pStyle w:val="Heading-DH2"/>
        <w:tabs>
          <w:tab w:val="left" w:pos="-360"/>
        </w:tabs>
        <w:ind w:left="720" w:right="-360"/>
        <w:jc w:val="both"/>
        <w:rPr>
          <w:sz w:val="20"/>
        </w:rPr>
      </w:pPr>
    </w:p>
    <w:p w14:paraId="69E5160E" w14:textId="77777777" w:rsidR="00EE3D9D" w:rsidRPr="00C04292" w:rsidRDefault="00EE3D9D" w:rsidP="00EE3D9D">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z w:val="20"/>
          <w:u w:val="single"/>
        </w:rPr>
        <w:t>Reasonable Accommodation</w:t>
      </w:r>
      <w:r w:rsidRPr="00C04292">
        <w:rPr>
          <w:rFonts w:ascii="Times New Roman" w:hAnsi="Times New Roman"/>
          <w:sz w:val="20"/>
        </w:rPr>
        <w:t>.</w:t>
      </w:r>
      <w:r w:rsidRPr="00C04292">
        <w:rPr>
          <w:rFonts w:ascii="Times New Roman" w:hAnsi="Times New Roman"/>
          <w:b w:val="0"/>
          <w:sz w:val="20"/>
        </w:rPr>
        <w:t xml:space="preserve"> Bidders with disabilities </w:t>
      </w:r>
      <w:r>
        <w:rPr>
          <w:rFonts w:ascii="Times New Roman" w:hAnsi="Times New Roman"/>
          <w:b w:val="0"/>
          <w:sz w:val="20"/>
        </w:rPr>
        <w:t xml:space="preserve">or hardships </w:t>
      </w:r>
      <w:r w:rsidRPr="00C04292">
        <w:rPr>
          <w:rFonts w:ascii="Times New Roman" w:hAnsi="Times New Roman"/>
          <w:b w:val="0"/>
          <w:sz w:val="20"/>
        </w:rPr>
        <w:t xml:space="preserve">that seek reasonable accommodation, which may include the receipt of RFR information in an alternative format, must communicate such requests in writing to the </w:t>
      </w:r>
      <w:r>
        <w:rPr>
          <w:rFonts w:ascii="Times New Roman" w:hAnsi="Times New Roman"/>
          <w:b w:val="0"/>
          <w:sz w:val="20"/>
        </w:rPr>
        <w:t xml:space="preserve">RFR </w:t>
      </w:r>
      <w:r w:rsidRPr="00C04292">
        <w:rPr>
          <w:rFonts w:ascii="Times New Roman" w:hAnsi="Times New Roman"/>
          <w:b w:val="0"/>
          <w:sz w:val="20"/>
        </w:rPr>
        <w:t xml:space="preserve">contact person.  Requests for accommodation will be addressed on a case-by-case basis.  A Bidder requesting accommodation </w:t>
      </w:r>
      <w:r>
        <w:rPr>
          <w:rFonts w:ascii="Times New Roman" w:hAnsi="Times New Roman"/>
          <w:b w:val="0"/>
          <w:sz w:val="20"/>
        </w:rPr>
        <w:t>must submit a written statement which describes the Bidder’s disability and the requested accommodation to the contact person for the RFR</w:t>
      </w:r>
      <w:r w:rsidRPr="00C04292">
        <w:rPr>
          <w:rFonts w:ascii="Times New Roman" w:hAnsi="Times New Roman"/>
          <w:b w:val="0"/>
          <w:sz w:val="20"/>
        </w:rPr>
        <w:t xml:space="preserve">.  </w:t>
      </w:r>
      <w:r>
        <w:rPr>
          <w:rFonts w:ascii="Times New Roman" w:hAnsi="Times New Roman"/>
          <w:b w:val="0"/>
          <w:sz w:val="20"/>
        </w:rPr>
        <w:t xml:space="preserve">The PMT </w:t>
      </w:r>
      <w:r w:rsidRPr="00C04292">
        <w:rPr>
          <w:rFonts w:ascii="Times New Roman" w:hAnsi="Times New Roman"/>
          <w:b w:val="0"/>
          <w:sz w:val="20"/>
        </w:rPr>
        <w:t>reserve</w:t>
      </w:r>
      <w:r>
        <w:rPr>
          <w:rFonts w:ascii="Times New Roman" w:hAnsi="Times New Roman"/>
          <w:b w:val="0"/>
          <w:sz w:val="20"/>
        </w:rPr>
        <w:t>s</w:t>
      </w:r>
      <w:r w:rsidRPr="00C04292">
        <w:rPr>
          <w:rFonts w:ascii="Times New Roman" w:hAnsi="Times New Roman"/>
          <w:b w:val="0"/>
          <w:sz w:val="20"/>
        </w:rPr>
        <w:t xml:space="preserve"> the right to reject unreasonable requests.</w:t>
      </w:r>
    </w:p>
    <w:p w14:paraId="148C066F" w14:textId="77777777" w:rsidR="00EE3D9D" w:rsidRPr="00C04292" w:rsidRDefault="00EE3D9D" w:rsidP="00EE3D9D">
      <w:pPr>
        <w:pStyle w:val="Heading-DH2"/>
        <w:tabs>
          <w:tab w:val="left" w:pos="-360"/>
        </w:tabs>
        <w:ind w:left="1080" w:right="-360"/>
        <w:rPr>
          <w:rFonts w:ascii="Times New Roman" w:hAnsi="Times New Roman"/>
          <w:sz w:val="20"/>
        </w:rPr>
      </w:pPr>
    </w:p>
    <w:p w14:paraId="43260742" w14:textId="2B05C3EF" w:rsidR="00217A4B" w:rsidRPr="00C04292" w:rsidRDefault="00EE3D9D" w:rsidP="00AB2759">
      <w:pPr>
        <w:pStyle w:val="Heading-DH2"/>
        <w:numPr>
          <w:ilvl w:val="2"/>
          <w:numId w:val="1"/>
        </w:numPr>
        <w:tabs>
          <w:tab w:val="left" w:pos="-360"/>
        </w:tabs>
        <w:spacing w:after="120"/>
        <w:ind w:right="-360"/>
        <w:jc w:val="both"/>
        <w:rPr>
          <w:spacing w:val="-2"/>
          <w:sz w:val="20"/>
        </w:rPr>
      </w:pPr>
      <w:r w:rsidRPr="00C04292">
        <w:rPr>
          <w:rFonts w:ascii="Times New Roman" w:hAnsi="Times New Roman"/>
          <w:sz w:val="20"/>
          <w:u w:val="single"/>
        </w:rPr>
        <w:t>Restriction on the Use of the Commonwealth Seal</w:t>
      </w:r>
      <w:r w:rsidRPr="00C04292">
        <w:rPr>
          <w:rFonts w:ascii="Times New Roman" w:hAnsi="Times New Roman"/>
          <w:sz w:val="20"/>
        </w:rPr>
        <w:t>.</w:t>
      </w:r>
      <w:r w:rsidRPr="00C04292">
        <w:rPr>
          <w:rFonts w:ascii="Times New Roman" w:hAnsi="Times New Roman"/>
          <w:b w:val="0"/>
          <w:sz w:val="20"/>
        </w:rPr>
        <w:t xml:space="preserve">  Bidders and contractors are not allowed to display the Commonwealth of Massachusetts Seal in their bid package or in any subsequent marketing materials if they are awarded a contract.  Use of the coat of arms and the Great Seal of the Commonwealth for advertising or commercial purposes is prohibited by law.</w:t>
      </w:r>
    </w:p>
    <w:p w14:paraId="7307026C" w14:textId="77777777" w:rsidR="006F7504" w:rsidRPr="000B4E4F" w:rsidRDefault="00EE3D9D" w:rsidP="000247A6">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z w:val="20"/>
          <w:u w:val="single"/>
        </w:rPr>
        <w:t>Prohibition Against Selling or Distributing Information</w:t>
      </w:r>
      <w:r w:rsidRPr="00C04292">
        <w:rPr>
          <w:rFonts w:ascii="Times New Roman" w:hAnsi="Times New Roman"/>
          <w:sz w:val="20"/>
        </w:rPr>
        <w:t xml:space="preserve">. </w:t>
      </w:r>
      <w:r w:rsidRPr="00C04292">
        <w:rPr>
          <w:rFonts w:ascii="Times New Roman" w:hAnsi="Times New Roman"/>
          <w:b w:val="0"/>
          <w:sz w:val="20"/>
        </w:rPr>
        <w:t xml:space="preserve">Any Bidder awarded a contract under this RFR is prohibited from selling or distributing any information collected or derived from the contract and/or procurement process, including lists of participating or eligible Commonwealth of Massachusetts employee names, telephone numbers, email addresses or </w:t>
      </w:r>
      <w:r>
        <w:rPr>
          <w:rFonts w:ascii="Times New Roman" w:hAnsi="Times New Roman"/>
          <w:b w:val="0"/>
          <w:sz w:val="20"/>
        </w:rPr>
        <w:t xml:space="preserve">mailing </w:t>
      </w:r>
      <w:r w:rsidRPr="00C04292">
        <w:rPr>
          <w:rFonts w:ascii="Times New Roman" w:hAnsi="Times New Roman"/>
          <w:b w:val="0"/>
          <w:sz w:val="20"/>
        </w:rPr>
        <w:t>addresses.</w:t>
      </w:r>
      <w:bookmarkStart w:id="43" w:name="a"/>
      <w:bookmarkEnd w:id="43"/>
    </w:p>
    <w:p w14:paraId="6EF4CE16" w14:textId="77777777" w:rsidR="006F7504" w:rsidRDefault="006F7504" w:rsidP="00A60955">
      <w:pPr>
        <w:pStyle w:val="Heading-DH2"/>
        <w:tabs>
          <w:tab w:val="left" w:pos="-360"/>
        </w:tabs>
        <w:ind w:right="-360"/>
        <w:jc w:val="both"/>
        <w:rPr>
          <w:rFonts w:ascii="Times New Roman" w:hAnsi="Times New Roman"/>
          <w:b w:val="0"/>
          <w:sz w:val="20"/>
        </w:rPr>
      </w:pPr>
    </w:p>
    <w:p w14:paraId="10A3B32E" w14:textId="77777777" w:rsidR="00C1286D" w:rsidRPr="00C1286D" w:rsidRDefault="00C1286D" w:rsidP="00C1286D">
      <w:pPr>
        <w:pStyle w:val="Heading-DH2"/>
        <w:tabs>
          <w:tab w:val="left" w:pos="-360"/>
        </w:tabs>
        <w:ind w:left="180" w:right="-360"/>
        <w:outlineLvl w:val="1"/>
        <w:rPr>
          <w:rFonts w:ascii="Times New Roman" w:hAnsi="Times New Roman"/>
          <w:sz w:val="28"/>
        </w:rPr>
      </w:pPr>
      <w:bookmarkStart w:id="44" w:name="_Toc294619263"/>
      <w:bookmarkStart w:id="45" w:name="_Toc294693332"/>
      <w:bookmarkStart w:id="46" w:name="_Toc294693695"/>
    </w:p>
    <w:p w14:paraId="731D9990" w14:textId="77777777" w:rsidR="006F7504" w:rsidRDefault="006F7504" w:rsidP="00A60955">
      <w:pPr>
        <w:pStyle w:val="Heading-DH2"/>
        <w:numPr>
          <w:ilvl w:val="1"/>
          <w:numId w:val="1"/>
        </w:numPr>
        <w:tabs>
          <w:tab w:val="left" w:pos="-360"/>
          <w:tab w:val="num" w:pos="1800"/>
        </w:tabs>
        <w:ind w:right="-360" w:hanging="540"/>
        <w:outlineLvl w:val="1"/>
        <w:rPr>
          <w:rFonts w:ascii="Times New Roman" w:hAnsi="Times New Roman"/>
          <w:sz w:val="28"/>
        </w:rPr>
      </w:pPr>
      <w:bookmarkStart w:id="47" w:name="_Toc340770780"/>
      <w:bookmarkStart w:id="48" w:name="_Toc361055781"/>
      <w:r>
        <w:rPr>
          <w:rFonts w:ascii="Times New Roman" w:hAnsi="Times New Roman"/>
        </w:rPr>
        <w:t>COMPONENTS OF PROCUREMENT</w:t>
      </w:r>
      <w:bookmarkEnd w:id="44"/>
      <w:bookmarkEnd w:id="45"/>
      <w:bookmarkEnd w:id="46"/>
      <w:bookmarkEnd w:id="47"/>
      <w:bookmarkEnd w:id="48"/>
    </w:p>
    <w:p w14:paraId="51992FCF" w14:textId="77777777" w:rsidR="006F7504" w:rsidRDefault="006F7504" w:rsidP="00A60955">
      <w:pPr>
        <w:pStyle w:val="Heading-DH2"/>
        <w:tabs>
          <w:tab w:val="left" w:pos="-360"/>
        </w:tabs>
        <w:ind w:left="360" w:right="-360"/>
        <w:rPr>
          <w:rFonts w:ascii="Times New Roman" w:hAnsi="Times New Roman"/>
          <w:sz w:val="20"/>
        </w:rPr>
      </w:pPr>
    </w:p>
    <w:p w14:paraId="7CCBF3D5" w14:textId="4301A576" w:rsidR="00EE3D9D" w:rsidRDefault="00EE3D9D" w:rsidP="00EE3D9D">
      <w:pPr>
        <w:pStyle w:val="Heading-DH2"/>
        <w:numPr>
          <w:ilvl w:val="2"/>
          <w:numId w:val="1"/>
        </w:numPr>
        <w:tabs>
          <w:tab w:val="left" w:pos="-360"/>
          <w:tab w:val="num" w:pos="1800"/>
        </w:tabs>
        <w:ind w:right="-360"/>
        <w:jc w:val="both"/>
        <w:rPr>
          <w:rFonts w:ascii="Times New Roman" w:hAnsi="Times New Roman"/>
          <w:b w:val="0"/>
          <w:sz w:val="20"/>
        </w:rPr>
      </w:pPr>
      <w:r w:rsidRPr="00FE5F7C">
        <w:rPr>
          <w:rFonts w:ascii="Times New Roman" w:hAnsi="Times New Roman"/>
          <w:sz w:val="20"/>
          <w:u w:val="single"/>
        </w:rPr>
        <w:t>Duration and Renewal Options</w:t>
      </w:r>
      <w:r>
        <w:rPr>
          <w:rFonts w:ascii="Times New Roman" w:hAnsi="Times New Roman"/>
          <w:sz w:val="20"/>
        </w:rPr>
        <w:t xml:space="preserve">.  </w:t>
      </w:r>
      <w:r>
        <w:rPr>
          <w:rFonts w:ascii="Times New Roman" w:hAnsi="Times New Roman"/>
          <w:b w:val="0"/>
          <w:snapToGrid w:val="0"/>
          <w:sz w:val="20"/>
        </w:rPr>
        <w:t xml:space="preserve">The Treasury intends to enter into a </w:t>
      </w:r>
      <w:r w:rsidR="001F30FE">
        <w:rPr>
          <w:rFonts w:ascii="Times New Roman" w:hAnsi="Times New Roman"/>
          <w:b w:val="0"/>
          <w:snapToGrid w:val="0"/>
          <w:sz w:val="20"/>
        </w:rPr>
        <w:t>five</w:t>
      </w:r>
      <w:r>
        <w:rPr>
          <w:rFonts w:ascii="Times New Roman" w:hAnsi="Times New Roman"/>
          <w:b w:val="0"/>
          <w:snapToGrid w:val="0"/>
          <w:sz w:val="20"/>
        </w:rPr>
        <w:t xml:space="preserve"> </w:t>
      </w:r>
      <w:r w:rsidRPr="006D310D">
        <w:rPr>
          <w:rFonts w:ascii="Times New Roman" w:hAnsi="Times New Roman"/>
          <w:b w:val="0"/>
          <w:snapToGrid w:val="0"/>
          <w:sz w:val="20"/>
        </w:rPr>
        <w:t>(</w:t>
      </w:r>
      <w:r w:rsidR="00983344" w:rsidRPr="006D310D">
        <w:rPr>
          <w:rFonts w:ascii="Times New Roman" w:hAnsi="Times New Roman"/>
          <w:b w:val="0"/>
          <w:snapToGrid w:val="0"/>
          <w:sz w:val="20"/>
        </w:rPr>
        <w:t>5</w:t>
      </w:r>
      <w:r w:rsidRPr="006D310D">
        <w:rPr>
          <w:rFonts w:ascii="Times New Roman" w:hAnsi="Times New Roman"/>
          <w:b w:val="0"/>
          <w:snapToGrid w:val="0"/>
          <w:sz w:val="20"/>
        </w:rPr>
        <w:t>)</w:t>
      </w:r>
      <w:r>
        <w:rPr>
          <w:rFonts w:ascii="Times New Roman" w:hAnsi="Times New Roman"/>
          <w:b w:val="0"/>
          <w:snapToGrid w:val="0"/>
          <w:sz w:val="20"/>
        </w:rPr>
        <w:t xml:space="preserve"> year contract with the selected Bidder(s) for the services solicited in this RFR.  The Treasury may, at its option, extend the contract for additional period(s) for a maximum contract term not exceeding </w:t>
      </w:r>
      <w:r w:rsidR="007D6E00">
        <w:rPr>
          <w:rFonts w:ascii="Times New Roman" w:hAnsi="Times New Roman"/>
          <w:b w:val="0"/>
          <w:snapToGrid w:val="0"/>
          <w:sz w:val="20"/>
        </w:rPr>
        <w:t xml:space="preserve">ten </w:t>
      </w:r>
      <w:r w:rsidRPr="006D310D">
        <w:rPr>
          <w:rFonts w:ascii="Times New Roman" w:hAnsi="Times New Roman"/>
          <w:b w:val="0"/>
          <w:snapToGrid w:val="0"/>
          <w:sz w:val="20"/>
        </w:rPr>
        <w:t>(</w:t>
      </w:r>
      <w:r w:rsidR="00770C20">
        <w:rPr>
          <w:rFonts w:ascii="Times New Roman" w:hAnsi="Times New Roman"/>
          <w:b w:val="0"/>
          <w:snapToGrid w:val="0"/>
          <w:sz w:val="20"/>
        </w:rPr>
        <w:t>1</w:t>
      </w:r>
      <w:r w:rsidR="007D6E00">
        <w:rPr>
          <w:rFonts w:ascii="Times New Roman" w:hAnsi="Times New Roman"/>
          <w:b w:val="0"/>
          <w:snapToGrid w:val="0"/>
          <w:sz w:val="20"/>
        </w:rPr>
        <w:t>0</w:t>
      </w:r>
      <w:r w:rsidRPr="006D310D">
        <w:rPr>
          <w:rFonts w:ascii="Times New Roman" w:hAnsi="Times New Roman"/>
          <w:b w:val="0"/>
          <w:snapToGrid w:val="0"/>
          <w:sz w:val="20"/>
        </w:rPr>
        <w:t>) years</w:t>
      </w:r>
      <w:r>
        <w:rPr>
          <w:rFonts w:ascii="Times New Roman" w:hAnsi="Times New Roman"/>
          <w:b w:val="0"/>
          <w:snapToGrid w:val="0"/>
          <w:sz w:val="20"/>
        </w:rPr>
        <w:t>, under the same or better terms and conditions as negotiated if deemed in the best interest of the Commonwealth.  Bidders who offer price guarantees for the life of the contract will be held to that offer or such better terms as are negotiated.</w:t>
      </w:r>
    </w:p>
    <w:p w14:paraId="37563834" w14:textId="77777777" w:rsidR="00EE3D9D" w:rsidRDefault="00EE3D9D" w:rsidP="00EE3D9D">
      <w:pPr>
        <w:pStyle w:val="Heading-DH2"/>
        <w:tabs>
          <w:tab w:val="left" w:pos="-360"/>
        </w:tabs>
        <w:ind w:left="720" w:right="-360"/>
        <w:rPr>
          <w:rFonts w:ascii="Times New Roman" w:hAnsi="Times New Roman"/>
          <w:b w:val="0"/>
          <w:sz w:val="20"/>
        </w:rPr>
      </w:pPr>
    </w:p>
    <w:p w14:paraId="01B6E61B" w14:textId="77777777" w:rsidR="00EE3D9D" w:rsidRDefault="00EE3D9D" w:rsidP="00EE3D9D">
      <w:pPr>
        <w:pStyle w:val="Heading-DH2"/>
        <w:numPr>
          <w:ilvl w:val="2"/>
          <w:numId w:val="1"/>
        </w:numPr>
        <w:tabs>
          <w:tab w:val="left" w:pos="-360"/>
          <w:tab w:val="num" w:pos="1800"/>
        </w:tabs>
        <w:ind w:right="-360"/>
        <w:rPr>
          <w:rFonts w:ascii="Times New Roman" w:hAnsi="Times New Roman"/>
          <w:sz w:val="20"/>
        </w:rPr>
      </w:pPr>
      <w:r>
        <w:rPr>
          <w:rFonts w:ascii="Times New Roman" w:hAnsi="Times New Roman"/>
          <w:sz w:val="20"/>
          <w:u w:val="single"/>
        </w:rPr>
        <w:t>Acquisition Method</w:t>
      </w:r>
      <w:r>
        <w:rPr>
          <w:rFonts w:ascii="Times New Roman" w:hAnsi="Times New Roman"/>
          <w:sz w:val="20"/>
        </w:rPr>
        <w:t>.</w:t>
      </w:r>
    </w:p>
    <w:p w14:paraId="60A64AA9" w14:textId="77777777" w:rsidR="00EE3D9D" w:rsidRDefault="00EE3D9D" w:rsidP="00EE3D9D">
      <w:pPr>
        <w:tabs>
          <w:tab w:val="left" w:pos="1440"/>
        </w:tabs>
        <w:sectPr w:rsidR="00EE3D9D">
          <w:footerReference w:type="even" r:id="rId16"/>
          <w:footerReference w:type="default" r:id="rId17"/>
          <w:pgSz w:w="12240" w:h="15840"/>
          <w:pgMar w:top="1440" w:right="1800" w:bottom="1440" w:left="1800" w:header="720" w:footer="720" w:gutter="0"/>
          <w:cols w:space="720"/>
        </w:sectPr>
      </w:pPr>
    </w:p>
    <w:p w14:paraId="668B1FB8" w14:textId="77777777" w:rsidR="00EE3D9D" w:rsidRDefault="00EE3D9D" w:rsidP="00EE3D9D">
      <w:pPr>
        <w:tabs>
          <w:tab w:val="left" w:pos="1440"/>
        </w:tabs>
      </w:pPr>
    </w:p>
    <w:p w14:paraId="024CBD06" w14:textId="77777777" w:rsidR="00EE3D9D" w:rsidRDefault="00EE3D9D" w:rsidP="00EE3D9D">
      <w:pPr>
        <w:numPr>
          <w:ilvl w:val="0"/>
          <w:numId w:val="3"/>
        </w:numPr>
        <w:tabs>
          <w:tab w:val="clear" w:pos="360"/>
          <w:tab w:val="num" w:pos="1440"/>
        </w:tabs>
        <w:ind w:left="1440"/>
      </w:pPr>
      <w:r>
        <w:t>Outright Purchase</w:t>
      </w:r>
    </w:p>
    <w:p w14:paraId="54FC473A" w14:textId="77777777" w:rsidR="00EE3D9D" w:rsidRDefault="00EE3D9D" w:rsidP="00EE3D9D">
      <w:pPr>
        <w:numPr>
          <w:ilvl w:val="0"/>
          <w:numId w:val="3"/>
        </w:numPr>
        <w:tabs>
          <w:tab w:val="clear" w:pos="360"/>
          <w:tab w:val="num" w:pos="1440"/>
        </w:tabs>
        <w:ind w:left="1440"/>
      </w:pPr>
      <w:r>
        <w:lastRenderedPageBreak/>
        <w:t>License</w:t>
      </w:r>
    </w:p>
    <w:p w14:paraId="6D4550D0" w14:textId="77777777" w:rsidR="00EE3D9D" w:rsidRDefault="00EE3D9D" w:rsidP="00EE3D9D">
      <w:pPr>
        <w:numPr>
          <w:ilvl w:val="0"/>
          <w:numId w:val="4"/>
        </w:numPr>
        <w:tabs>
          <w:tab w:val="clear" w:pos="360"/>
          <w:tab w:val="num" w:pos="1440"/>
        </w:tabs>
        <w:ind w:left="1440"/>
      </w:pPr>
      <w:r>
        <w:t>Fee for Service</w:t>
      </w:r>
    </w:p>
    <w:p w14:paraId="173A3D1E" w14:textId="77777777" w:rsidR="00EE3D9D" w:rsidRDefault="00EE3D9D" w:rsidP="00EE3D9D">
      <w:pPr>
        <w:ind w:left="1440"/>
      </w:pPr>
    </w:p>
    <w:p w14:paraId="30475DA0" w14:textId="77777777" w:rsidR="00EE3D9D" w:rsidRDefault="00EE3D9D" w:rsidP="00EE3D9D">
      <w:pPr>
        <w:numPr>
          <w:ilvl w:val="0"/>
          <w:numId w:val="5"/>
        </w:numPr>
        <w:tabs>
          <w:tab w:val="clear" w:pos="360"/>
          <w:tab w:val="num" w:pos="1440"/>
        </w:tabs>
        <w:ind w:left="1440"/>
      </w:pPr>
      <w:r>
        <w:t>Tax-exempt Lease Purchase</w:t>
      </w:r>
    </w:p>
    <w:p w14:paraId="3CDF7FAB" w14:textId="77777777" w:rsidR="00EE3D9D" w:rsidRDefault="00EE3D9D" w:rsidP="00EE3D9D">
      <w:pPr>
        <w:numPr>
          <w:ilvl w:val="0"/>
          <w:numId w:val="5"/>
        </w:numPr>
        <w:tabs>
          <w:tab w:val="clear" w:pos="360"/>
          <w:tab w:val="num" w:pos="1440"/>
        </w:tabs>
        <w:ind w:left="1440"/>
      </w:pPr>
      <w:r>
        <w:t>Term Lease</w:t>
      </w:r>
    </w:p>
    <w:p w14:paraId="653193F7" w14:textId="77777777" w:rsidR="00EE3D9D" w:rsidRDefault="00EE3D9D" w:rsidP="00EE3D9D">
      <w:pPr>
        <w:pStyle w:val="List"/>
        <w:numPr>
          <w:ilvl w:val="0"/>
          <w:numId w:val="3"/>
        </w:numPr>
        <w:tabs>
          <w:tab w:val="clear" w:pos="360"/>
          <w:tab w:val="num" w:pos="1440"/>
        </w:tabs>
        <w:ind w:left="1440"/>
      </w:pPr>
      <w:r>
        <w:lastRenderedPageBreak/>
        <w:t>Lease Purchase</w:t>
      </w:r>
    </w:p>
    <w:p w14:paraId="3A066A8F" w14:textId="77777777" w:rsidR="00EE3D9D" w:rsidRDefault="00EE3D9D" w:rsidP="00EE3D9D">
      <w:pPr>
        <w:numPr>
          <w:ilvl w:val="0"/>
          <w:numId w:val="3"/>
        </w:numPr>
        <w:tabs>
          <w:tab w:val="clear" w:pos="360"/>
          <w:tab w:val="left" w:pos="1440"/>
        </w:tabs>
        <w:ind w:left="1440" w:right="-360"/>
      </w:pPr>
      <w:r>
        <w:t>Rental (not to exceed 6 months)</w:t>
      </w:r>
    </w:p>
    <w:p w14:paraId="2332C525" w14:textId="77777777" w:rsidR="00EE3D9D" w:rsidRPr="00CA61D8" w:rsidRDefault="00EE3D9D" w:rsidP="00EE3D9D">
      <w:pPr>
        <w:numPr>
          <w:ilvl w:val="0"/>
          <w:numId w:val="3"/>
        </w:numPr>
        <w:tabs>
          <w:tab w:val="clear" w:pos="360"/>
          <w:tab w:val="left" w:pos="-3240"/>
        </w:tabs>
        <w:ind w:left="1440"/>
      </w:pPr>
      <w:r>
        <w:t>Other (specify)</w:t>
      </w:r>
    </w:p>
    <w:p w14:paraId="6DC1E412" w14:textId="77777777" w:rsidR="00EE3D9D" w:rsidRDefault="00EE3D9D" w:rsidP="00EE3D9D">
      <w:pPr>
        <w:pStyle w:val="Heading-DH2"/>
        <w:tabs>
          <w:tab w:val="left" w:pos="-360"/>
        </w:tabs>
        <w:ind w:right="-360"/>
        <w:rPr>
          <w:rFonts w:ascii="Times New Roman" w:hAnsi="Times New Roman"/>
          <w:sz w:val="20"/>
        </w:rPr>
        <w:sectPr w:rsidR="00EE3D9D">
          <w:type w:val="continuous"/>
          <w:pgSz w:w="12240" w:h="15840"/>
          <w:pgMar w:top="1440" w:right="1800" w:bottom="1440" w:left="1800" w:header="720" w:footer="720" w:gutter="0"/>
          <w:cols w:num="2" w:space="720"/>
        </w:sectPr>
      </w:pPr>
    </w:p>
    <w:p w14:paraId="42577941" w14:textId="77777777" w:rsidR="00EE3D9D" w:rsidRDefault="00EE3D9D" w:rsidP="00EE3D9D">
      <w:pPr>
        <w:pStyle w:val="Heading-DH2"/>
        <w:tabs>
          <w:tab w:val="left" w:pos="-360"/>
        </w:tabs>
        <w:ind w:left="720" w:right="-360"/>
        <w:rPr>
          <w:rFonts w:ascii="Times New Roman" w:hAnsi="Times New Roman"/>
          <w:sz w:val="20"/>
        </w:rPr>
      </w:pPr>
    </w:p>
    <w:p w14:paraId="30D3900D" w14:textId="1FEAE037" w:rsidR="00EE3D9D" w:rsidRDefault="00EE3D9D" w:rsidP="00EE3D9D">
      <w:pPr>
        <w:pStyle w:val="Heading-DH2"/>
        <w:numPr>
          <w:ilvl w:val="2"/>
          <w:numId w:val="1"/>
        </w:numPr>
        <w:tabs>
          <w:tab w:val="left" w:pos="-360"/>
          <w:tab w:val="num" w:pos="1800"/>
        </w:tabs>
        <w:ind w:right="-360"/>
        <w:jc w:val="both"/>
        <w:rPr>
          <w:rFonts w:ascii="Times New Roman" w:hAnsi="Times New Roman"/>
          <w:b w:val="0"/>
          <w:sz w:val="20"/>
        </w:rPr>
      </w:pPr>
      <w:r>
        <w:rPr>
          <w:rFonts w:ascii="Times New Roman" w:hAnsi="Times New Roman"/>
          <w:sz w:val="20"/>
          <w:u w:val="single"/>
        </w:rPr>
        <w:t>Single or Multiple Contracts</w:t>
      </w:r>
      <w:r>
        <w:rPr>
          <w:rFonts w:ascii="Times New Roman" w:hAnsi="Times New Roman"/>
          <w:sz w:val="20"/>
        </w:rPr>
        <w:t xml:space="preserve">. </w:t>
      </w:r>
      <w:r>
        <w:rPr>
          <w:rFonts w:ascii="Times New Roman" w:hAnsi="Times New Roman"/>
          <w:b w:val="0"/>
          <w:sz w:val="20"/>
        </w:rPr>
        <w:t>The State Treasurer and Receiver</w:t>
      </w:r>
      <w:r w:rsidR="002B10E3">
        <w:rPr>
          <w:rFonts w:ascii="Times New Roman" w:hAnsi="Times New Roman"/>
          <w:b w:val="0"/>
          <w:sz w:val="20"/>
        </w:rPr>
        <w:t xml:space="preserve"> </w:t>
      </w:r>
      <w:r>
        <w:rPr>
          <w:rFonts w:ascii="Times New Roman" w:hAnsi="Times New Roman"/>
          <w:b w:val="0"/>
          <w:sz w:val="20"/>
        </w:rPr>
        <w:t xml:space="preserve">General </w:t>
      </w:r>
      <w:proofErr w:type="gramStart"/>
      <w:r>
        <w:rPr>
          <w:rFonts w:ascii="Times New Roman" w:hAnsi="Times New Roman"/>
          <w:b w:val="0"/>
          <w:sz w:val="20"/>
        </w:rPr>
        <w:t>reserves</w:t>
      </w:r>
      <w:proofErr w:type="gramEnd"/>
      <w:r>
        <w:rPr>
          <w:rFonts w:ascii="Times New Roman" w:hAnsi="Times New Roman"/>
          <w:b w:val="0"/>
          <w:sz w:val="20"/>
        </w:rPr>
        <w:t xml:space="preserve"> the right to award the contract to a single vendor or multiple vendors, in the best interest of the </w:t>
      </w:r>
      <w:r w:rsidR="00783D40">
        <w:rPr>
          <w:rFonts w:ascii="Times New Roman" w:hAnsi="Times New Roman"/>
          <w:b w:val="0"/>
          <w:sz w:val="20"/>
        </w:rPr>
        <w:t>Treasury</w:t>
      </w:r>
      <w:r>
        <w:rPr>
          <w:rFonts w:ascii="Times New Roman" w:hAnsi="Times New Roman"/>
          <w:b w:val="0"/>
          <w:sz w:val="20"/>
        </w:rPr>
        <w:t xml:space="preserve"> and the Commonwealth of Massachusetts</w:t>
      </w:r>
      <w:r w:rsidR="00783D40">
        <w:rPr>
          <w:rFonts w:ascii="Times New Roman" w:hAnsi="Times New Roman"/>
          <w:b w:val="0"/>
          <w:sz w:val="20"/>
        </w:rPr>
        <w:t xml:space="preserve"> Employees</w:t>
      </w:r>
      <w:r>
        <w:rPr>
          <w:rFonts w:ascii="Times New Roman" w:hAnsi="Times New Roman"/>
          <w:b w:val="0"/>
          <w:sz w:val="20"/>
        </w:rPr>
        <w:t xml:space="preserve"> Deferred Compensation Plan.  The Bidder must agree to cooperate with such other Bidders, and must not commit or permit any act that may interfere with the performance of work by any other Bidder.</w:t>
      </w:r>
      <w:r>
        <w:rPr>
          <w:rFonts w:ascii="Times New Roman" w:hAnsi="Times New Roman"/>
          <w:sz w:val="20"/>
        </w:rPr>
        <w:t xml:space="preserve"> </w:t>
      </w:r>
    </w:p>
    <w:p w14:paraId="3F4A099B" w14:textId="77777777" w:rsidR="00EE3D9D" w:rsidRDefault="00EE3D9D" w:rsidP="00EE3D9D">
      <w:pPr>
        <w:pStyle w:val="Heading-DH2"/>
        <w:tabs>
          <w:tab w:val="left" w:pos="-360"/>
        </w:tabs>
        <w:ind w:left="720" w:right="-360"/>
        <w:rPr>
          <w:rFonts w:ascii="Times New Roman" w:hAnsi="Times New Roman"/>
          <w:sz w:val="20"/>
        </w:rPr>
      </w:pPr>
    </w:p>
    <w:p w14:paraId="165F52B5" w14:textId="77777777" w:rsidR="00EE3D9D" w:rsidRDefault="00EE3D9D" w:rsidP="00EE3D9D">
      <w:pPr>
        <w:pStyle w:val="Heading-DH2"/>
        <w:numPr>
          <w:ilvl w:val="2"/>
          <w:numId w:val="1"/>
        </w:numPr>
        <w:tabs>
          <w:tab w:val="left" w:pos="-360"/>
          <w:tab w:val="num" w:pos="1800"/>
        </w:tabs>
        <w:ind w:right="-360"/>
        <w:rPr>
          <w:rFonts w:ascii="Times New Roman" w:hAnsi="Times New Roman"/>
          <w:sz w:val="20"/>
        </w:rPr>
      </w:pPr>
      <w:r>
        <w:rPr>
          <w:rFonts w:ascii="Times New Roman" w:hAnsi="Times New Roman"/>
          <w:sz w:val="20"/>
          <w:u w:val="single"/>
        </w:rPr>
        <w:t>Contract Guidelines</w:t>
      </w:r>
      <w:r>
        <w:rPr>
          <w:rFonts w:ascii="Times New Roman" w:hAnsi="Times New Roman"/>
          <w:sz w:val="20"/>
        </w:rPr>
        <w:t xml:space="preserve">. </w:t>
      </w:r>
      <w:r>
        <w:rPr>
          <w:rFonts w:ascii="Times New Roman" w:hAnsi="Times New Roman"/>
          <w:b w:val="0"/>
          <w:sz w:val="20"/>
        </w:rPr>
        <w:t>(Those that apply are checked.)</w:t>
      </w:r>
    </w:p>
    <w:p w14:paraId="61F4A399" w14:textId="77777777" w:rsidR="00EE3D9D" w:rsidRDefault="00EE3D9D" w:rsidP="00EE3D9D">
      <w:pPr>
        <w:pStyle w:val="Heading-DH2"/>
        <w:tabs>
          <w:tab w:val="left" w:pos="-360"/>
        </w:tabs>
        <w:ind w:right="-360"/>
        <w:rPr>
          <w:rFonts w:ascii="Times New Roman" w:hAnsi="Times New Roman"/>
          <w:sz w:val="20"/>
          <w:u w:val="single"/>
        </w:rPr>
      </w:pPr>
    </w:p>
    <w:p w14:paraId="0135071E" w14:textId="269792E3" w:rsidR="00EE3D9D" w:rsidRDefault="00EE3D9D" w:rsidP="00EE3D9D">
      <w:pPr>
        <w:numPr>
          <w:ilvl w:val="0"/>
          <w:numId w:val="7"/>
        </w:numPr>
        <w:tabs>
          <w:tab w:val="left" w:pos="1440"/>
          <w:tab w:val="left" w:pos="1620"/>
          <w:tab w:val="left" w:pos="1800"/>
        </w:tabs>
        <w:ind w:left="1440"/>
      </w:pPr>
      <w:r>
        <w:t>Only the Office of the State Treasurer and Receiver</w:t>
      </w:r>
      <w:r w:rsidR="002B10E3">
        <w:t xml:space="preserve"> </w:t>
      </w:r>
      <w:r>
        <w:t>General may contract under RFR</w:t>
      </w:r>
    </w:p>
    <w:p w14:paraId="6A5EB7E7" w14:textId="77777777" w:rsidR="00EE3D9D" w:rsidRDefault="00EE3D9D" w:rsidP="00EE3D9D">
      <w:pPr>
        <w:pStyle w:val="BodyTextIndent2"/>
        <w:numPr>
          <w:ilvl w:val="0"/>
          <w:numId w:val="6"/>
        </w:numPr>
        <w:tabs>
          <w:tab w:val="clear" w:pos="1260"/>
          <w:tab w:val="left" w:pos="1440"/>
        </w:tabs>
        <w:ind w:left="1440"/>
        <w:rPr>
          <w:sz w:val="20"/>
        </w:rPr>
      </w:pPr>
      <w:r>
        <w:rPr>
          <w:sz w:val="20"/>
        </w:rPr>
        <w:t>Option to allow other Departments/political subdivisions to contract under RFR</w:t>
      </w:r>
    </w:p>
    <w:p w14:paraId="4EC206FD" w14:textId="77777777" w:rsidR="00EE3D9D" w:rsidRDefault="00EE3D9D" w:rsidP="00EE3D9D">
      <w:pPr>
        <w:numPr>
          <w:ilvl w:val="0"/>
          <w:numId w:val="6"/>
        </w:numPr>
        <w:tabs>
          <w:tab w:val="left" w:pos="1440"/>
          <w:tab w:val="left" w:pos="1800"/>
        </w:tabs>
        <w:ind w:left="1440"/>
      </w:pPr>
      <w:r>
        <w:t>Statewide Contract</w:t>
      </w:r>
    </w:p>
    <w:p w14:paraId="0492F6B3" w14:textId="77777777" w:rsidR="00EE3D9D" w:rsidRDefault="00EE3D9D" w:rsidP="00EE3D9D">
      <w:pPr>
        <w:numPr>
          <w:ilvl w:val="0"/>
          <w:numId w:val="6"/>
        </w:numPr>
        <w:tabs>
          <w:tab w:val="left" w:pos="1440"/>
          <w:tab w:val="left" w:pos="1800"/>
        </w:tabs>
        <w:ind w:left="1440"/>
      </w:pPr>
      <w:r>
        <w:t>Multi-Treasury User Contract</w:t>
      </w:r>
    </w:p>
    <w:p w14:paraId="150EDBE4" w14:textId="77777777" w:rsidR="00EE3D9D" w:rsidRDefault="00EE3D9D" w:rsidP="00EE3D9D">
      <w:pPr>
        <w:numPr>
          <w:ilvl w:val="0"/>
          <w:numId w:val="6"/>
        </w:numPr>
        <w:tabs>
          <w:tab w:val="left" w:pos="1440"/>
          <w:tab w:val="left" w:pos="1800"/>
        </w:tabs>
        <w:ind w:left="1440"/>
      </w:pPr>
      <w:r>
        <w:t>Pre-Qualification List</w:t>
      </w:r>
    </w:p>
    <w:p w14:paraId="76166968" w14:textId="77777777" w:rsidR="00EE3D9D" w:rsidRDefault="00EE3D9D" w:rsidP="00EE3D9D">
      <w:pPr>
        <w:pStyle w:val="Heading-DH2"/>
        <w:tabs>
          <w:tab w:val="left" w:pos="-360"/>
        </w:tabs>
        <w:ind w:right="-360"/>
        <w:rPr>
          <w:rFonts w:ascii="Times New Roman" w:hAnsi="Times New Roman"/>
          <w:sz w:val="20"/>
        </w:rPr>
      </w:pPr>
    </w:p>
    <w:p w14:paraId="54D6A1BB" w14:textId="77777777" w:rsidR="00EE3D9D" w:rsidRDefault="00EE3D9D" w:rsidP="00EE3D9D">
      <w:pPr>
        <w:pStyle w:val="Heading-DH2"/>
        <w:numPr>
          <w:ilvl w:val="2"/>
          <w:numId w:val="1"/>
        </w:numPr>
        <w:tabs>
          <w:tab w:val="left" w:pos="-360"/>
          <w:tab w:val="num" w:pos="1800"/>
        </w:tabs>
        <w:ind w:right="-360"/>
        <w:rPr>
          <w:rFonts w:ascii="Times New Roman" w:hAnsi="Times New Roman"/>
          <w:sz w:val="20"/>
        </w:rPr>
      </w:pPr>
      <w:r>
        <w:rPr>
          <w:rFonts w:ascii="Times New Roman" w:hAnsi="Times New Roman"/>
          <w:sz w:val="20"/>
          <w:u w:val="single"/>
        </w:rPr>
        <w:t>Contract Performance and Additional Business Specifications</w:t>
      </w:r>
      <w:r>
        <w:rPr>
          <w:rFonts w:ascii="Times New Roman" w:hAnsi="Times New Roman"/>
          <w:sz w:val="20"/>
        </w:rPr>
        <w:t>.</w:t>
      </w:r>
    </w:p>
    <w:p w14:paraId="490772CD" w14:textId="77777777" w:rsidR="00EE3D9D" w:rsidRDefault="00EE3D9D" w:rsidP="00EE3D9D">
      <w:pPr>
        <w:pStyle w:val="Heading-DH2"/>
        <w:tabs>
          <w:tab w:val="left" w:pos="-360"/>
        </w:tabs>
        <w:ind w:right="-360"/>
        <w:rPr>
          <w:rFonts w:ascii="Times New Roman" w:hAnsi="Times New Roman"/>
          <w:sz w:val="20"/>
        </w:rPr>
      </w:pPr>
    </w:p>
    <w:p w14:paraId="3DCC0395" w14:textId="10A857FA" w:rsidR="00EE3D9D" w:rsidRDefault="00EE3D9D" w:rsidP="00EE3D9D">
      <w:pPr>
        <w:pStyle w:val="Heading-DH2"/>
        <w:numPr>
          <w:ilvl w:val="3"/>
          <w:numId w:val="1"/>
        </w:numPr>
        <w:tabs>
          <w:tab w:val="left" w:pos="-360"/>
          <w:tab w:val="num" w:pos="1800"/>
        </w:tabs>
        <w:ind w:right="-360"/>
        <w:jc w:val="both"/>
        <w:rPr>
          <w:rFonts w:ascii="Times New Roman" w:hAnsi="Times New Roman"/>
          <w:sz w:val="20"/>
        </w:rPr>
      </w:pPr>
      <w:r>
        <w:rPr>
          <w:rFonts w:ascii="Times New Roman" w:hAnsi="Times New Roman"/>
          <w:sz w:val="20"/>
          <w:u w:val="single"/>
        </w:rPr>
        <w:t>Evaluation and Selection of Contractor</w:t>
      </w:r>
      <w:r>
        <w:rPr>
          <w:rFonts w:ascii="Times New Roman" w:hAnsi="Times New Roman"/>
          <w:sz w:val="20"/>
        </w:rPr>
        <w:t xml:space="preserve">. </w:t>
      </w:r>
      <w:r>
        <w:rPr>
          <w:rFonts w:ascii="Times New Roman" w:hAnsi="Times New Roman"/>
          <w:b w:val="0"/>
          <w:sz w:val="20"/>
        </w:rPr>
        <w:t>The Treasury shall have sole authority to evaluate and make the final selection of Bidder(s) for contract negotiation(s) pursuant to this RFR.  The selection will be made after evaluation of both technical and cost proposals by the PMT and final approval by the State Treasurer and Receiver</w:t>
      </w:r>
      <w:r w:rsidR="002B10E3">
        <w:rPr>
          <w:rFonts w:ascii="Times New Roman" w:hAnsi="Times New Roman"/>
          <w:b w:val="0"/>
          <w:sz w:val="20"/>
        </w:rPr>
        <w:t xml:space="preserve"> </w:t>
      </w:r>
      <w:r>
        <w:rPr>
          <w:rFonts w:ascii="Times New Roman" w:hAnsi="Times New Roman"/>
          <w:b w:val="0"/>
          <w:sz w:val="20"/>
        </w:rPr>
        <w:t>General.</w:t>
      </w:r>
    </w:p>
    <w:p w14:paraId="56B22E30" w14:textId="77777777" w:rsidR="00EE3D9D" w:rsidRDefault="00EE3D9D" w:rsidP="00EE3D9D">
      <w:pPr>
        <w:pStyle w:val="Heading-DH2"/>
        <w:tabs>
          <w:tab w:val="left" w:pos="-360"/>
        </w:tabs>
        <w:ind w:left="1080" w:right="-360"/>
        <w:jc w:val="both"/>
        <w:rPr>
          <w:rFonts w:ascii="Times New Roman" w:hAnsi="Times New Roman"/>
          <w:sz w:val="20"/>
        </w:rPr>
      </w:pPr>
    </w:p>
    <w:p w14:paraId="0CA2D716" w14:textId="77777777" w:rsidR="00EE3D9D" w:rsidRDefault="00EE3D9D" w:rsidP="00EE3D9D">
      <w:pPr>
        <w:pStyle w:val="Heading-DH2"/>
        <w:numPr>
          <w:ilvl w:val="3"/>
          <w:numId w:val="1"/>
        </w:numPr>
        <w:tabs>
          <w:tab w:val="left" w:pos="-360"/>
          <w:tab w:val="num" w:pos="1800"/>
        </w:tabs>
        <w:ind w:right="-360"/>
        <w:jc w:val="both"/>
        <w:rPr>
          <w:rFonts w:ascii="Times New Roman" w:hAnsi="Times New Roman"/>
          <w:b w:val="0"/>
          <w:sz w:val="20"/>
        </w:rPr>
      </w:pPr>
      <w:r>
        <w:rPr>
          <w:rFonts w:ascii="Times New Roman" w:hAnsi="Times New Roman"/>
          <w:sz w:val="20"/>
          <w:u w:val="single"/>
        </w:rPr>
        <w:t>Change in Terms</w:t>
      </w:r>
      <w:r>
        <w:rPr>
          <w:rFonts w:ascii="Times New Roman" w:hAnsi="Times New Roman"/>
          <w:sz w:val="20"/>
        </w:rPr>
        <w:t xml:space="preserve">. </w:t>
      </w:r>
      <w:r>
        <w:rPr>
          <w:rFonts w:ascii="Times New Roman" w:hAnsi="Times New Roman"/>
          <w:b w:val="0"/>
          <w:sz w:val="20"/>
        </w:rPr>
        <w:t>The Treasury reserves the right to modify the specifications identified in the RFR at any time prior to the closing date.  The Treasury reserves the right to negotiate with the selected Bidder(s) as to any element of cost or performance, including without limitation, elements identified in the RFR and/or the selected Bidder’s response in order to achieve the best value for the Commonwealth. The Treasury reserves the right to request from any Bidder a “best and final offer” as to the Bidder’s proposal or cost proposal.</w:t>
      </w:r>
    </w:p>
    <w:p w14:paraId="5E220CD4" w14:textId="77777777" w:rsidR="00EE3D9D" w:rsidRDefault="00EE3D9D" w:rsidP="00EE3D9D">
      <w:pPr>
        <w:pStyle w:val="Heading-DH2"/>
        <w:tabs>
          <w:tab w:val="left" w:pos="-360"/>
        </w:tabs>
        <w:ind w:right="-360"/>
        <w:jc w:val="both"/>
        <w:rPr>
          <w:rFonts w:ascii="Times New Roman" w:hAnsi="Times New Roman"/>
          <w:b w:val="0"/>
          <w:sz w:val="20"/>
        </w:rPr>
      </w:pPr>
    </w:p>
    <w:p w14:paraId="5B5316CD" w14:textId="7838656A" w:rsidR="00EE3D9D" w:rsidRPr="003D7445" w:rsidRDefault="00EE3D9D" w:rsidP="00EE3D9D">
      <w:pPr>
        <w:pStyle w:val="Heading-DH2"/>
        <w:numPr>
          <w:ilvl w:val="3"/>
          <w:numId w:val="1"/>
        </w:numPr>
        <w:tabs>
          <w:tab w:val="left" w:pos="-360"/>
          <w:tab w:val="num" w:pos="1800"/>
        </w:tabs>
        <w:ind w:right="-360"/>
        <w:jc w:val="both"/>
        <w:rPr>
          <w:rFonts w:ascii="Times New Roman" w:hAnsi="Times New Roman"/>
          <w:b w:val="0"/>
          <w:sz w:val="20"/>
        </w:rPr>
      </w:pPr>
      <w:r w:rsidRPr="003D7445">
        <w:rPr>
          <w:rFonts w:ascii="Times New Roman" w:hAnsi="Times New Roman"/>
          <w:sz w:val="20"/>
          <w:u w:val="single"/>
        </w:rPr>
        <w:t>Termination or Suspension</w:t>
      </w:r>
      <w:r w:rsidRPr="003D7445">
        <w:rPr>
          <w:rFonts w:ascii="Times New Roman" w:hAnsi="Times New Roman"/>
          <w:sz w:val="20"/>
        </w:rPr>
        <w:t xml:space="preserve">. </w:t>
      </w:r>
      <w:r w:rsidRPr="003D7445">
        <w:rPr>
          <w:rFonts w:ascii="Times New Roman" w:hAnsi="Times New Roman"/>
          <w:b w:val="0"/>
          <w:sz w:val="20"/>
        </w:rPr>
        <w:t xml:space="preserve">Vendor/Contractor’s services may be terminated or suspended from the </w:t>
      </w:r>
      <w:r w:rsidR="002B10E3">
        <w:rPr>
          <w:rFonts w:ascii="Times New Roman" w:hAnsi="Times New Roman"/>
          <w:b w:val="0"/>
          <w:sz w:val="20"/>
        </w:rPr>
        <w:t>Treasury</w:t>
      </w:r>
      <w:r w:rsidRPr="003D7445">
        <w:rPr>
          <w:rFonts w:ascii="Times New Roman" w:hAnsi="Times New Roman"/>
          <w:b w:val="0"/>
          <w:sz w:val="20"/>
        </w:rPr>
        <w:t>’s contract for various reasons, including but not limited to poor performance, failure to perform, fraud</w:t>
      </w:r>
      <w:r w:rsidR="00D35E20">
        <w:rPr>
          <w:rFonts w:ascii="Times New Roman" w:hAnsi="Times New Roman"/>
          <w:b w:val="0"/>
          <w:sz w:val="20"/>
        </w:rPr>
        <w:t xml:space="preserve">, </w:t>
      </w:r>
      <w:r w:rsidR="00D0745C">
        <w:rPr>
          <w:rFonts w:ascii="Times New Roman" w:hAnsi="Times New Roman"/>
          <w:b w:val="0"/>
          <w:sz w:val="20"/>
        </w:rPr>
        <w:t>loss of</w:t>
      </w:r>
      <w:r w:rsidR="00D35E20">
        <w:rPr>
          <w:rFonts w:ascii="Times New Roman" w:hAnsi="Times New Roman"/>
          <w:b w:val="0"/>
          <w:sz w:val="20"/>
        </w:rPr>
        <w:t xml:space="preserve"> </w:t>
      </w:r>
      <w:r w:rsidR="00D0745C">
        <w:rPr>
          <w:rFonts w:ascii="Times New Roman" w:hAnsi="Times New Roman"/>
          <w:b w:val="0"/>
          <w:sz w:val="20"/>
        </w:rPr>
        <w:t>key personnel</w:t>
      </w:r>
      <w:r w:rsidR="003960B6">
        <w:rPr>
          <w:rFonts w:ascii="Times New Roman" w:hAnsi="Times New Roman"/>
          <w:b w:val="0"/>
          <w:sz w:val="20"/>
        </w:rPr>
        <w:t xml:space="preserve"> assigned to the product</w:t>
      </w:r>
      <w:r w:rsidR="00D0745C">
        <w:rPr>
          <w:rFonts w:ascii="Times New Roman" w:hAnsi="Times New Roman"/>
          <w:b w:val="0"/>
          <w:sz w:val="20"/>
        </w:rPr>
        <w:t>,</w:t>
      </w:r>
      <w:r w:rsidR="0072595E">
        <w:rPr>
          <w:rFonts w:ascii="Times New Roman" w:hAnsi="Times New Roman"/>
          <w:b w:val="0"/>
          <w:sz w:val="20"/>
        </w:rPr>
        <w:t xml:space="preserve"> </w:t>
      </w:r>
      <w:r w:rsidR="0072595E" w:rsidRPr="00A67E05">
        <w:rPr>
          <w:rFonts w:ascii="Times New Roman" w:hAnsi="Times New Roman"/>
          <w:b w:val="0"/>
          <w:sz w:val="20"/>
        </w:rPr>
        <w:t>deviation from the investment philosophy and process</w:t>
      </w:r>
      <w:r w:rsidR="0072595E">
        <w:rPr>
          <w:rFonts w:ascii="Times New Roman" w:hAnsi="Times New Roman"/>
          <w:b w:val="0"/>
          <w:sz w:val="20"/>
        </w:rPr>
        <w:t>, non-</w:t>
      </w:r>
      <w:r w:rsidR="0072595E" w:rsidRPr="00A67E05">
        <w:rPr>
          <w:rFonts w:ascii="Times New Roman" w:hAnsi="Times New Roman"/>
          <w:b w:val="0"/>
          <w:sz w:val="20"/>
        </w:rPr>
        <w:t>compliance with investment guidelines</w:t>
      </w:r>
      <w:r w:rsidRPr="0072595E">
        <w:rPr>
          <w:rFonts w:ascii="Times New Roman" w:hAnsi="Times New Roman"/>
          <w:b w:val="0"/>
          <w:sz w:val="20"/>
        </w:rPr>
        <w:t xml:space="preserve"> </w:t>
      </w:r>
      <w:r w:rsidRPr="003D7445">
        <w:rPr>
          <w:rFonts w:ascii="Times New Roman" w:hAnsi="Times New Roman"/>
          <w:b w:val="0"/>
          <w:sz w:val="20"/>
        </w:rPr>
        <w:t xml:space="preserve">or other cause immediately upon written notice by the Treasury.  Vendors/contractors may be terminated from the contract without cause upon thirty (30) days prior written notice.  The Vendor/Contractor may not terminate the contract or performance thereunder except upon a minimum of 180 days written notice to the </w:t>
      </w:r>
      <w:r>
        <w:rPr>
          <w:rFonts w:ascii="Times New Roman" w:hAnsi="Times New Roman"/>
          <w:b w:val="0"/>
          <w:sz w:val="20"/>
        </w:rPr>
        <w:t>Treasury</w:t>
      </w:r>
      <w:r w:rsidRPr="003D7445">
        <w:rPr>
          <w:rFonts w:ascii="Times New Roman" w:hAnsi="Times New Roman"/>
          <w:b w:val="0"/>
          <w:sz w:val="20"/>
        </w:rPr>
        <w:t>.  Other terms regarding contract termination are subject to negotiation between the selected Bidder(s) and the</w:t>
      </w:r>
      <w:r>
        <w:rPr>
          <w:rFonts w:ascii="Times New Roman" w:hAnsi="Times New Roman"/>
          <w:b w:val="0"/>
          <w:sz w:val="20"/>
        </w:rPr>
        <w:t xml:space="preserve"> Treasury</w:t>
      </w:r>
      <w:r w:rsidRPr="003D7445">
        <w:rPr>
          <w:rFonts w:ascii="Times New Roman" w:hAnsi="Times New Roman"/>
          <w:b w:val="0"/>
          <w:sz w:val="20"/>
        </w:rPr>
        <w:t xml:space="preserve">. </w:t>
      </w:r>
    </w:p>
    <w:p w14:paraId="1D9EA4FF" w14:textId="77777777" w:rsidR="00EE3D9D" w:rsidRPr="003D7445" w:rsidRDefault="00EE3D9D" w:rsidP="00EE3D9D">
      <w:pPr>
        <w:pStyle w:val="Heading-DH2"/>
        <w:tabs>
          <w:tab w:val="left" w:pos="-360"/>
        </w:tabs>
        <w:ind w:left="1080" w:right="-360"/>
        <w:jc w:val="both"/>
        <w:rPr>
          <w:rFonts w:ascii="Times New Roman" w:hAnsi="Times New Roman"/>
          <w:b w:val="0"/>
          <w:sz w:val="20"/>
        </w:rPr>
      </w:pPr>
    </w:p>
    <w:p w14:paraId="6A2C7B0A" w14:textId="77777777" w:rsidR="00EE3D9D" w:rsidRPr="003D7445" w:rsidRDefault="00EE3D9D" w:rsidP="00EE3D9D">
      <w:pPr>
        <w:pStyle w:val="Heading-DH2"/>
        <w:numPr>
          <w:ilvl w:val="3"/>
          <w:numId w:val="1"/>
        </w:numPr>
        <w:tabs>
          <w:tab w:val="left" w:pos="-360"/>
          <w:tab w:val="num" w:pos="1800"/>
        </w:tabs>
        <w:ind w:right="-360"/>
        <w:jc w:val="both"/>
        <w:rPr>
          <w:rFonts w:ascii="Times New Roman" w:hAnsi="Times New Roman"/>
          <w:b w:val="0"/>
          <w:sz w:val="20"/>
        </w:rPr>
      </w:pPr>
      <w:r w:rsidRPr="003D7445">
        <w:rPr>
          <w:rFonts w:ascii="Times New Roman" w:hAnsi="Times New Roman"/>
          <w:sz w:val="20"/>
          <w:u w:val="single"/>
        </w:rPr>
        <w:t>Permits and Compliance</w:t>
      </w:r>
      <w:r w:rsidRPr="003D7445">
        <w:rPr>
          <w:rFonts w:ascii="Times New Roman" w:hAnsi="Times New Roman"/>
          <w:sz w:val="20"/>
        </w:rPr>
        <w:t xml:space="preserve">. </w:t>
      </w:r>
      <w:r w:rsidRPr="003D7445">
        <w:rPr>
          <w:rFonts w:ascii="Times New Roman" w:hAnsi="Times New Roman"/>
          <w:b w:val="0"/>
          <w:sz w:val="20"/>
        </w:rPr>
        <w:t>The Vendor/Contractor shall procure and pay for all permits, licenses and approvals necessary to perform the services solicited in this RFR.  The Vendor/Contractor shall comply with all applicable laws, ordinances, rules, orders and regulations related to the performance of the services solicite</w:t>
      </w:r>
      <w:r w:rsidRPr="009F5D92">
        <w:rPr>
          <w:rFonts w:ascii="Times New Roman" w:hAnsi="Times New Roman"/>
          <w:b w:val="0"/>
          <w:sz w:val="20"/>
        </w:rPr>
        <w:t xml:space="preserve">d.  The </w:t>
      </w:r>
      <w:r>
        <w:rPr>
          <w:rFonts w:ascii="Times New Roman" w:hAnsi="Times New Roman"/>
          <w:b w:val="0"/>
          <w:sz w:val="20"/>
        </w:rPr>
        <w:t>Treasury</w:t>
      </w:r>
      <w:r w:rsidRPr="009F5D92">
        <w:rPr>
          <w:rFonts w:ascii="Times New Roman" w:hAnsi="Times New Roman"/>
          <w:b w:val="0"/>
          <w:sz w:val="20"/>
        </w:rPr>
        <w:t xml:space="preserve"> may, at its option, request documentation evidencing the Vendor/Contractor’s compliance.</w:t>
      </w:r>
    </w:p>
    <w:p w14:paraId="47791582" w14:textId="77777777" w:rsidR="00EE3D9D" w:rsidRPr="003D7445" w:rsidRDefault="00EE3D9D" w:rsidP="00EE3D9D">
      <w:pPr>
        <w:pStyle w:val="Heading-DH2"/>
        <w:tabs>
          <w:tab w:val="left" w:pos="-360"/>
        </w:tabs>
        <w:ind w:right="-360"/>
        <w:rPr>
          <w:rFonts w:ascii="Times New Roman" w:hAnsi="Times New Roman"/>
          <w:b w:val="0"/>
          <w:sz w:val="20"/>
        </w:rPr>
      </w:pPr>
    </w:p>
    <w:p w14:paraId="0B3B0521" w14:textId="77777777" w:rsidR="00EE3D9D" w:rsidRPr="003D7445" w:rsidRDefault="00EE3D9D" w:rsidP="00EE3D9D">
      <w:pPr>
        <w:pStyle w:val="Heading-DH2"/>
        <w:numPr>
          <w:ilvl w:val="3"/>
          <w:numId w:val="1"/>
        </w:numPr>
        <w:tabs>
          <w:tab w:val="left" w:pos="-360"/>
          <w:tab w:val="num" w:pos="1800"/>
        </w:tabs>
        <w:ind w:right="-360"/>
        <w:jc w:val="both"/>
        <w:rPr>
          <w:rFonts w:ascii="Times New Roman" w:hAnsi="Times New Roman"/>
          <w:b w:val="0"/>
          <w:sz w:val="20"/>
        </w:rPr>
      </w:pPr>
      <w:r w:rsidRPr="003D7445">
        <w:rPr>
          <w:rFonts w:ascii="Times New Roman" w:hAnsi="Times New Roman"/>
          <w:sz w:val="20"/>
          <w:u w:val="single"/>
        </w:rPr>
        <w:t>Rejection of Proposals</w:t>
      </w:r>
      <w:r w:rsidRPr="003D7445">
        <w:rPr>
          <w:rFonts w:ascii="Times New Roman" w:hAnsi="Times New Roman"/>
          <w:sz w:val="20"/>
        </w:rPr>
        <w:t xml:space="preserve">. </w:t>
      </w:r>
      <w:r w:rsidRPr="003D7445">
        <w:rPr>
          <w:rFonts w:ascii="Times New Roman" w:hAnsi="Times New Roman"/>
          <w:b w:val="0"/>
          <w:sz w:val="20"/>
        </w:rPr>
        <w:t xml:space="preserve">The </w:t>
      </w:r>
      <w:r>
        <w:rPr>
          <w:rFonts w:ascii="Times New Roman" w:hAnsi="Times New Roman"/>
          <w:b w:val="0"/>
          <w:sz w:val="20"/>
        </w:rPr>
        <w:t>Treasury</w:t>
      </w:r>
      <w:r w:rsidRPr="003D7445">
        <w:rPr>
          <w:rFonts w:ascii="Times New Roman" w:hAnsi="Times New Roman"/>
          <w:b w:val="0"/>
          <w:sz w:val="20"/>
        </w:rPr>
        <w:t xml:space="preserve"> reserves the right to reject any and all proposals submitted under this solicitation.</w:t>
      </w:r>
    </w:p>
    <w:p w14:paraId="724081DA" w14:textId="77777777" w:rsidR="00EE3D9D" w:rsidRPr="003D7445" w:rsidRDefault="00EE3D9D" w:rsidP="00EE3D9D">
      <w:pPr>
        <w:pStyle w:val="Heading-DH2"/>
        <w:tabs>
          <w:tab w:val="left" w:pos="-360"/>
        </w:tabs>
        <w:ind w:right="-360"/>
        <w:jc w:val="both"/>
        <w:rPr>
          <w:rFonts w:ascii="Times New Roman" w:hAnsi="Times New Roman"/>
          <w:b w:val="0"/>
          <w:sz w:val="20"/>
        </w:rPr>
      </w:pPr>
    </w:p>
    <w:p w14:paraId="2FC2713F" w14:textId="1AAA3CE6" w:rsidR="00EE3D9D" w:rsidRPr="003D7445" w:rsidRDefault="00EE3D9D" w:rsidP="00EE3D9D">
      <w:pPr>
        <w:pStyle w:val="Heading-DH2"/>
        <w:numPr>
          <w:ilvl w:val="3"/>
          <w:numId w:val="1"/>
        </w:numPr>
        <w:tabs>
          <w:tab w:val="left" w:pos="-360"/>
          <w:tab w:val="num" w:pos="1800"/>
        </w:tabs>
        <w:ind w:right="-360"/>
        <w:jc w:val="both"/>
        <w:rPr>
          <w:sz w:val="20"/>
        </w:rPr>
      </w:pPr>
      <w:r w:rsidRPr="003D7445">
        <w:rPr>
          <w:rFonts w:ascii="Times New Roman" w:hAnsi="Times New Roman"/>
          <w:sz w:val="20"/>
          <w:u w:val="single"/>
        </w:rPr>
        <w:t>Fees Subject to Office of the State Treasurer and Receiver</w:t>
      </w:r>
      <w:r w:rsidR="002B10E3">
        <w:rPr>
          <w:rFonts w:ascii="Times New Roman" w:hAnsi="Times New Roman"/>
          <w:sz w:val="20"/>
          <w:u w:val="single"/>
        </w:rPr>
        <w:t xml:space="preserve"> </w:t>
      </w:r>
      <w:r w:rsidRPr="003D7445">
        <w:rPr>
          <w:rFonts w:ascii="Times New Roman" w:hAnsi="Times New Roman"/>
          <w:sz w:val="20"/>
          <w:u w:val="single"/>
        </w:rPr>
        <w:t>General Signatory Authorization</w:t>
      </w:r>
      <w:r w:rsidRPr="003D7445">
        <w:rPr>
          <w:rFonts w:ascii="Times New Roman" w:hAnsi="Times New Roman"/>
          <w:sz w:val="20"/>
        </w:rPr>
        <w:t xml:space="preserve">. </w:t>
      </w:r>
      <w:r w:rsidRPr="003D7445">
        <w:rPr>
          <w:rFonts w:ascii="Times New Roman" w:hAnsi="Times New Roman"/>
          <w:b w:val="0"/>
          <w:sz w:val="20"/>
        </w:rPr>
        <w:t>All fees must be approved by the State Treasurer and Receiver</w:t>
      </w:r>
      <w:r w:rsidR="002B10E3">
        <w:rPr>
          <w:rFonts w:ascii="Times New Roman" w:hAnsi="Times New Roman"/>
          <w:b w:val="0"/>
          <w:sz w:val="20"/>
        </w:rPr>
        <w:t xml:space="preserve"> </w:t>
      </w:r>
      <w:r w:rsidRPr="003D7445">
        <w:rPr>
          <w:rFonts w:ascii="Times New Roman" w:hAnsi="Times New Roman"/>
          <w:b w:val="0"/>
          <w:sz w:val="20"/>
        </w:rPr>
        <w:t>General or h</w:t>
      </w:r>
      <w:r w:rsidR="00783D40">
        <w:rPr>
          <w:rFonts w:ascii="Times New Roman" w:hAnsi="Times New Roman"/>
          <w:b w:val="0"/>
          <w:sz w:val="20"/>
        </w:rPr>
        <w:t>er</w:t>
      </w:r>
      <w:r w:rsidRPr="003D7445">
        <w:rPr>
          <w:rFonts w:ascii="Times New Roman" w:hAnsi="Times New Roman"/>
          <w:b w:val="0"/>
          <w:sz w:val="20"/>
        </w:rPr>
        <w:t xml:space="preserve"> designee and are subject to verification of performance.</w:t>
      </w:r>
    </w:p>
    <w:p w14:paraId="517F4AB0" w14:textId="77777777" w:rsidR="00EE3D9D" w:rsidRPr="003D7445" w:rsidRDefault="00EE3D9D" w:rsidP="00EE3D9D">
      <w:pPr>
        <w:pStyle w:val="ListParagraph"/>
        <w:ind w:right="-360"/>
      </w:pPr>
    </w:p>
    <w:p w14:paraId="1B6122BF" w14:textId="77777777" w:rsidR="00EE3D9D" w:rsidRPr="003D7445" w:rsidRDefault="00EE3D9D" w:rsidP="00EE3D9D">
      <w:pPr>
        <w:pStyle w:val="Heading-DH2"/>
        <w:numPr>
          <w:ilvl w:val="3"/>
          <w:numId w:val="1"/>
        </w:numPr>
        <w:tabs>
          <w:tab w:val="left" w:pos="-360"/>
          <w:tab w:val="num" w:pos="1800"/>
        </w:tabs>
        <w:ind w:right="-360"/>
        <w:jc w:val="both"/>
        <w:rPr>
          <w:rFonts w:ascii="Times New Roman" w:hAnsi="Times New Roman"/>
          <w:sz w:val="20"/>
        </w:rPr>
      </w:pPr>
      <w:r w:rsidRPr="003D7445">
        <w:rPr>
          <w:rFonts w:ascii="Times New Roman" w:hAnsi="Times New Roman"/>
          <w:sz w:val="20"/>
          <w:u w:val="single"/>
        </w:rPr>
        <w:lastRenderedPageBreak/>
        <w:t>Confidentiality Policy Regarding Bidder’s Support Staff and/or Vendors</w:t>
      </w:r>
      <w:r w:rsidRPr="003D7445">
        <w:rPr>
          <w:rFonts w:ascii="Times New Roman" w:hAnsi="Times New Roman"/>
          <w:sz w:val="20"/>
        </w:rPr>
        <w:t xml:space="preserve">. </w:t>
      </w:r>
      <w:r w:rsidRPr="003D7445">
        <w:rPr>
          <w:rFonts w:ascii="Times New Roman" w:hAnsi="Times New Roman"/>
          <w:b w:val="0"/>
          <w:sz w:val="20"/>
        </w:rPr>
        <w:t xml:space="preserve">The </w:t>
      </w:r>
      <w:r>
        <w:rPr>
          <w:rFonts w:ascii="Times New Roman" w:hAnsi="Times New Roman"/>
          <w:b w:val="0"/>
          <w:sz w:val="20"/>
        </w:rPr>
        <w:t>Treasury</w:t>
      </w:r>
      <w:r w:rsidRPr="003D7445">
        <w:rPr>
          <w:rFonts w:ascii="Times New Roman" w:hAnsi="Times New Roman"/>
          <w:b w:val="0"/>
          <w:sz w:val="20"/>
        </w:rPr>
        <w:t xml:space="preserve"> may require Bidders’ support staff or outside vendors to sign a confidentiality agreement for the confidential information they will have or have access to.</w:t>
      </w:r>
    </w:p>
    <w:p w14:paraId="787EC6EF" w14:textId="77777777" w:rsidR="00EE3D9D" w:rsidRPr="003D7445" w:rsidRDefault="00EE3D9D" w:rsidP="00EE3D9D">
      <w:pPr>
        <w:pStyle w:val="Heading-DH2"/>
        <w:tabs>
          <w:tab w:val="left" w:pos="-360"/>
        </w:tabs>
        <w:ind w:right="-360"/>
        <w:jc w:val="both"/>
        <w:rPr>
          <w:rFonts w:ascii="Times New Roman" w:hAnsi="Times New Roman"/>
          <w:b w:val="0"/>
          <w:spacing w:val="-2"/>
          <w:sz w:val="20"/>
        </w:rPr>
      </w:pPr>
    </w:p>
    <w:p w14:paraId="32A2BEF4" w14:textId="77777777" w:rsidR="00EE3D9D" w:rsidRPr="003D7445" w:rsidRDefault="00EE3D9D" w:rsidP="00EE3D9D">
      <w:pPr>
        <w:pStyle w:val="Heading-DH2"/>
        <w:numPr>
          <w:ilvl w:val="3"/>
          <w:numId w:val="1"/>
        </w:numPr>
        <w:tabs>
          <w:tab w:val="left" w:pos="-360"/>
          <w:tab w:val="num" w:pos="1800"/>
        </w:tabs>
        <w:ind w:right="-360"/>
        <w:jc w:val="both"/>
        <w:rPr>
          <w:rFonts w:ascii="Times New Roman" w:hAnsi="Times New Roman"/>
          <w:b w:val="0"/>
          <w:spacing w:val="-2"/>
          <w:sz w:val="20"/>
        </w:rPr>
      </w:pPr>
      <w:r w:rsidRPr="003D7445">
        <w:rPr>
          <w:rFonts w:ascii="Times New Roman" w:hAnsi="Times New Roman"/>
          <w:sz w:val="20"/>
          <w:u w:val="single"/>
        </w:rPr>
        <w:t>Subcontracting Policies.</w:t>
      </w:r>
      <w:r w:rsidRPr="003D7445">
        <w:rPr>
          <w:rFonts w:ascii="Times New Roman" w:hAnsi="Times New Roman"/>
          <w:b w:val="0"/>
          <w:sz w:val="20"/>
        </w:rPr>
        <w:t xml:space="preserve"> Prior approval of the </w:t>
      </w:r>
      <w:r>
        <w:rPr>
          <w:rFonts w:ascii="Times New Roman" w:hAnsi="Times New Roman"/>
          <w:b w:val="0"/>
          <w:sz w:val="20"/>
        </w:rPr>
        <w:t>Treasury</w:t>
      </w:r>
      <w:r w:rsidRPr="003D7445">
        <w:rPr>
          <w:rFonts w:ascii="Times New Roman" w:hAnsi="Times New Roman"/>
          <w:b w:val="0"/>
          <w:sz w:val="20"/>
        </w:rPr>
        <w:t xml:space="preserve"> is required for any subcontracted service of the contract. Contractors are responsible for the satisfactory performance and adequate oversight of its subcontractors. Human and social service subcontractors are also required to meet the same state and federal financial and program reporting requirements and are held to the same reimbursable cost standards as contractors.</w:t>
      </w:r>
    </w:p>
    <w:p w14:paraId="28846159" w14:textId="77777777" w:rsidR="00EE3D9D" w:rsidRPr="003D7445" w:rsidRDefault="00EE3D9D" w:rsidP="00EE3D9D">
      <w:pPr>
        <w:pStyle w:val="Heading-DH2"/>
        <w:tabs>
          <w:tab w:val="left" w:pos="-360"/>
        </w:tabs>
        <w:ind w:right="-360"/>
        <w:rPr>
          <w:rFonts w:ascii="Times New Roman" w:hAnsi="Times New Roman"/>
          <w:sz w:val="20"/>
        </w:rPr>
      </w:pPr>
    </w:p>
    <w:p w14:paraId="79974A7A" w14:textId="614D941F" w:rsidR="00EE3D9D" w:rsidRPr="003D7445" w:rsidRDefault="00EE3D9D" w:rsidP="00EE3D9D">
      <w:pPr>
        <w:pStyle w:val="Heading-DH2"/>
        <w:numPr>
          <w:ilvl w:val="3"/>
          <w:numId w:val="1"/>
        </w:numPr>
        <w:tabs>
          <w:tab w:val="left" w:pos="-360"/>
          <w:tab w:val="num" w:pos="1800"/>
        </w:tabs>
        <w:ind w:right="-360"/>
        <w:jc w:val="both"/>
        <w:rPr>
          <w:sz w:val="20"/>
        </w:rPr>
      </w:pPr>
      <w:r w:rsidRPr="003D7445">
        <w:rPr>
          <w:rFonts w:ascii="Times New Roman" w:hAnsi="Times New Roman"/>
          <w:sz w:val="20"/>
          <w:u w:val="single"/>
        </w:rPr>
        <w:t>Concurrent Contracts Running (Renewals and Transitions)</w:t>
      </w:r>
      <w:r w:rsidRPr="003D7445">
        <w:rPr>
          <w:rFonts w:ascii="Times New Roman" w:hAnsi="Times New Roman"/>
          <w:sz w:val="20"/>
        </w:rPr>
        <w:t xml:space="preserve">. </w:t>
      </w:r>
      <w:r w:rsidRPr="003D7445">
        <w:rPr>
          <w:rFonts w:ascii="Times New Roman" w:hAnsi="Times New Roman"/>
          <w:b w:val="0"/>
          <w:sz w:val="20"/>
        </w:rPr>
        <w:t>The Treasurer and Receiver</w:t>
      </w:r>
      <w:r w:rsidR="002B10E3">
        <w:rPr>
          <w:rFonts w:ascii="Times New Roman" w:hAnsi="Times New Roman"/>
          <w:b w:val="0"/>
          <w:sz w:val="20"/>
        </w:rPr>
        <w:t xml:space="preserve"> </w:t>
      </w:r>
      <w:r w:rsidRPr="003D7445">
        <w:rPr>
          <w:rFonts w:ascii="Times New Roman" w:hAnsi="Times New Roman"/>
          <w:b w:val="0"/>
          <w:sz w:val="20"/>
        </w:rPr>
        <w:t>General shall cancel the contract if funds are not appropriated or otherwise made available to support continuation of performance in any fiscal year succeeding the first year or if satisfactory performance by the contractor does not ensue.  The Treasurer and Receiver</w:t>
      </w:r>
      <w:r w:rsidR="002B10E3">
        <w:rPr>
          <w:rFonts w:ascii="Times New Roman" w:hAnsi="Times New Roman"/>
          <w:b w:val="0"/>
          <w:sz w:val="20"/>
        </w:rPr>
        <w:t xml:space="preserve"> </w:t>
      </w:r>
      <w:r w:rsidRPr="003D7445">
        <w:rPr>
          <w:rFonts w:ascii="Times New Roman" w:hAnsi="Times New Roman"/>
          <w:b w:val="0"/>
          <w:sz w:val="20"/>
        </w:rPr>
        <w:t>General will also have the right to sole discretion in exercising an option to renew, which will not be subject to contractor acceptance or agreement.  Any assistance required for this transition must be provided in a smooth and timely manner.  If at any time the contract is canceled, terminated or expires, and a contract is subsequently executed with a firm other than the contractor, the contractor has the affirmative obligation to assist in the smooth transition of contract services to the subsequent contractor.</w:t>
      </w:r>
    </w:p>
    <w:p w14:paraId="3C111E89" w14:textId="77777777" w:rsidR="00EE3D9D" w:rsidRPr="003D7445" w:rsidRDefault="00EE3D9D" w:rsidP="00EE3D9D">
      <w:pPr>
        <w:pStyle w:val="Heading-DH2"/>
        <w:tabs>
          <w:tab w:val="left" w:pos="-360"/>
        </w:tabs>
        <w:ind w:right="-360"/>
        <w:jc w:val="both"/>
        <w:rPr>
          <w:rFonts w:ascii="Times New Roman" w:hAnsi="Times New Roman"/>
          <w:sz w:val="20"/>
          <w:u w:val="single"/>
        </w:rPr>
      </w:pPr>
    </w:p>
    <w:p w14:paraId="77CD3D1E" w14:textId="4DB0178A" w:rsidR="00EE3D9D" w:rsidRPr="003D7445" w:rsidRDefault="00EE3D9D" w:rsidP="00EE3D9D">
      <w:pPr>
        <w:pStyle w:val="Heading-DH2"/>
        <w:numPr>
          <w:ilvl w:val="3"/>
          <w:numId w:val="1"/>
        </w:numPr>
        <w:tabs>
          <w:tab w:val="left" w:pos="-360"/>
          <w:tab w:val="num" w:pos="1800"/>
        </w:tabs>
        <w:ind w:right="-360"/>
        <w:jc w:val="both"/>
        <w:rPr>
          <w:rFonts w:ascii="Times New Roman" w:hAnsi="Times New Roman"/>
          <w:b w:val="0"/>
          <w:sz w:val="20"/>
        </w:rPr>
      </w:pPr>
      <w:r w:rsidRPr="003D7445">
        <w:rPr>
          <w:rFonts w:ascii="Times New Roman" w:hAnsi="Times New Roman"/>
          <w:sz w:val="20"/>
          <w:u w:val="single"/>
        </w:rPr>
        <w:t>Pricing: Price Limitation:</w:t>
      </w:r>
      <w:r w:rsidRPr="003D7445">
        <w:rPr>
          <w:rFonts w:ascii="Times New Roman" w:hAnsi="Times New Roman"/>
          <w:b w:val="0"/>
          <w:sz w:val="20"/>
        </w:rPr>
        <w:t xml:space="preserve"> The Bidder must agree that no other customer</w:t>
      </w:r>
      <w:r w:rsidR="009A3581">
        <w:rPr>
          <w:rFonts w:ascii="Times New Roman" w:hAnsi="Times New Roman"/>
          <w:b w:val="0"/>
          <w:sz w:val="20"/>
        </w:rPr>
        <w:t>, whether state, public or private,</w:t>
      </w:r>
      <w:r w:rsidRPr="003D7445">
        <w:rPr>
          <w:rFonts w:ascii="Times New Roman" w:hAnsi="Times New Roman"/>
          <w:b w:val="0"/>
          <w:sz w:val="20"/>
        </w:rPr>
        <w:t xml:space="preserve"> of similar size and with similar terms and conditions shall receive a lower price for the same commodity and service during the contract period, unless this same lower price is immediately effective for the Commonwealth. If the Commonwealth believes that it is not receiving this lower price as required by this language, </w:t>
      </w:r>
      <w:r w:rsidR="00783D40">
        <w:rPr>
          <w:rFonts w:ascii="Times New Roman" w:hAnsi="Times New Roman"/>
          <w:b w:val="0"/>
          <w:sz w:val="20"/>
        </w:rPr>
        <w:t xml:space="preserve">at the request of the Treasury, </w:t>
      </w:r>
      <w:r w:rsidRPr="003D7445">
        <w:rPr>
          <w:rFonts w:ascii="Times New Roman" w:hAnsi="Times New Roman"/>
          <w:b w:val="0"/>
          <w:sz w:val="20"/>
        </w:rPr>
        <w:t xml:space="preserve">the Bidder must agree to provide current or historical pricing offered or negotiated with other </w:t>
      </w:r>
      <w:r w:rsidR="00783D40">
        <w:rPr>
          <w:rFonts w:ascii="Times New Roman" w:hAnsi="Times New Roman"/>
          <w:b w:val="0"/>
          <w:sz w:val="20"/>
        </w:rPr>
        <w:t>customers</w:t>
      </w:r>
      <w:r w:rsidRPr="003D7445">
        <w:rPr>
          <w:rFonts w:ascii="Times New Roman" w:hAnsi="Times New Roman"/>
          <w:b w:val="0"/>
          <w:sz w:val="20"/>
        </w:rPr>
        <w:t xml:space="preserve"> at any time during the contract period.</w:t>
      </w:r>
    </w:p>
    <w:p w14:paraId="17AE8F74" w14:textId="77777777" w:rsidR="00EE3D9D" w:rsidRPr="003D7445" w:rsidRDefault="00EE3D9D" w:rsidP="00EE3D9D">
      <w:pPr>
        <w:pStyle w:val="Heading-DH2"/>
        <w:tabs>
          <w:tab w:val="left" w:pos="-360"/>
        </w:tabs>
        <w:ind w:right="-360"/>
        <w:jc w:val="both"/>
        <w:rPr>
          <w:rFonts w:ascii="Times New Roman" w:hAnsi="Times New Roman"/>
          <w:sz w:val="20"/>
          <w:u w:val="single"/>
        </w:rPr>
      </w:pPr>
    </w:p>
    <w:p w14:paraId="1EC209AB" w14:textId="77777777" w:rsidR="00EE3D9D" w:rsidRPr="003D7445" w:rsidRDefault="00EE3D9D" w:rsidP="00EE3D9D">
      <w:pPr>
        <w:pStyle w:val="Heading-DH2"/>
        <w:numPr>
          <w:ilvl w:val="3"/>
          <w:numId w:val="1"/>
        </w:numPr>
        <w:tabs>
          <w:tab w:val="left" w:pos="-360"/>
          <w:tab w:val="num" w:pos="1800"/>
        </w:tabs>
        <w:ind w:right="-360"/>
        <w:jc w:val="both"/>
        <w:rPr>
          <w:rFonts w:ascii="Times New Roman" w:hAnsi="Times New Roman"/>
          <w:b w:val="0"/>
          <w:sz w:val="20"/>
        </w:rPr>
      </w:pPr>
      <w:r w:rsidRPr="003D7445">
        <w:rPr>
          <w:rFonts w:ascii="Times New Roman" w:hAnsi="Times New Roman"/>
          <w:sz w:val="20"/>
          <w:u w:val="single"/>
        </w:rPr>
        <w:t>Submission of Proposal Materials and Oral Presentation</w:t>
      </w:r>
      <w:r w:rsidRPr="003D7445">
        <w:rPr>
          <w:rFonts w:ascii="Times New Roman" w:hAnsi="Times New Roman"/>
          <w:sz w:val="20"/>
        </w:rPr>
        <w:t>.</w:t>
      </w:r>
      <w:r w:rsidRPr="003D7445">
        <w:rPr>
          <w:rFonts w:ascii="Times New Roman" w:hAnsi="Times New Roman"/>
          <w:b w:val="0"/>
          <w:sz w:val="20"/>
        </w:rPr>
        <w:t xml:space="preserve">  All materials, representations and submissions made within the proposal and at the oral presentation are subject to becoming part of the contract binding the selected </w:t>
      </w:r>
      <w:r>
        <w:rPr>
          <w:rFonts w:ascii="Times New Roman" w:hAnsi="Times New Roman"/>
          <w:b w:val="0"/>
          <w:sz w:val="20"/>
        </w:rPr>
        <w:t>B</w:t>
      </w:r>
      <w:r w:rsidRPr="003D7445">
        <w:rPr>
          <w:rFonts w:ascii="Times New Roman" w:hAnsi="Times New Roman"/>
          <w:b w:val="0"/>
          <w:sz w:val="20"/>
        </w:rPr>
        <w:t>idder to uphold the materials, representations and su</w:t>
      </w:r>
      <w:r>
        <w:rPr>
          <w:rFonts w:ascii="Times New Roman" w:hAnsi="Times New Roman"/>
          <w:b w:val="0"/>
          <w:sz w:val="20"/>
        </w:rPr>
        <w:t>bmissions made by the selected B</w:t>
      </w:r>
      <w:r w:rsidRPr="003D7445">
        <w:rPr>
          <w:rFonts w:ascii="Times New Roman" w:hAnsi="Times New Roman"/>
          <w:b w:val="0"/>
          <w:sz w:val="20"/>
        </w:rPr>
        <w:t>idder within the proposal and at the oral presentations.</w:t>
      </w:r>
      <w:r w:rsidRPr="003D7445">
        <w:rPr>
          <w:rFonts w:ascii="Times New Roman" w:hAnsi="Times New Roman"/>
          <w:sz w:val="20"/>
        </w:rPr>
        <w:t xml:space="preserve"> </w:t>
      </w:r>
    </w:p>
    <w:p w14:paraId="14F9A543" w14:textId="77777777" w:rsidR="00EE3D9D" w:rsidRPr="003D7445" w:rsidRDefault="00EE3D9D" w:rsidP="00EE3D9D">
      <w:pPr>
        <w:pStyle w:val="Heading-DH2"/>
        <w:tabs>
          <w:tab w:val="left" w:pos="-360"/>
        </w:tabs>
        <w:ind w:right="-360"/>
        <w:rPr>
          <w:rFonts w:ascii="Times New Roman" w:hAnsi="Times New Roman"/>
          <w:b w:val="0"/>
          <w:sz w:val="20"/>
        </w:rPr>
      </w:pPr>
    </w:p>
    <w:p w14:paraId="4845C166" w14:textId="77777777" w:rsidR="00EE3D9D" w:rsidRPr="003D7445" w:rsidRDefault="00EE3D9D" w:rsidP="00EE3D9D">
      <w:pPr>
        <w:pStyle w:val="Heading-DH2"/>
        <w:numPr>
          <w:ilvl w:val="3"/>
          <w:numId w:val="1"/>
        </w:numPr>
        <w:tabs>
          <w:tab w:val="left" w:pos="-360"/>
          <w:tab w:val="num" w:pos="1800"/>
        </w:tabs>
        <w:ind w:right="-360"/>
        <w:jc w:val="both"/>
        <w:rPr>
          <w:sz w:val="20"/>
        </w:rPr>
      </w:pPr>
      <w:r w:rsidRPr="003D7445">
        <w:rPr>
          <w:rFonts w:ascii="Times New Roman" w:hAnsi="Times New Roman"/>
          <w:sz w:val="20"/>
          <w:u w:val="single"/>
        </w:rPr>
        <w:t>Fiduciary Status of the Consultant; Chapter 268A</w:t>
      </w:r>
      <w:r w:rsidRPr="003D7445">
        <w:rPr>
          <w:rFonts w:ascii="Times New Roman" w:hAnsi="Times New Roman"/>
          <w:b w:val="0"/>
          <w:sz w:val="20"/>
        </w:rPr>
        <w:t xml:space="preserve">.  With respect to the performance of its duties and responsibilities hereunder, </w:t>
      </w:r>
      <w:r>
        <w:rPr>
          <w:rFonts w:ascii="Times New Roman" w:hAnsi="Times New Roman"/>
          <w:b w:val="0"/>
          <w:sz w:val="20"/>
        </w:rPr>
        <w:t xml:space="preserve">if awarded the contract, </w:t>
      </w:r>
      <w:r w:rsidRPr="003D7445">
        <w:rPr>
          <w:rFonts w:ascii="Times New Roman" w:hAnsi="Times New Roman"/>
          <w:b w:val="0"/>
          <w:sz w:val="20"/>
        </w:rPr>
        <w:t xml:space="preserve">the </w:t>
      </w:r>
      <w:r>
        <w:rPr>
          <w:rFonts w:ascii="Times New Roman" w:hAnsi="Times New Roman"/>
          <w:b w:val="0"/>
          <w:sz w:val="20"/>
        </w:rPr>
        <w:t>Bidder/</w:t>
      </w:r>
      <w:r w:rsidRPr="003D7445">
        <w:rPr>
          <w:rFonts w:ascii="Times New Roman" w:hAnsi="Times New Roman"/>
          <w:b w:val="0"/>
          <w:sz w:val="20"/>
        </w:rPr>
        <w:t xml:space="preserve">Consultant/contractor/firm acknowledges that it is a fiduciary, and that the </w:t>
      </w:r>
      <w:r>
        <w:rPr>
          <w:rFonts w:ascii="Times New Roman" w:hAnsi="Times New Roman"/>
          <w:b w:val="0"/>
          <w:sz w:val="20"/>
        </w:rPr>
        <w:t>Bidder/</w:t>
      </w:r>
      <w:r w:rsidRPr="003D7445">
        <w:rPr>
          <w:rFonts w:ascii="Times New Roman" w:hAnsi="Times New Roman"/>
          <w:b w:val="0"/>
          <w:sz w:val="20"/>
        </w:rPr>
        <w:t xml:space="preserve">Consultant/contractor/firm will discharge its duties and responsibilities under this Agreement in accordance with the fiduciary standards of conduct and other requirements as they apply to the </w:t>
      </w:r>
      <w:r>
        <w:rPr>
          <w:rFonts w:ascii="Times New Roman" w:hAnsi="Times New Roman"/>
          <w:b w:val="0"/>
          <w:sz w:val="20"/>
        </w:rPr>
        <w:t>Bidder/</w:t>
      </w:r>
      <w:r w:rsidRPr="003D7445">
        <w:rPr>
          <w:rFonts w:ascii="Times New Roman" w:hAnsi="Times New Roman"/>
          <w:b w:val="0"/>
          <w:sz w:val="20"/>
        </w:rPr>
        <w:t xml:space="preserve">Consultant/contractor/firm.  The </w:t>
      </w:r>
      <w:r>
        <w:rPr>
          <w:rFonts w:ascii="Times New Roman" w:hAnsi="Times New Roman"/>
          <w:b w:val="0"/>
          <w:sz w:val="20"/>
        </w:rPr>
        <w:t>Bidder/</w:t>
      </w:r>
      <w:r w:rsidRPr="003D7445">
        <w:rPr>
          <w:rFonts w:ascii="Times New Roman" w:hAnsi="Times New Roman"/>
          <w:b w:val="0"/>
          <w:sz w:val="20"/>
        </w:rPr>
        <w:t>Consultant/contractor/firm is advised of the existence of Massachusetts General Laws, Chapter 268A (the Massachusetts "Conflict of Interest" statute), and is required to act and perform its duties in accordance with such provisions.</w:t>
      </w:r>
    </w:p>
    <w:p w14:paraId="37193987" w14:textId="77777777" w:rsidR="006F7504" w:rsidRPr="003D7445" w:rsidRDefault="006F7504" w:rsidP="00EE3D9D">
      <w:pPr>
        <w:pStyle w:val="Heading-DH2"/>
        <w:tabs>
          <w:tab w:val="left" w:pos="-360"/>
        </w:tabs>
        <w:ind w:right="-360"/>
        <w:jc w:val="both"/>
        <w:rPr>
          <w:sz w:val="20"/>
        </w:rPr>
      </w:pPr>
      <w:r w:rsidRPr="003D7445">
        <w:rPr>
          <w:rFonts w:ascii="Times New Roman" w:hAnsi="Times New Roman"/>
          <w:b w:val="0"/>
          <w:sz w:val="20"/>
        </w:rPr>
        <w:t>.</w:t>
      </w:r>
    </w:p>
    <w:p w14:paraId="5DC0B0DB" w14:textId="77777777" w:rsidR="006F7504" w:rsidRDefault="006F7504" w:rsidP="006F7504">
      <w:pPr>
        <w:pStyle w:val="Heading-DH2"/>
        <w:tabs>
          <w:tab w:val="left" w:pos="-360"/>
        </w:tabs>
        <w:ind w:right="-360"/>
        <w:rPr>
          <w:rFonts w:ascii="Times New Roman" w:hAnsi="Times New Roman"/>
          <w:b w:val="0"/>
          <w:sz w:val="20"/>
        </w:rPr>
      </w:pPr>
    </w:p>
    <w:p w14:paraId="444D9FF8" w14:textId="77777777" w:rsidR="00B62AAC" w:rsidRPr="000B4E4F" w:rsidRDefault="00B62AAC" w:rsidP="000B4E4F">
      <w:pPr>
        <w:pStyle w:val="Heading-DH2"/>
        <w:tabs>
          <w:tab w:val="left" w:pos="-360"/>
        </w:tabs>
        <w:ind w:right="-360"/>
        <w:rPr>
          <w:rFonts w:ascii="Times New Roman" w:hAnsi="Times New Roman"/>
          <w:b w:val="0"/>
          <w:sz w:val="20"/>
        </w:rPr>
      </w:pPr>
    </w:p>
    <w:p w14:paraId="70FEC1D6" w14:textId="77777777" w:rsidR="00D865CA" w:rsidRPr="00CA749D" w:rsidRDefault="00D865CA" w:rsidP="007E3BC1">
      <w:pPr>
        <w:pStyle w:val="Heading-DH2"/>
        <w:numPr>
          <w:ilvl w:val="0"/>
          <w:numId w:val="1"/>
        </w:numPr>
        <w:tabs>
          <w:tab w:val="left" w:pos="0"/>
        </w:tabs>
        <w:ind w:right="-720" w:hanging="1080"/>
        <w:outlineLvl w:val="0"/>
        <w:rPr>
          <w:rFonts w:ascii="Times New Roman" w:hAnsi="Times New Roman"/>
          <w:sz w:val="28"/>
        </w:rPr>
      </w:pPr>
      <w:bookmarkStart w:id="49" w:name="_Toc294619264"/>
      <w:bookmarkStart w:id="50" w:name="_Toc294693333"/>
      <w:bookmarkStart w:id="51" w:name="_Toc294693696"/>
      <w:bookmarkStart w:id="52" w:name="_Toc340770781"/>
      <w:bookmarkStart w:id="53" w:name="_Toc361055782"/>
      <w:r>
        <w:rPr>
          <w:rFonts w:ascii="Times New Roman" w:hAnsi="Times New Roman"/>
        </w:rPr>
        <w:t>PHASE ONE REQUIREMENTS</w:t>
      </w:r>
      <w:bookmarkEnd w:id="49"/>
      <w:bookmarkEnd w:id="50"/>
      <w:bookmarkEnd w:id="51"/>
      <w:bookmarkEnd w:id="52"/>
      <w:bookmarkEnd w:id="53"/>
    </w:p>
    <w:p w14:paraId="785F1949" w14:textId="77777777" w:rsidR="006F7504" w:rsidRDefault="006F7504" w:rsidP="00EB4343">
      <w:pPr>
        <w:pStyle w:val="Aindent"/>
        <w:spacing w:line="240" w:lineRule="auto"/>
        <w:ind w:left="-360" w:right="-720" w:firstLine="0"/>
        <w:rPr>
          <w:rFonts w:ascii="Times New Roman" w:hAnsi="Times New Roman"/>
          <w:b w:val="0"/>
          <w:sz w:val="20"/>
        </w:rPr>
      </w:pPr>
    </w:p>
    <w:p w14:paraId="735A10F5" w14:textId="35417C43" w:rsidR="00537268" w:rsidRDefault="006F7504" w:rsidP="00EB4343">
      <w:pPr>
        <w:pStyle w:val="Aindent"/>
        <w:spacing w:line="240" w:lineRule="auto"/>
        <w:ind w:left="0" w:right="-720" w:firstLine="0"/>
        <w:rPr>
          <w:rFonts w:ascii="Times New Roman" w:hAnsi="Times New Roman"/>
          <w:b w:val="0"/>
          <w:sz w:val="20"/>
        </w:rPr>
      </w:pPr>
      <w:r>
        <w:rPr>
          <w:rFonts w:ascii="Times New Roman" w:hAnsi="Times New Roman"/>
          <w:b w:val="0"/>
          <w:sz w:val="20"/>
        </w:rPr>
        <w:t xml:space="preserve">Compliance with all criteria listed below is </w:t>
      </w:r>
      <w:r w:rsidRPr="00881C5E">
        <w:rPr>
          <w:rFonts w:ascii="Times New Roman" w:hAnsi="Times New Roman"/>
          <w:sz w:val="20"/>
        </w:rPr>
        <w:t>mandatory</w:t>
      </w:r>
      <w:r>
        <w:rPr>
          <w:rFonts w:ascii="Times New Roman" w:hAnsi="Times New Roman"/>
          <w:b w:val="0"/>
          <w:sz w:val="20"/>
        </w:rPr>
        <w:t xml:space="preserve"> in order for a bid to be accepted for further review.  Lack of compliance with the </w:t>
      </w:r>
      <w:r w:rsidR="0077452D">
        <w:rPr>
          <w:rFonts w:ascii="Times New Roman" w:hAnsi="Times New Roman"/>
          <w:b w:val="0"/>
          <w:sz w:val="20"/>
        </w:rPr>
        <w:t>Phase I</w:t>
      </w:r>
      <w:r>
        <w:rPr>
          <w:rFonts w:ascii="Times New Roman" w:hAnsi="Times New Roman"/>
          <w:b w:val="0"/>
          <w:sz w:val="20"/>
        </w:rPr>
        <w:t xml:space="preserve"> criteria </w:t>
      </w:r>
      <w:r w:rsidR="00DF31FC">
        <w:rPr>
          <w:rFonts w:ascii="Times New Roman" w:hAnsi="Times New Roman"/>
          <w:b w:val="0"/>
          <w:sz w:val="20"/>
        </w:rPr>
        <w:t>may</w:t>
      </w:r>
      <w:r w:rsidR="00A463EA">
        <w:rPr>
          <w:rFonts w:ascii="Times New Roman" w:hAnsi="Times New Roman"/>
          <w:b w:val="0"/>
          <w:sz w:val="20"/>
        </w:rPr>
        <w:t xml:space="preserve"> (or, as set forth in greater detail below, will)</w:t>
      </w:r>
      <w:r w:rsidR="0070225E">
        <w:rPr>
          <w:rFonts w:ascii="Times New Roman" w:hAnsi="Times New Roman"/>
          <w:b w:val="0"/>
          <w:sz w:val="20"/>
        </w:rPr>
        <w:t xml:space="preserve"> </w:t>
      </w:r>
      <w:r>
        <w:rPr>
          <w:rFonts w:ascii="Times New Roman" w:hAnsi="Times New Roman"/>
          <w:b w:val="0"/>
          <w:sz w:val="20"/>
        </w:rPr>
        <w:t xml:space="preserve">disqualify the </w:t>
      </w:r>
      <w:r w:rsidR="0045650F">
        <w:rPr>
          <w:rFonts w:ascii="Times New Roman" w:hAnsi="Times New Roman"/>
          <w:b w:val="0"/>
          <w:sz w:val="20"/>
        </w:rPr>
        <w:t>B</w:t>
      </w:r>
      <w:r>
        <w:rPr>
          <w:rFonts w:ascii="Times New Roman" w:hAnsi="Times New Roman"/>
          <w:b w:val="0"/>
          <w:sz w:val="20"/>
        </w:rPr>
        <w:t xml:space="preserve">idder. </w:t>
      </w:r>
      <w:r w:rsidR="0077452D">
        <w:rPr>
          <w:rFonts w:ascii="Times New Roman" w:hAnsi="Times New Roman"/>
          <w:b w:val="0"/>
          <w:sz w:val="20"/>
        </w:rPr>
        <w:t xml:space="preserve"> </w:t>
      </w:r>
      <w:r>
        <w:rPr>
          <w:rFonts w:ascii="Times New Roman" w:hAnsi="Times New Roman"/>
          <w:b w:val="0"/>
          <w:sz w:val="20"/>
        </w:rPr>
        <w:t xml:space="preserve">Phase One of </w:t>
      </w:r>
      <w:r w:rsidR="0045650F">
        <w:rPr>
          <w:rFonts w:ascii="Times New Roman" w:hAnsi="Times New Roman"/>
          <w:b w:val="0"/>
          <w:sz w:val="20"/>
        </w:rPr>
        <w:t>B</w:t>
      </w:r>
      <w:r>
        <w:rPr>
          <w:rFonts w:ascii="Times New Roman" w:hAnsi="Times New Roman"/>
          <w:b w:val="0"/>
          <w:sz w:val="20"/>
        </w:rPr>
        <w:t xml:space="preserve">idder’s response should demonstrate compliance with each of the conditions qualifying an institution to propose as outlined below.  </w:t>
      </w:r>
    </w:p>
    <w:p w14:paraId="6149888E" w14:textId="77777777" w:rsidR="006F7504" w:rsidRPr="001101A1" w:rsidRDefault="006F7504" w:rsidP="006F7504">
      <w:pPr>
        <w:pStyle w:val="Heading-DH2"/>
        <w:tabs>
          <w:tab w:val="left" w:pos="-360"/>
        </w:tabs>
        <w:ind w:left="-360" w:right="-360"/>
        <w:rPr>
          <w:rFonts w:ascii="Times New Roman" w:hAnsi="Times New Roman"/>
          <w:sz w:val="20"/>
        </w:rPr>
      </w:pPr>
    </w:p>
    <w:p w14:paraId="5D088BAC" w14:textId="6711983A" w:rsidR="006F7504" w:rsidRDefault="006F7504" w:rsidP="00BD0C48">
      <w:pPr>
        <w:pStyle w:val="Heading-DH2"/>
        <w:numPr>
          <w:ilvl w:val="1"/>
          <w:numId w:val="1"/>
        </w:numPr>
        <w:tabs>
          <w:tab w:val="left" w:pos="-360"/>
          <w:tab w:val="num" w:pos="1800"/>
        </w:tabs>
        <w:ind w:right="-360" w:hanging="540"/>
        <w:outlineLvl w:val="1"/>
        <w:rPr>
          <w:rFonts w:ascii="Times New Roman" w:hAnsi="Times New Roman"/>
          <w:sz w:val="28"/>
        </w:rPr>
      </w:pPr>
      <w:bookmarkStart w:id="54" w:name="_Toc294619265"/>
      <w:bookmarkStart w:id="55" w:name="_Toc294693334"/>
      <w:bookmarkStart w:id="56" w:name="_Toc294693697"/>
      <w:bookmarkStart w:id="57" w:name="_Toc340770782"/>
      <w:bookmarkStart w:id="58" w:name="_Toc361055783"/>
      <w:r>
        <w:rPr>
          <w:rFonts w:ascii="Times New Roman" w:hAnsi="Times New Roman"/>
          <w:sz w:val="28"/>
        </w:rPr>
        <w:t xml:space="preserve">MINIMUM </w:t>
      </w:r>
      <w:r w:rsidR="00250E22">
        <w:rPr>
          <w:rFonts w:ascii="Times New Roman" w:hAnsi="Times New Roman"/>
          <w:sz w:val="28"/>
        </w:rPr>
        <w:t>QUALIFICATIONS</w:t>
      </w:r>
      <w:bookmarkEnd w:id="54"/>
      <w:bookmarkEnd w:id="55"/>
      <w:bookmarkEnd w:id="56"/>
      <w:bookmarkEnd w:id="57"/>
      <w:bookmarkEnd w:id="58"/>
    </w:p>
    <w:p w14:paraId="2BE32864" w14:textId="77777777" w:rsidR="0006737B" w:rsidRPr="0006737B" w:rsidRDefault="0006737B" w:rsidP="00BD0C48">
      <w:pPr>
        <w:pStyle w:val="Heading-DH2"/>
        <w:tabs>
          <w:tab w:val="left" w:pos="-360"/>
        </w:tabs>
        <w:ind w:left="180" w:right="-360"/>
        <w:rPr>
          <w:rFonts w:ascii="Times New Roman" w:hAnsi="Times New Roman"/>
          <w:sz w:val="16"/>
          <w:szCs w:val="16"/>
        </w:rPr>
      </w:pPr>
    </w:p>
    <w:p w14:paraId="4491552D" w14:textId="14132C84" w:rsidR="006F7504" w:rsidRPr="0077452D" w:rsidRDefault="006F7504" w:rsidP="00BD0C48">
      <w:pPr>
        <w:pStyle w:val="Heading-DH2"/>
        <w:tabs>
          <w:tab w:val="left" w:pos="-360"/>
        </w:tabs>
        <w:ind w:left="720" w:right="-360"/>
        <w:jc w:val="both"/>
        <w:rPr>
          <w:rFonts w:ascii="Times New Roman" w:hAnsi="Times New Roman"/>
          <w:sz w:val="20"/>
        </w:rPr>
      </w:pPr>
      <w:r>
        <w:rPr>
          <w:rFonts w:ascii="Times New Roman" w:hAnsi="Times New Roman"/>
          <w:b w:val="0"/>
          <w:sz w:val="20"/>
        </w:rPr>
        <w:t>Bidders submitting Proposals must meet the minimum qualifications</w:t>
      </w:r>
      <w:r w:rsidR="00986071">
        <w:rPr>
          <w:rFonts w:ascii="Times New Roman" w:hAnsi="Times New Roman"/>
          <w:b w:val="0"/>
          <w:sz w:val="20"/>
        </w:rPr>
        <w:t xml:space="preserve"> identified in the Response Template </w:t>
      </w:r>
      <w:r w:rsidR="00986071" w:rsidRPr="00534FA0">
        <w:rPr>
          <w:rFonts w:ascii="Times New Roman" w:hAnsi="Times New Roman"/>
          <w:b w:val="0"/>
          <w:sz w:val="20"/>
        </w:rPr>
        <w:t xml:space="preserve">page </w:t>
      </w:r>
      <w:r w:rsidR="00AF7E9D" w:rsidRPr="00534FA0">
        <w:rPr>
          <w:rFonts w:ascii="Times New Roman" w:hAnsi="Times New Roman"/>
          <w:b w:val="0"/>
          <w:sz w:val="20"/>
        </w:rPr>
        <w:t>7</w:t>
      </w:r>
      <w:r>
        <w:rPr>
          <w:rFonts w:ascii="Times New Roman" w:hAnsi="Times New Roman"/>
          <w:b w:val="0"/>
          <w:sz w:val="20"/>
        </w:rPr>
        <w:t xml:space="preserve"> to be given further consideration</w:t>
      </w:r>
      <w:r w:rsidR="00966629">
        <w:rPr>
          <w:rFonts w:ascii="Times New Roman" w:hAnsi="Times New Roman"/>
          <w:b w:val="0"/>
          <w:sz w:val="20"/>
        </w:rPr>
        <w:t xml:space="preserve"> in the </w:t>
      </w:r>
      <w:r w:rsidR="00783D40">
        <w:rPr>
          <w:rFonts w:ascii="Times New Roman" w:hAnsi="Times New Roman"/>
          <w:b w:val="0"/>
          <w:sz w:val="20"/>
        </w:rPr>
        <w:t>Treasury’s</w:t>
      </w:r>
      <w:r w:rsidR="00966629">
        <w:rPr>
          <w:rFonts w:ascii="Times New Roman" w:hAnsi="Times New Roman"/>
          <w:b w:val="0"/>
          <w:sz w:val="20"/>
        </w:rPr>
        <w:t xml:space="preserve"> search for </w:t>
      </w:r>
      <w:r w:rsidR="00783D40">
        <w:rPr>
          <w:rFonts w:ascii="Times New Roman" w:hAnsi="Times New Roman"/>
          <w:b w:val="0"/>
          <w:sz w:val="20"/>
        </w:rPr>
        <w:t xml:space="preserve">active </w:t>
      </w:r>
      <w:r w:rsidR="00CD2494">
        <w:rPr>
          <w:rFonts w:ascii="Times New Roman" w:hAnsi="Times New Roman"/>
          <w:b w:val="0"/>
          <w:sz w:val="20"/>
        </w:rPr>
        <w:t xml:space="preserve">large cap growth </w:t>
      </w:r>
      <w:r w:rsidR="00966629">
        <w:rPr>
          <w:rFonts w:ascii="Times New Roman" w:hAnsi="Times New Roman"/>
          <w:b w:val="0"/>
          <w:sz w:val="20"/>
        </w:rPr>
        <w:t>investment manager(s)</w:t>
      </w:r>
      <w:r>
        <w:rPr>
          <w:rFonts w:ascii="Times New Roman" w:hAnsi="Times New Roman"/>
          <w:b w:val="0"/>
          <w:sz w:val="20"/>
        </w:rPr>
        <w:t xml:space="preserve">.  Failure of a </w:t>
      </w:r>
      <w:r w:rsidR="0045650F">
        <w:rPr>
          <w:rFonts w:ascii="Times New Roman" w:hAnsi="Times New Roman"/>
          <w:b w:val="0"/>
          <w:sz w:val="20"/>
        </w:rPr>
        <w:t>B</w:t>
      </w:r>
      <w:r>
        <w:rPr>
          <w:rFonts w:ascii="Times New Roman" w:hAnsi="Times New Roman"/>
          <w:b w:val="0"/>
          <w:sz w:val="20"/>
        </w:rPr>
        <w:t xml:space="preserve">idder to meet the </w:t>
      </w:r>
      <w:r w:rsidR="00723694">
        <w:rPr>
          <w:rFonts w:ascii="Times New Roman" w:hAnsi="Times New Roman"/>
          <w:b w:val="0"/>
          <w:sz w:val="20"/>
        </w:rPr>
        <w:t xml:space="preserve">minimum </w:t>
      </w:r>
      <w:r>
        <w:rPr>
          <w:rFonts w:ascii="Times New Roman" w:hAnsi="Times New Roman"/>
          <w:b w:val="0"/>
          <w:sz w:val="20"/>
        </w:rPr>
        <w:t xml:space="preserve">qualifications applicable to this RFR </w:t>
      </w:r>
      <w:r w:rsidRPr="008F0D5A">
        <w:rPr>
          <w:rFonts w:ascii="Times New Roman" w:hAnsi="Times New Roman"/>
          <w:b w:val="0"/>
          <w:sz w:val="20"/>
        </w:rPr>
        <w:t>for</w:t>
      </w:r>
      <w:r w:rsidR="0045650F" w:rsidRPr="008F0D5A">
        <w:rPr>
          <w:rFonts w:ascii="Times New Roman" w:hAnsi="Times New Roman"/>
          <w:b w:val="0"/>
          <w:sz w:val="20"/>
        </w:rPr>
        <w:t xml:space="preserve"> </w:t>
      </w:r>
      <w:r w:rsidR="00514395">
        <w:rPr>
          <w:rFonts w:ascii="Times New Roman" w:hAnsi="Times New Roman"/>
          <w:b w:val="0"/>
          <w:sz w:val="20"/>
        </w:rPr>
        <w:t xml:space="preserve">Active </w:t>
      </w:r>
      <w:r w:rsidR="00C22C97">
        <w:rPr>
          <w:rFonts w:ascii="Times New Roman" w:hAnsi="Times New Roman"/>
          <w:b w:val="0"/>
          <w:sz w:val="20"/>
        </w:rPr>
        <w:t>Large Cap</w:t>
      </w:r>
      <w:r w:rsidR="00514395">
        <w:rPr>
          <w:rFonts w:ascii="Times New Roman" w:hAnsi="Times New Roman"/>
          <w:b w:val="0"/>
          <w:sz w:val="20"/>
        </w:rPr>
        <w:t xml:space="preserve"> Growth</w:t>
      </w:r>
      <w:r w:rsidR="006A57BA" w:rsidRPr="00524AFD">
        <w:rPr>
          <w:rFonts w:ascii="Times New Roman" w:hAnsi="Times New Roman"/>
          <w:b w:val="0"/>
          <w:sz w:val="20"/>
        </w:rPr>
        <w:t xml:space="preserve"> investment management services </w:t>
      </w:r>
      <w:r w:rsidR="00A559D5" w:rsidRPr="00A559D5">
        <w:rPr>
          <w:rFonts w:ascii="Times New Roman" w:hAnsi="Times New Roman"/>
          <w:b w:val="0"/>
          <w:sz w:val="20"/>
        </w:rPr>
        <w:t>ma</w:t>
      </w:r>
      <w:r w:rsidR="00A559D5">
        <w:rPr>
          <w:rFonts w:ascii="Times New Roman" w:hAnsi="Times New Roman"/>
          <w:b w:val="0"/>
          <w:sz w:val="20"/>
        </w:rPr>
        <w:t xml:space="preserve">y </w:t>
      </w:r>
      <w:r>
        <w:rPr>
          <w:rFonts w:ascii="Times New Roman" w:hAnsi="Times New Roman"/>
          <w:b w:val="0"/>
          <w:sz w:val="20"/>
        </w:rPr>
        <w:t>result in immediate rejection</w:t>
      </w:r>
      <w:r w:rsidRPr="00BE45D4">
        <w:rPr>
          <w:rFonts w:ascii="Times New Roman" w:hAnsi="Times New Roman"/>
          <w:b w:val="0"/>
          <w:i/>
          <w:sz w:val="20"/>
        </w:rPr>
        <w:t>.</w:t>
      </w:r>
      <w:r w:rsidR="0077452D" w:rsidRPr="00BE45D4">
        <w:rPr>
          <w:rFonts w:ascii="Times New Roman" w:hAnsi="Times New Roman"/>
          <w:b w:val="0"/>
          <w:i/>
          <w:sz w:val="20"/>
        </w:rPr>
        <w:t xml:space="preserve">  </w:t>
      </w:r>
      <w:r w:rsidR="00514395">
        <w:rPr>
          <w:rFonts w:ascii="Times New Roman" w:hAnsi="Times New Roman"/>
          <w:b w:val="0"/>
          <w:sz w:val="20"/>
        </w:rPr>
        <w:t>Using the Response Template associated with this RFR c</w:t>
      </w:r>
      <w:r w:rsidR="00BE45D4" w:rsidRPr="00BE45D4">
        <w:rPr>
          <w:rFonts w:ascii="Times New Roman" w:hAnsi="Times New Roman"/>
          <w:b w:val="0"/>
          <w:sz w:val="20"/>
        </w:rPr>
        <w:t>heck each minimum qualification that your firm meets.  If your firm meets the qualification (by checking the box), state your basis for an affirmative assertion</w:t>
      </w:r>
      <w:r w:rsidR="00514395">
        <w:rPr>
          <w:rFonts w:ascii="Times New Roman" w:hAnsi="Times New Roman"/>
          <w:b w:val="0"/>
          <w:sz w:val="20"/>
        </w:rPr>
        <w:t xml:space="preserve"> as indicated in the template</w:t>
      </w:r>
      <w:r w:rsidR="00BE45D4">
        <w:rPr>
          <w:rFonts w:ascii="Times New Roman" w:hAnsi="Times New Roman"/>
          <w:b w:val="0"/>
          <w:sz w:val="20"/>
        </w:rPr>
        <w:t>.</w:t>
      </w:r>
      <w:r w:rsidR="00BE45D4" w:rsidRPr="00BE45D4" w:rsidDel="00BE45D4">
        <w:rPr>
          <w:rFonts w:ascii="Times New Roman" w:hAnsi="Times New Roman"/>
          <w:b w:val="0"/>
          <w:sz w:val="20"/>
        </w:rPr>
        <w:t xml:space="preserve"> </w:t>
      </w:r>
      <w:r w:rsidR="0077452D">
        <w:rPr>
          <w:rFonts w:ascii="Times New Roman" w:hAnsi="Times New Roman"/>
          <w:sz w:val="20"/>
        </w:rPr>
        <w:t xml:space="preserve">Please be advised that Bidders are requested to specifically describe how the Bidder meets each of these minimum qualifications.  </w:t>
      </w:r>
      <w:r w:rsidR="00B4084D">
        <w:rPr>
          <w:rFonts w:ascii="Times New Roman" w:hAnsi="Times New Roman"/>
          <w:sz w:val="20"/>
        </w:rPr>
        <w:t xml:space="preserve">A </w:t>
      </w:r>
      <w:r w:rsidR="0077452D">
        <w:rPr>
          <w:rFonts w:ascii="Times New Roman" w:hAnsi="Times New Roman"/>
          <w:sz w:val="20"/>
        </w:rPr>
        <w:t xml:space="preserve">Bidder may elaborate on its responses to this section </w:t>
      </w:r>
      <w:r w:rsidR="0045650F">
        <w:rPr>
          <w:rFonts w:ascii="Times New Roman" w:hAnsi="Times New Roman"/>
          <w:sz w:val="20"/>
        </w:rPr>
        <w:t>on the</w:t>
      </w:r>
      <w:r w:rsidR="0077452D">
        <w:rPr>
          <w:rFonts w:ascii="Times New Roman" w:hAnsi="Times New Roman"/>
          <w:sz w:val="20"/>
        </w:rPr>
        <w:t xml:space="preserve"> “Representations and Warranties” attachment.</w:t>
      </w:r>
    </w:p>
    <w:p w14:paraId="1749C76E" w14:textId="77777777" w:rsidR="004B759B" w:rsidRDefault="004B759B" w:rsidP="004B759B">
      <w:pPr>
        <w:ind w:left="1080"/>
        <w:jc w:val="both"/>
      </w:pPr>
    </w:p>
    <w:p w14:paraId="28AB0241" w14:textId="77777777" w:rsidR="006F7504" w:rsidRDefault="006F7504" w:rsidP="006F7504">
      <w:pPr>
        <w:ind w:left="1440"/>
        <w:jc w:val="both"/>
      </w:pPr>
    </w:p>
    <w:p w14:paraId="438237A4" w14:textId="77777777" w:rsidR="006F7504" w:rsidRPr="00F2309B" w:rsidRDefault="006F7504" w:rsidP="007E3BC1">
      <w:pPr>
        <w:pStyle w:val="Heading-DH2"/>
        <w:numPr>
          <w:ilvl w:val="1"/>
          <w:numId w:val="1"/>
        </w:numPr>
        <w:tabs>
          <w:tab w:val="left" w:pos="-360"/>
          <w:tab w:val="num" w:pos="1800"/>
        </w:tabs>
        <w:ind w:right="-360" w:hanging="540"/>
        <w:outlineLvl w:val="1"/>
        <w:rPr>
          <w:rFonts w:ascii="Times New Roman" w:hAnsi="Times New Roman"/>
          <w:sz w:val="28"/>
        </w:rPr>
      </w:pPr>
      <w:bookmarkStart w:id="59" w:name="_Toc294619266"/>
      <w:bookmarkStart w:id="60" w:name="_Toc294693335"/>
      <w:bookmarkStart w:id="61" w:name="_Toc294693698"/>
      <w:bookmarkStart w:id="62" w:name="_Toc340770783"/>
      <w:bookmarkStart w:id="63" w:name="_Toc361055784"/>
      <w:r w:rsidRPr="00F2309B">
        <w:rPr>
          <w:rFonts w:ascii="Times New Roman" w:hAnsi="Times New Roman"/>
          <w:sz w:val="28"/>
        </w:rPr>
        <w:t>LEGAL AND OTHER REQUIREMENTS</w:t>
      </w:r>
      <w:bookmarkEnd w:id="59"/>
      <w:bookmarkEnd w:id="60"/>
      <w:bookmarkEnd w:id="61"/>
      <w:bookmarkEnd w:id="62"/>
      <w:bookmarkEnd w:id="63"/>
    </w:p>
    <w:p w14:paraId="759D5D5D" w14:textId="77777777" w:rsidR="006F7504" w:rsidRPr="00F2309B" w:rsidRDefault="006F7504" w:rsidP="006F7504">
      <w:pPr>
        <w:pStyle w:val="Heading-DH2"/>
        <w:tabs>
          <w:tab w:val="left" w:pos="-360"/>
        </w:tabs>
        <w:ind w:left="360" w:right="-360"/>
        <w:rPr>
          <w:rFonts w:ascii="Times New Roman" w:hAnsi="Times New Roman"/>
          <w:sz w:val="12"/>
          <w:szCs w:val="12"/>
        </w:rPr>
      </w:pPr>
    </w:p>
    <w:p w14:paraId="0E66C8D2" w14:textId="19C9FA17" w:rsidR="00947AE4" w:rsidRPr="00815E5C" w:rsidRDefault="00986071" w:rsidP="001D7248">
      <w:pPr>
        <w:pStyle w:val="Heading-DH2"/>
        <w:tabs>
          <w:tab w:val="left" w:pos="-360"/>
        </w:tabs>
        <w:ind w:left="720" w:right="-360"/>
        <w:jc w:val="both"/>
        <w:rPr>
          <w:rFonts w:ascii="Times New Roman" w:hAnsi="Times New Roman"/>
          <w:b w:val="0"/>
          <w:sz w:val="20"/>
        </w:rPr>
      </w:pPr>
      <w:r w:rsidRPr="00EB42E6">
        <w:rPr>
          <w:rFonts w:ascii="Times New Roman" w:hAnsi="Times New Roman"/>
          <w:b w:val="0"/>
          <w:sz w:val="20"/>
        </w:rPr>
        <w:t xml:space="preserve">As required in the Response Template pages </w:t>
      </w:r>
      <w:r w:rsidR="00AF7E9D" w:rsidRPr="00534FA0">
        <w:rPr>
          <w:rFonts w:ascii="Times New Roman" w:hAnsi="Times New Roman"/>
          <w:b w:val="0"/>
          <w:sz w:val="20"/>
        </w:rPr>
        <w:t>8-9</w:t>
      </w:r>
      <w:r w:rsidR="00947AE4" w:rsidRPr="00534FA0">
        <w:rPr>
          <w:rFonts w:ascii="Times New Roman" w:hAnsi="Times New Roman"/>
          <w:b w:val="0"/>
          <w:sz w:val="20"/>
        </w:rPr>
        <w:t>.</w:t>
      </w:r>
    </w:p>
    <w:p w14:paraId="1832D39E" w14:textId="77777777" w:rsidR="0055599B" w:rsidRPr="00EB42E6" w:rsidRDefault="0055599B" w:rsidP="0055599B">
      <w:pPr>
        <w:pStyle w:val="Heading-DH2"/>
        <w:tabs>
          <w:tab w:val="left" w:pos="-360"/>
        </w:tabs>
        <w:ind w:right="-360"/>
        <w:rPr>
          <w:rFonts w:ascii="Times New Roman" w:hAnsi="Times New Roman"/>
          <w:b w:val="0"/>
          <w:sz w:val="20"/>
        </w:rPr>
      </w:pPr>
    </w:p>
    <w:p w14:paraId="70ED1822" w14:textId="77777777" w:rsidR="00B62AAC" w:rsidRDefault="00B62AAC" w:rsidP="006F7504">
      <w:pPr>
        <w:pStyle w:val="Heading-DH2"/>
        <w:tabs>
          <w:tab w:val="left" w:pos="-360"/>
        </w:tabs>
        <w:ind w:left="720" w:right="-360"/>
        <w:rPr>
          <w:rFonts w:ascii="Times New Roman" w:hAnsi="Times New Roman"/>
          <w:sz w:val="20"/>
        </w:rPr>
      </w:pPr>
    </w:p>
    <w:p w14:paraId="52C3B1FB" w14:textId="77777777" w:rsidR="006F7504" w:rsidRDefault="006F7504" w:rsidP="00A60955">
      <w:pPr>
        <w:pStyle w:val="Heading-DH2"/>
        <w:numPr>
          <w:ilvl w:val="1"/>
          <w:numId w:val="1"/>
        </w:numPr>
        <w:tabs>
          <w:tab w:val="left" w:pos="-360"/>
          <w:tab w:val="num" w:pos="1800"/>
        </w:tabs>
        <w:ind w:right="-720" w:hanging="540"/>
        <w:outlineLvl w:val="1"/>
        <w:rPr>
          <w:rFonts w:ascii="Times New Roman" w:hAnsi="Times New Roman"/>
          <w:sz w:val="28"/>
        </w:rPr>
      </w:pPr>
      <w:bookmarkStart w:id="64" w:name="_Toc294619267"/>
      <w:bookmarkStart w:id="65" w:name="_Toc294693336"/>
      <w:bookmarkStart w:id="66" w:name="_Toc294693699"/>
      <w:bookmarkStart w:id="67" w:name="_Toc340770784"/>
      <w:bookmarkStart w:id="68" w:name="_Toc361055785"/>
      <w:r>
        <w:rPr>
          <w:rFonts w:ascii="Times New Roman" w:hAnsi="Times New Roman"/>
          <w:sz w:val="28"/>
        </w:rPr>
        <w:t>MANDATORY ATTACHMENTS AND ENCLOSURES</w:t>
      </w:r>
      <w:bookmarkEnd w:id="64"/>
      <w:bookmarkEnd w:id="65"/>
      <w:bookmarkEnd w:id="66"/>
      <w:bookmarkEnd w:id="67"/>
      <w:bookmarkEnd w:id="68"/>
    </w:p>
    <w:p w14:paraId="388FDE19" w14:textId="77777777" w:rsidR="006F7504" w:rsidRDefault="006F7504" w:rsidP="00A60955">
      <w:pPr>
        <w:widowControl w:val="0"/>
        <w:ind w:right="-720"/>
        <w:jc w:val="both"/>
      </w:pPr>
    </w:p>
    <w:p w14:paraId="02483EDA" w14:textId="16659150" w:rsidR="00947AE4" w:rsidRDefault="00947AE4" w:rsidP="00947AE4">
      <w:pPr>
        <w:widowControl w:val="0"/>
        <w:tabs>
          <w:tab w:val="left" w:pos="1080"/>
          <w:tab w:val="left" w:pos="1800"/>
          <w:tab w:val="left" w:pos="2880"/>
          <w:tab w:val="left" w:pos="2970"/>
          <w:tab w:val="left" w:pos="3240"/>
          <w:tab w:val="left" w:pos="3960"/>
          <w:tab w:val="left" w:pos="4680"/>
          <w:tab w:val="left" w:pos="5400"/>
          <w:tab w:val="left" w:pos="6120"/>
          <w:tab w:val="left" w:pos="6840"/>
          <w:tab w:val="left" w:pos="7560"/>
          <w:tab w:val="left" w:pos="8280"/>
          <w:tab w:val="left" w:pos="9000"/>
        </w:tabs>
        <w:ind w:left="720" w:right="-360"/>
        <w:jc w:val="both"/>
      </w:pPr>
      <w:r>
        <w:t xml:space="preserve">Phase </w:t>
      </w:r>
      <w:proofErr w:type="gramStart"/>
      <w:r>
        <w:t>One</w:t>
      </w:r>
      <w:proofErr w:type="gramEnd"/>
      <w:r>
        <w:t xml:space="preserve"> of the Bidder’s response shall include the completed mandatory attachments listed </w:t>
      </w:r>
      <w:r w:rsidR="00AB2759">
        <w:t xml:space="preserve">in </w:t>
      </w:r>
      <w:r w:rsidR="00986071">
        <w:t xml:space="preserve">the Response Template pages </w:t>
      </w:r>
      <w:r w:rsidR="00A246BA" w:rsidRPr="00534FA0">
        <w:t>21</w:t>
      </w:r>
      <w:r w:rsidR="00AF7E9D" w:rsidRPr="00534FA0">
        <w:t>-</w:t>
      </w:r>
      <w:r w:rsidR="00534FA0" w:rsidRPr="00534FA0">
        <w:t>34</w:t>
      </w:r>
      <w:r w:rsidR="00815E5C" w:rsidRPr="00534FA0">
        <w:t>.</w:t>
      </w:r>
      <w:r w:rsidR="00BF0D42" w:rsidRPr="00534FA0">
        <w:t xml:space="preserve"> </w:t>
      </w:r>
      <w:r w:rsidR="00DF31FC" w:rsidRPr="00534FA0">
        <w:t>The</w:t>
      </w:r>
      <w:r w:rsidR="00DF31FC">
        <w:t xml:space="preserve"> Response template and the subject forms can also be found on </w:t>
      </w:r>
      <w:r w:rsidR="00815E5C">
        <w:t xml:space="preserve">COMMBUYS </w:t>
      </w:r>
      <w:r>
        <w:t xml:space="preserve">with this RFR.  </w:t>
      </w:r>
      <w:r w:rsidRPr="00273AC1">
        <w:rPr>
          <w:u w:val="single"/>
        </w:rPr>
        <w:t>All mandatory attachments should be signed by an individual with the authority to bind the Firm</w:t>
      </w:r>
      <w:r w:rsidR="00514395">
        <w:rPr>
          <w:u w:val="single"/>
        </w:rPr>
        <w:t xml:space="preserve"> as indicated on the Contractor Authorized Signatory Listing document included in the Response Template</w:t>
      </w:r>
      <w:r>
        <w:rPr>
          <w:u w:val="single"/>
        </w:rPr>
        <w:t>, and the “originals” should have an original signature in blue ink.</w:t>
      </w:r>
    </w:p>
    <w:p w14:paraId="289FD58A" w14:textId="77777777" w:rsidR="00947AE4" w:rsidRDefault="00947AE4" w:rsidP="00947AE4">
      <w:pPr>
        <w:widowControl w:val="0"/>
        <w:tabs>
          <w:tab w:val="left" w:pos="1080"/>
          <w:tab w:val="left" w:pos="1800"/>
          <w:tab w:val="left" w:pos="2880"/>
          <w:tab w:val="left" w:pos="2970"/>
          <w:tab w:val="left" w:pos="3240"/>
          <w:tab w:val="left" w:pos="3960"/>
          <w:tab w:val="left" w:pos="4680"/>
          <w:tab w:val="left" w:pos="5400"/>
          <w:tab w:val="left" w:pos="6120"/>
          <w:tab w:val="left" w:pos="6840"/>
          <w:tab w:val="left" w:pos="7560"/>
          <w:tab w:val="left" w:pos="8280"/>
          <w:tab w:val="left" w:pos="9000"/>
        </w:tabs>
        <w:ind w:left="720" w:right="-360"/>
        <w:jc w:val="both"/>
      </w:pPr>
    </w:p>
    <w:p w14:paraId="0100F70F" w14:textId="77777777" w:rsidR="006F7504" w:rsidRDefault="006F7504" w:rsidP="009B7683">
      <w:pPr>
        <w:ind w:left="720"/>
      </w:pPr>
    </w:p>
    <w:p w14:paraId="1D12B20C" w14:textId="700583A2" w:rsidR="00427702" w:rsidRDefault="00FD4FB7" w:rsidP="006F7504">
      <w:pPr>
        <w:pStyle w:val="Heading-DH2"/>
        <w:tabs>
          <w:tab w:val="left" w:pos="-360"/>
        </w:tabs>
        <w:ind w:right="-360"/>
        <w:rPr>
          <w:rFonts w:ascii="Times New Roman" w:hAnsi="Times New Roman"/>
          <w:sz w:val="20"/>
        </w:rPr>
      </w:pPr>
      <w:r>
        <w:rPr>
          <w:rFonts w:ascii="Times New Roman" w:hAnsi="Times New Roman"/>
          <w:sz w:val="20"/>
        </w:rPr>
        <w:br w:type="page"/>
      </w:r>
    </w:p>
    <w:p w14:paraId="714547A8" w14:textId="35A33F1B" w:rsidR="006F7504" w:rsidRDefault="006F7504" w:rsidP="007E3BC1">
      <w:pPr>
        <w:pStyle w:val="Heading-DH2"/>
        <w:numPr>
          <w:ilvl w:val="0"/>
          <w:numId w:val="1"/>
        </w:numPr>
        <w:tabs>
          <w:tab w:val="left" w:pos="0"/>
        </w:tabs>
        <w:ind w:right="-720" w:hanging="1080"/>
        <w:outlineLvl w:val="0"/>
        <w:rPr>
          <w:rFonts w:ascii="Times New Roman" w:hAnsi="Times New Roman"/>
          <w:sz w:val="28"/>
        </w:rPr>
      </w:pPr>
      <w:bookmarkStart w:id="69" w:name="_Toc294619268"/>
      <w:bookmarkStart w:id="70" w:name="_Toc294693337"/>
      <w:bookmarkStart w:id="71" w:name="_Toc294693700"/>
      <w:bookmarkStart w:id="72" w:name="_Toc340770785"/>
      <w:bookmarkStart w:id="73" w:name="_Toc361055786"/>
      <w:r>
        <w:rPr>
          <w:rFonts w:ascii="Times New Roman" w:hAnsi="Times New Roman"/>
          <w:sz w:val="28"/>
        </w:rPr>
        <w:t>SCOPE OF SERVICES</w:t>
      </w:r>
      <w:r w:rsidR="00AD4231">
        <w:rPr>
          <w:rFonts w:ascii="Times New Roman" w:hAnsi="Times New Roman"/>
          <w:sz w:val="28"/>
        </w:rPr>
        <w:t xml:space="preserve"> &amp; PHASE TWO QUESTIONNAIRE</w:t>
      </w:r>
      <w:bookmarkEnd w:id="69"/>
      <w:bookmarkEnd w:id="70"/>
      <w:bookmarkEnd w:id="71"/>
      <w:bookmarkEnd w:id="72"/>
      <w:bookmarkEnd w:id="73"/>
    </w:p>
    <w:p w14:paraId="09DAE073" w14:textId="77777777" w:rsidR="00EF63A4" w:rsidRPr="00EF63A4" w:rsidRDefault="00EF63A4" w:rsidP="00EF63A4">
      <w:pPr>
        <w:pStyle w:val="Heading-DH2"/>
        <w:tabs>
          <w:tab w:val="left" w:pos="-360"/>
        </w:tabs>
        <w:ind w:left="180" w:right="-360"/>
        <w:rPr>
          <w:rFonts w:ascii="Times New Roman" w:hAnsi="Times New Roman"/>
          <w:sz w:val="20"/>
        </w:rPr>
      </w:pPr>
    </w:p>
    <w:p w14:paraId="2CE14092" w14:textId="77777777" w:rsidR="00B23B90" w:rsidRPr="00340FB4" w:rsidRDefault="00B23B90" w:rsidP="007E3BC1">
      <w:pPr>
        <w:pStyle w:val="Heading-DH2"/>
        <w:numPr>
          <w:ilvl w:val="1"/>
          <w:numId w:val="1"/>
        </w:numPr>
        <w:tabs>
          <w:tab w:val="left" w:pos="-360"/>
          <w:tab w:val="num" w:pos="1800"/>
        </w:tabs>
        <w:ind w:right="-360" w:hanging="540"/>
        <w:outlineLvl w:val="1"/>
        <w:rPr>
          <w:rFonts w:ascii="Times New Roman" w:hAnsi="Times New Roman"/>
          <w:caps/>
          <w:sz w:val="28"/>
        </w:rPr>
      </w:pPr>
      <w:bookmarkStart w:id="74" w:name="_Toc294619269"/>
      <w:bookmarkStart w:id="75" w:name="_Toc294693338"/>
      <w:bookmarkStart w:id="76" w:name="_Toc294693701"/>
      <w:bookmarkStart w:id="77" w:name="_Toc340770786"/>
      <w:bookmarkStart w:id="78" w:name="_Toc361055787"/>
      <w:r w:rsidRPr="00340FB4">
        <w:rPr>
          <w:rFonts w:ascii="Times New Roman" w:hAnsi="Times New Roman"/>
          <w:caps/>
          <w:sz w:val="28"/>
        </w:rPr>
        <w:t>Scope of Services</w:t>
      </w:r>
      <w:bookmarkEnd w:id="74"/>
      <w:bookmarkEnd w:id="75"/>
      <w:bookmarkEnd w:id="76"/>
      <w:bookmarkEnd w:id="77"/>
      <w:bookmarkEnd w:id="78"/>
    </w:p>
    <w:p w14:paraId="5876DBA2" w14:textId="77777777" w:rsidR="00B23B90" w:rsidRPr="001101A1" w:rsidRDefault="00B23B90" w:rsidP="00B23B90">
      <w:pPr>
        <w:pStyle w:val="Heading-DH2"/>
        <w:tabs>
          <w:tab w:val="left" w:pos="-360"/>
        </w:tabs>
        <w:ind w:left="720" w:right="-360"/>
        <w:rPr>
          <w:rFonts w:ascii="Times New Roman" w:hAnsi="Times New Roman"/>
          <w:sz w:val="20"/>
        </w:rPr>
      </w:pPr>
    </w:p>
    <w:p w14:paraId="62D4B156" w14:textId="49E5BDF6" w:rsidR="00EF63A4" w:rsidRPr="000B4E4F" w:rsidRDefault="006F7504" w:rsidP="00F511A1">
      <w:pPr>
        <w:pStyle w:val="Heading-DH2"/>
        <w:tabs>
          <w:tab w:val="left" w:pos="-360"/>
        </w:tabs>
        <w:ind w:left="720" w:right="-360"/>
        <w:jc w:val="both"/>
        <w:rPr>
          <w:rFonts w:ascii="Times New Roman" w:hAnsi="Times New Roman"/>
          <w:b w:val="0"/>
          <w:sz w:val="20"/>
        </w:rPr>
      </w:pPr>
      <w:r w:rsidRPr="00AD4231">
        <w:rPr>
          <w:rFonts w:ascii="Times New Roman" w:hAnsi="Times New Roman"/>
          <w:b w:val="0"/>
          <w:sz w:val="20"/>
        </w:rPr>
        <w:t xml:space="preserve">The purpose of this Request for Response is to select one or more firms to </w:t>
      </w:r>
      <w:r w:rsidRPr="00CE64E3">
        <w:rPr>
          <w:rFonts w:ascii="Times New Roman" w:hAnsi="Times New Roman"/>
          <w:b w:val="0"/>
          <w:sz w:val="20"/>
        </w:rPr>
        <w:t xml:space="preserve">provide </w:t>
      </w:r>
      <w:r w:rsidR="00CE64E3" w:rsidRPr="00524AFD">
        <w:rPr>
          <w:rFonts w:ascii="Times New Roman" w:hAnsi="Times New Roman"/>
          <w:b w:val="0"/>
          <w:sz w:val="20"/>
        </w:rPr>
        <w:t xml:space="preserve">active large cap </w:t>
      </w:r>
      <w:r w:rsidR="00AF7E9D">
        <w:rPr>
          <w:rFonts w:ascii="Times New Roman" w:hAnsi="Times New Roman"/>
          <w:b w:val="0"/>
          <w:sz w:val="20"/>
        </w:rPr>
        <w:t>growth</w:t>
      </w:r>
      <w:r w:rsidR="00174797" w:rsidRPr="00524AFD">
        <w:rPr>
          <w:rFonts w:ascii="Times New Roman" w:hAnsi="Times New Roman"/>
          <w:b w:val="0"/>
          <w:sz w:val="20"/>
        </w:rPr>
        <w:t xml:space="preserve"> </w:t>
      </w:r>
      <w:r w:rsidR="00174797" w:rsidRPr="00CE64E3">
        <w:rPr>
          <w:rFonts w:ascii="Times New Roman" w:hAnsi="Times New Roman"/>
          <w:b w:val="0"/>
          <w:sz w:val="20"/>
        </w:rPr>
        <w:t>investment management</w:t>
      </w:r>
      <w:r w:rsidR="00CE64E3">
        <w:rPr>
          <w:rFonts w:ascii="Times New Roman" w:hAnsi="Times New Roman"/>
          <w:b w:val="0"/>
          <w:sz w:val="20"/>
        </w:rPr>
        <w:t xml:space="preserve"> </w:t>
      </w:r>
      <w:r w:rsidRPr="00AD4231">
        <w:rPr>
          <w:rFonts w:ascii="Times New Roman" w:hAnsi="Times New Roman"/>
          <w:b w:val="0"/>
          <w:sz w:val="20"/>
        </w:rPr>
        <w:t xml:space="preserve">services </w:t>
      </w:r>
      <w:r w:rsidR="00856D67">
        <w:rPr>
          <w:rFonts w:ascii="Times New Roman" w:hAnsi="Times New Roman"/>
          <w:b w:val="0"/>
          <w:sz w:val="20"/>
        </w:rPr>
        <w:t xml:space="preserve">for </w:t>
      </w:r>
      <w:r w:rsidR="00EF63A4" w:rsidRPr="00AD4231">
        <w:rPr>
          <w:rFonts w:ascii="Times New Roman" w:hAnsi="Times New Roman"/>
          <w:b w:val="0"/>
          <w:sz w:val="20"/>
        </w:rPr>
        <w:t xml:space="preserve">the Commonwealth of Massachusetts </w:t>
      </w:r>
      <w:r w:rsidRPr="00AD4231">
        <w:rPr>
          <w:rFonts w:ascii="Times New Roman" w:hAnsi="Times New Roman"/>
          <w:b w:val="0"/>
          <w:sz w:val="20"/>
        </w:rPr>
        <w:t>457 Deferred Compensation Plan.</w:t>
      </w:r>
      <w:r w:rsidR="00F511A1">
        <w:rPr>
          <w:rFonts w:ascii="Times New Roman" w:hAnsi="Times New Roman"/>
          <w:b w:val="0"/>
          <w:sz w:val="20"/>
        </w:rPr>
        <w:t xml:space="preserve">  </w:t>
      </w:r>
      <w:r w:rsidR="00856D67" w:rsidRPr="000B4E4F">
        <w:rPr>
          <w:rFonts w:ascii="Times New Roman" w:hAnsi="Times New Roman"/>
          <w:b w:val="0"/>
          <w:sz w:val="20"/>
        </w:rPr>
        <w:t xml:space="preserve"> </w:t>
      </w:r>
    </w:p>
    <w:p w14:paraId="14FFA249" w14:textId="77777777" w:rsidR="00445DA6" w:rsidRPr="007E1934" w:rsidRDefault="00445DA6" w:rsidP="00001CBC">
      <w:pPr>
        <w:pStyle w:val="PlainText2"/>
        <w:spacing w:line="240" w:lineRule="auto"/>
        <w:ind w:left="720" w:firstLine="720"/>
        <w:jc w:val="left"/>
      </w:pPr>
    </w:p>
    <w:p w14:paraId="2E018AE2" w14:textId="77777777" w:rsidR="00445DA6" w:rsidRPr="007E1934" w:rsidRDefault="00445DA6" w:rsidP="00445DA6">
      <w:pPr>
        <w:ind w:left="720"/>
        <w:jc w:val="both"/>
        <w:rPr>
          <w:b/>
          <w:caps/>
        </w:rPr>
      </w:pPr>
    </w:p>
    <w:p w14:paraId="0C39DB11" w14:textId="49109D60" w:rsidR="00445DA6" w:rsidRPr="007E1934" w:rsidRDefault="00445DA6" w:rsidP="00064F4D">
      <w:pPr>
        <w:numPr>
          <w:ilvl w:val="0"/>
          <w:numId w:val="19"/>
        </w:numPr>
        <w:jc w:val="both"/>
        <w:rPr>
          <w:b/>
          <w:caps/>
        </w:rPr>
      </w:pPr>
      <w:r w:rsidRPr="007E1934">
        <w:rPr>
          <w:b/>
          <w:u w:val="single"/>
        </w:rPr>
        <w:t xml:space="preserve">ACTIVELY MANAGED LARGE CAP  </w:t>
      </w:r>
      <w:r w:rsidR="00B02FA7">
        <w:rPr>
          <w:b/>
          <w:u w:val="single"/>
        </w:rPr>
        <w:t>GROWTH</w:t>
      </w:r>
      <w:r w:rsidRPr="007E1934">
        <w:rPr>
          <w:b/>
          <w:caps/>
        </w:rPr>
        <w:t>:</w:t>
      </w:r>
    </w:p>
    <w:p w14:paraId="2295E249" w14:textId="71DD59B9" w:rsidR="00445DA6" w:rsidRPr="007E1934" w:rsidRDefault="00445DA6" w:rsidP="00445DA6">
      <w:pPr>
        <w:pStyle w:val="PlainText2"/>
        <w:spacing w:line="240" w:lineRule="auto"/>
        <w:ind w:left="1440"/>
        <w:jc w:val="left"/>
        <w:rPr>
          <w:sz w:val="20"/>
        </w:rPr>
      </w:pPr>
      <w:r w:rsidRPr="007E1934">
        <w:rPr>
          <w:sz w:val="20"/>
        </w:rPr>
        <w:t xml:space="preserve">Investment objective is </w:t>
      </w:r>
      <w:r w:rsidRPr="007E1934">
        <w:t xml:space="preserve">long-term total return benchmarked against the </w:t>
      </w:r>
      <w:r w:rsidRPr="007E1934">
        <w:rPr>
          <w:rFonts w:ascii="Times New Roman" w:hAnsi="Times New Roman"/>
          <w:sz w:val="20"/>
        </w:rPr>
        <w:t xml:space="preserve">Russell </w:t>
      </w:r>
      <w:r w:rsidR="00CC713F">
        <w:rPr>
          <w:rFonts w:ascii="Times New Roman" w:hAnsi="Times New Roman"/>
          <w:sz w:val="20"/>
        </w:rPr>
        <w:t>3</w:t>
      </w:r>
      <w:r w:rsidR="00CC713F" w:rsidRPr="007E1934">
        <w:rPr>
          <w:rFonts w:ascii="Times New Roman" w:hAnsi="Times New Roman"/>
          <w:sz w:val="20"/>
        </w:rPr>
        <w:t xml:space="preserve">000 </w:t>
      </w:r>
      <w:r w:rsidR="00B02FA7">
        <w:rPr>
          <w:rFonts w:ascii="Times New Roman" w:hAnsi="Times New Roman"/>
          <w:sz w:val="20"/>
        </w:rPr>
        <w:t>Growth</w:t>
      </w:r>
      <w:r w:rsidRPr="007E1934">
        <w:rPr>
          <w:rFonts w:ascii="Times New Roman" w:hAnsi="Times New Roman"/>
          <w:sz w:val="20"/>
        </w:rPr>
        <w:t xml:space="preserve"> Index</w:t>
      </w:r>
      <w:r w:rsidRPr="007E1934">
        <w:rPr>
          <w:sz w:val="20"/>
        </w:rPr>
        <w:t>.</w:t>
      </w:r>
    </w:p>
    <w:p w14:paraId="6B16CC74" w14:textId="0A79F7A9" w:rsidR="00445DA6" w:rsidRPr="007E1934" w:rsidRDefault="00445DA6" w:rsidP="00445DA6">
      <w:pPr>
        <w:pStyle w:val="PlainText2"/>
        <w:spacing w:line="240" w:lineRule="auto"/>
        <w:ind w:left="720" w:firstLine="720"/>
        <w:jc w:val="left"/>
        <w:rPr>
          <w:sz w:val="20"/>
        </w:rPr>
      </w:pPr>
      <w:r w:rsidRPr="00AB2759">
        <w:rPr>
          <w:sz w:val="20"/>
        </w:rPr>
        <w:t>(</w:t>
      </w:r>
      <w:r w:rsidR="00CC713F" w:rsidRPr="00AB2759">
        <w:rPr>
          <w:sz w:val="20"/>
        </w:rPr>
        <w:t>Mandate</w:t>
      </w:r>
      <w:r w:rsidRPr="00AB2759">
        <w:rPr>
          <w:sz w:val="20"/>
        </w:rPr>
        <w:t xml:space="preserve"> size is over $</w:t>
      </w:r>
      <w:r w:rsidR="00FD4FB7">
        <w:rPr>
          <w:sz w:val="20"/>
        </w:rPr>
        <w:t>1 b</w:t>
      </w:r>
      <w:r w:rsidRPr="00AB2759">
        <w:rPr>
          <w:sz w:val="20"/>
        </w:rPr>
        <w:t xml:space="preserve">illion as of </w:t>
      </w:r>
      <w:r w:rsidR="00FD4FB7">
        <w:rPr>
          <w:sz w:val="20"/>
        </w:rPr>
        <w:t>01</w:t>
      </w:r>
      <w:r w:rsidR="00415076">
        <w:rPr>
          <w:sz w:val="20"/>
        </w:rPr>
        <w:t>/31/</w:t>
      </w:r>
      <w:r w:rsidR="00FD4FB7">
        <w:rPr>
          <w:sz w:val="20"/>
        </w:rPr>
        <w:t>2015</w:t>
      </w:r>
      <w:r w:rsidR="006F32EF">
        <w:rPr>
          <w:sz w:val="20"/>
        </w:rPr>
        <w:t>.)</w:t>
      </w:r>
      <w:r w:rsidRPr="007E1934">
        <w:rPr>
          <w:sz w:val="20"/>
        </w:rPr>
        <w:t xml:space="preserve"> </w:t>
      </w:r>
    </w:p>
    <w:p w14:paraId="64AE7859" w14:textId="4C823F3B" w:rsidR="00445DA6" w:rsidRDefault="00514395" w:rsidP="00001CBC">
      <w:pPr>
        <w:pStyle w:val="PlainText2"/>
        <w:tabs>
          <w:tab w:val="left" w:pos="1739"/>
        </w:tabs>
        <w:spacing w:line="240" w:lineRule="auto"/>
        <w:ind w:left="0"/>
        <w:jc w:val="left"/>
        <w:rPr>
          <w:sz w:val="20"/>
        </w:rPr>
      </w:pPr>
      <w:r>
        <w:rPr>
          <w:sz w:val="20"/>
        </w:rPr>
        <w:tab/>
      </w:r>
    </w:p>
    <w:p w14:paraId="3BC0A25D" w14:textId="682191CA" w:rsidR="00514395" w:rsidRPr="007E1934" w:rsidRDefault="00514395" w:rsidP="00001CBC">
      <w:pPr>
        <w:pStyle w:val="PlainText2"/>
        <w:spacing w:line="240" w:lineRule="auto"/>
        <w:ind w:left="1440"/>
        <w:jc w:val="left"/>
        <w:rPr>
          <w:sz w:val="20"/>
        </w:rPr>
      </w:pPr>
      <w:r>
        <w:rPr>
          <w:sz w:val="20"/>
        </w:rPr>
        <w:t>Must be daily valued.</w:t>
      </w:r>
    </w:p>
    <w:p w14:paraId="26C4A571" w14:textId="37041E09" w:rsidR="00DF7D33" w:rsidRPr="00DF7D33" w:rsidRDefault="00DF7D33" w:rsidP="00DF7D33">
      <w:pPr>
        <w:ind w:left="1440"/>
      </w:pPr>
    </w:p>
    <w:p w14:paraId="1685F86E" w14:textId="11B72024" w:rsidR="0043204A" w:rsidRPr="007B74DF" w:rsidRDefault="0043204A" w:rsidP="0043204A">
      <w:pPr>
        <w:pStyle w:val="PlainText"/>
        <w:widowControl/>
        <w:ind w:left="1440" w:right="-360"/>
        <w:jc w:val="both"/>
        <w:rPr>
          <w:rFonts w:ascii="Times New Roman" w:hAnsi="Times New Roman"/>
          <w:u w:val="single"/>
        </w:rPr>
      </w:pPr>
      <w:r w:rsidRPr="00A13931">
        <w:rPr>
          <w:rFonts w:ascii="Times New Roman" w:hAnsi="Times New Roman"/>
          <w:u w:val="single"/>
        </w:rPr>
        <w:t>NOTE:</w:t>
      </w:r>
      <w:r w:rsidRPr="00AB2759">
        <w:rPr>
          <w:rFonts w:ascii="Times New Roman" w:hAnsi="Times New Roman"/>
        </w:rPr>
        <w:t xml:space="preserve">  </w:t>
      </w:r>
      <w:r w:rsidR="007B74DF" w:rsidRPr="007B74DF">
        <w:rPr>
          <w:rFonts w:ascii="Times New Roman" w:hAnsi="Times New Roman"/>
        </w:rPr>
        <w:t xml:space="preserve">The Treasury may, at its option, select more than one investment manager(s) to provide investment management services for the above-referenced mandate. </w:t>
      </w:r>
      <w:r w:rsidR="00CD2494">
        <w:rPr>
          <w:rFonts w:ascii="Times New Roman" w:hAnsi="Times New Roman"/>
        </w:rPr>
        <w:t xml:space="preserve"> </w:t>
      </w:r>
      <w:r w:rsidR="007B74DF" w:rsidRPr="007B74DF">
        <w:rPr>
          <w:rFonts w:ascii="Times New Roman" w:hAnsi="Times New Roman"/>
          <w:b/>
        </w:rPr>
        <w:t>T</w:t>
      </w:r>
      <w:r w:rsidRPr="007B74DF">
        <w:rPr>
          <w:rFonts w:ascii="Times New Roman" w:hAnsi="Times New Roman"/>
          <w:b/>
        </w:rPr>
        <w:t>he Treasury further reserves the right to select a manager(s) that represent “best value” for the Plan and Plan participants</w:t>
      </w:r>
      <w:r w:rsidR="007B74DF" w:rsidRPr="00CF04E1">
        <w:rPr>
          <w:rFonts w:ascii="Times New Roman" w:hAnsi="Times New Roman"/>
        </w:rPr>
        <w:t xml:space="preserve">.  </w:t>
      </w:r>
      <w:r w:rsidR="007B74DF" w:rsidRPr="00AB2759">
        <w:rPr>
          <w:rFonts w:ascii="Times New Roman" w:hAnsi="Times New Roman"/>
          <w:u w:val="single"/>
        </w:rPr>
        <w:t>I</w:t>
      </w:r>
      <w:r w:rsidR="007B74DF" w:rsidRPr="00524AFD">
        <w:rPr>
          <w:rFonts w:ascii="Times New Roman" w:hAnsi="Times New Roman"/>
          <w:u w:val="single"/>
        </w:rPr>
        <w:t>f m</w:t>
      </w:r>
      <w:r w:rsidR="007B74DF" w:rsidRPr="007B74DF">
        <w:rPr>
          <w:rFonts w:ascii="Times New Roman" w:hAnsi="Times New Roman"/>
          <w:u w:val="single"/>
        </w:rPr>
        <w:t xml:space="preserve">ultiple managers are selected for </w:t>
      </w:r>
      <w:r w:rsidR="001967C1">
        <w:rPr>
          <w:rFonts w:ascii="Times New Roman" w:hAnsi="Times New Roman"/>
          <w:u w:val="single"/>
        </w:rPr>
        <w:t>the</w:t>
      </w:r>
      <w:r w:rsidR="001967C1" w:rsidRPr="007B74DF">
        <w:rPr>
          <w:rFonts w:ascii="Times New Roman" w:hAnsi="Times New Roman"/>
          <w:u w:val="single"/>
        </w:rPr>
        <w:t xml:space="preserve"> </w:t>
      </w:r>
      <w:r w:rsidR="007B74DF" w:rsidRPr="007B74DF">
        <w:rPr>
          <w:rFonts w:ascii="Times New Roman" w:hAnsi="Times New Roman"/>
          <w:u w:val="single"/>
        </w:rPr>
        <w:t xml:space="preserve">mandate, the PMT reserves the right to allocate the </w:t>
      </w:r>
      <w:r w:rsidR="00D87DBD">
        <w:rPr>
          <w:rFonts w:ascii="Times New Roman" w:hAnsi="Times New Roman"/>
          <w:u w:val="single"/>
        </w:rPr>
        <w:t xml:space="preserve">percentage of </w:t>
      </w:r>
      <w:r w:rsidR="007B74DF" w:rsidRPr="007B74DF">
        <w:rPr>
          <w:rFonts w:ascii="Times New Roman" w:hAnsi="Times New Roman"/>
          <w:u w:val="single"/>
        </w:rPr>
        <w:t xml:space="preserve">assets across managers that would represent “best value” to </w:t>
      </w:r>
      <w:r w:rsidR="00CD2494">
        <w:rPr>
          <w:rFonts w:ascii="Times New Roman" w:hAnsi="Times New Roman"/>
          <w:u w:val="single"/>
        </w:rPr>
        <w:t>P</w:t>
      </w:r>
      <w:r w:rsidR="007B74DF" w:rsidRPr="007B74DF">
        <w:rPr>
          <w:rFonts w:ascii="Times New Roman" w:hAnsi="Times New Roman"/>
          <w:u w:val="single"/>
        </w:rPr>
        <w:t>lan participants based on an analysis of the managers, investment styles, philosophy</w:t>
      </w:r>
      <w:r w:rsidR="00F70C6E">
        <w:rPr>
          <w:rFonts w:ascii="Times New Roman" w:hAnsi="Times New Roman"/>
          <w:u w:val="single"/>
        </w:rPr>
        <w:t>,</w:t>
      </w:r>
      <w:r w:rsidR="007B74DF" w:rsidRPr="007B74DF">
        <w:rPr>
          <w:rFonts w:ascii="Times New Roman" w:hAnsi="Times New Roman"/>
          <w:u w:val="single"/>
        </w:rPr>
        <w:t xml:space="preserve"> performance</w:t>
      </w:r>
      <w:r w:rsidR="001967C1">
        <w:rPr>
          <w:rFonts w:ascii="Times New Roman" w:hAnsi="Times New Roman"/>
          <w:u w:val="single"/>
        </w:rPr>
        <w:t xml:space="preserve">, risk </w:t>
      </w:r>
      <w:r w:rsidR="00F70C6E">
        <w:rPr>
          <w:rFonts w:ascii="Times New Roman" w:hAnsi="Times New Roman"/>
          <w:u w:val="single"/>
        </w:rPr>
        <w:t>and cost</w:t>
      </w:r>
      <w:r w:rsidR="007B74DF" w:rsidRPr="007B74DF">
        <w:rPr>
          <w:rFonts w:ascii="Times New Roman" w:hAnsi="Times New Roman"/>
          <w:u w:val="single"/>
        </w:rPr>
        <w:t>.</w:t>
      </w:r>
      <w:r w:rsidRPr="007B74DF">
        <w:rPr>
          <w:rFonts w:ascii="Times New Roman" w:hAnsi="Times New Roman"/>
          <w:u w:val="single"/>
        </w:rPr>
        <w:t xml:space="preserve">   </w:t>
      </w:r>
    </w:p>
    <w:p w14:paraId="6AD3B005" w14:textId="77777777" w:rsidR="00B23B90" w:rsidRDefault="00B23B90" w:rsidP="007B74DF">
      <w:pPr>
        <w:pStyle w:val="Default"/>
        <w:autoSpaceDE w:val="0"/>
        <w:autoSpaceDN w:val="0"/>
        <w:adjustRightInd w:val="0"/>
      </w:pPr>
    </w:p>
    <w:p w14:paraId="561493C5" w14:textId="77777777" w:rsidR="0092740E" w:rsidRDefault="0092740E" w:rsidP="004D36DD">
      <w:pPr>
        <w:tabs>
          <w:tab w:val="left" w:pos="1080"/>
        </w:tabs>
        <w:ind w:left="720" w:right="-360"/>
        <w:jc w:val="both"/>
      </w:pPr>
    </w:p>
    <w:p w14:paraId="6E75D23E" w14:textId="08B3FBA8" w:rsidR="00917C3B" w:rsidRPr="00F520A7" w:rsidRDefault="00BE1DE8" w:rsidP="000B4E4F">
      <w:pPr>
        <w:tabs>
          <w:tab w:val="left" w:pos="1080"/>
        </w:tabs>
        <w:ind w:left="720" w:right="-360"/>
        <w:jc w:val="both"/>
      </w:pPr>
      <w:r>
        <w:t xml:space="preserve">The </w:t>
      </w:r>
      <w:r w:rsidR="006F7504" w:rsidRPr="00EF63A4">
        <w:t>mandate will be funded immediately af</w:t>
      </w:r>
      <w:r w:rsidR="0092740E">
        <w:t>ter investment manager selection,</w:t>
      </w:r>
      <w:r w:rsidR="0092740E" w:rsidRPr="00F520A7">
        <w:t xml:space="preserve"> the conclusion of contract negotiations and contract execution</w:t>
      </w:r>
      <w:r w:rsidR="006F7504" w:rsidRPr="00310FFB">
        <w:t xml:space="preserve">.  </w:t>
      </w:r>
      <w:r w:rsidR="00F511A1" w:rsidRPr="000B4E4F">
        <w:t xml:space="preserve">The Treasury reserves the right to select the investment vehicle(s) that is in the best interest of </w:t>
      </w:r>
      <w:r w:rsidR="00CD2494">
        <w:t>Plan</w:t>
      </w:r>
      <w:r w:rsidR="00F511A1" w:rsidRPr="000B4E4F">
        <w:t xml:space="preserve"> participants (i.e. mutual fund institutional class shares, institutional commingled fund, separate account, etc.).  </w:t>
      </w:r>
      <w:r w:rsidR="007B74DF" w:rsidRPr="000B4E4F">
        <w:t xml:space="preserve"> </w:t>
      </w:r>
    </w:p>
    <w:p w14:paraId="390F8105" w14:textId="77777777" w:rsidR="007B74DF" w:rsidRDefault="007B74DF" w:rsidP="000B4E4F">
      <w:pPr>
        <w:tabs>
          <w:tab w:val="left" w:pos="1080"/>
        </w:tabs>
        <w:ind w:left="720" w:right="-360"/>
        <w:jc w:val="both"/>
      </w:pPr>
    </w:p>
    <w:p w14:paraId="22D57742" w14:textId="77777777" w:rsidR="00947AE4" w:rsidRPr="00A65A8F" w:rsidRDefault="00947AE4" w:rsidP="00947AE4">
      <w:pPr>
        <w:ind w:left="720" w:right="-360"/>
        <w:jc w:val="both"/>
        <w:rPr>
          <w:b/>
          <w:u w:val="single"/>
        </w:rPr>
      </w:pPr>
      <w:r w:rsidRPr="00A65A8F">
        <w:rPr>
          <w:b/>
          <w:u w:val="single"/>
        </w:rPr>
        <w:t>Commonwealth-Sponsored Retirement Plan for Employees of Non-Profit Organizations</w:t>
      </w:r>
    </w:p>
    <w:p w14:paraId="724CDBAA" w14:textId="6AAC1566" w:rsidR="00947AE4" w:rsidRPr="00A65A8F" w:rsidRDefault="00947AE4" w:rsidP="00947AE4">
      <w:pPr>
        <w:ind w:left="720" w:right="-360"/>
        <w:jc w:val="both"/>
      </w:pPr>
      <w:r w:rsidRPr="00A65A8F">
        <w:t>The State Treasurer and Receiver</w:t>
      </w:r>
      <w:r w:rsidR="004A354C">
        <w:t xml:space="preserve"> </w:t>
      </w:r>
      <w:r w:rsidRPr="00A65A8F">
        <w:t xml:space="preserve">General reserves the right to contract with the Bidder(s) that are awarded the contract(s) under this RFR and who contract with the Commonwealth’s </w:t>
      </w:r>
      <w:r w:rsidR="00CD2494">
        <w:t xml:space="preserve">457 Employees </w:t>
      </w:r>
      <w:r w:rsidRPr="00A65A8F">
        <w:t xml:space="preserve">Deferred Compensation Plan, </w:t>
      </w:r>
      <w:r w:rsidRPr="00BB016D">
        <w:rPr>
          <w:u w:val="single"/>
        </w:rPr>
        <w:t>to provide</w:t>
      </w:r>
      <w:r w:rsidRPr="00A65A8F">
        <w:rPr>
          <w:u w:val="single"/>
        </w:rPr>
        <w:t xml:space="preserve"> the same or similar services contemplated by this RFR, under the same or similar terms for any Commonwealth sponsored retirement plan(s) established for employees of non-profit organizations</w:t>
      </w:r>
      <w:r w:rsidRPr="00A65A8F">
        <w:t>. (</w:t>
      </w:r>
      <w:r w:rsidR="00CD2494">
        <w:rPr>
          <w:i/>
        </w:rPr>
        <w:t>See</w:t>
      </w:r>
      <w:r w:rsidR="00CD2494">
        <w:t xml:space="preserve"> M.G.L. c.29, §64E</w:t>
      </w:r>
      <w:r w:rsidR="00C30BBB">
        <w:t>)</w:t>
      </w:r>
      <w:r w:rsidRPr="00A65A8F">
        <w:t xml:space="preserve">  </w:t>
      </w:r>
      <w:r w:rsidR="00514395">
        <w:t xml:space="preserve">This option </w:t>
      </w:r>
      <w:r w:rsidR="00CD2494">
        <w:t xml:space="preserve">to contract </w:t>
      </w:r>
      <w:r w:rsidR="00514395">
        <w:t xml:space="preserve">can be engaged by the </w:t>
      </w:r>
      <w:r w:rsidR="009A3581">
        <w:t>Treasury</w:t>
      </w:r>
      <w:r w:rsidR="00514395">
        <w:t xml:space="preserve"> at any time during the life of the contract</w:t>
      </w:r>
      <w:r w:rsidR="00CD2494">
        <w:t xml:space="preserve">(s) executed by the Treasury, </w:t>
      </w:r>
      <w:r w:rsidR="002B7268">
        <w:t>on</w:t>
      </w:r>
      <w:r w:rsidR="009A3581">
        <w:t xml:space="preserve"> </w:t>
      </w:r>
      <w:r w:rsidR="00CD2494">
        <w:t>behalf of the 457 Plan, and the Bidder</w:t>
      </w:r>
      <w:r w:rsidR="00514395">
        <w:t>.</w:t>
      </w:r>
    </w:p>
    <w:p w14:paraId="09940DE9" w14:textId="77777777" w:rsidR="002911BA" w:rsidRDefault="002911BA" w:rsidP="006F7504">
      <w:pPr>
        <w:ind w:left="720"/>
        <w:jc w:val="both"/>
      </w:pPr>
    </w:p>
    <w:p w14:paraId="0FE64E95" w14:textId="77777777" w:rsidR="00AD4231" w:rsidRPr="000B4E4F" w:rsidRDefault="00AD4231" w:rsidP="000B4E4F">
      <w:pPr>
        <w:jc w:val="both"/>
      </w:pPr>
    </w:p>
    <w:p w14:paraId="116160AE" w14:textId="1A9F1607" w:rsidR="00AD4231" w:rsidRDefault="00AD4231" w:rsidP="000B4E4F">
      <w:pPr>
        <w:pStyle w:val="Heading-DH2"/>
        <w:numPr>
          <w:ilvl w:val="1"/>
          <w:numId w:val="1"/>
        </w:numPr>
        <w:tabs>
          <w:tab w:val="left" w:pos="-360"/>
          <w:tab w:val="num" w:pos="1800"/>
        </w:tabs>
        <w:ind w:right="-360" w:hanging="540"/>
        <w:outlineLvl w:val="1"/>
        <w:rPr>
          <w:rFonts w:ascii="Times New Roman" w:hAnsi="Times New Roman"/>
          <w:sz w:val="28"/>
        </w:rPr>
      </w:pPr>
      <w:bookmarkStart w:id="79" w:name="_Toc294619270"/>
      <w:bookmarkStart w:id="80" w:name="_Toc294693339"/>
      <w:bookmarkStart w:id="81" w:name="_Toc294693702"/>
      <w:bookmarkStart w:id="82" w:name="_Toc340770787"/>
      <w:bookmarkStart w:id="83" w:name="_Toc361055788"/>
      <w:r>
        <w:rPr>
          <w:rFonts w:ascii="Times New Roman" w:hAnsi="Times New Roman"/>
          <w:sz w:val="28"/>
        </w:rPr>
        <w:t>PHASE TWO QUESTIONNAIRE</w:t>
      </w:r>
      <w:bookmarkEnd w:id="79"/>
      <w:bookmarkEnd w:id="80"/>
      <w:bookmarkEnd w:id="81"/>
      <w:bookmarkEnd w:id="82"/>
      <w:bookmarkEnd w:id="83"/>
    </w:p>
    <w:p w14:paraId="5FC6AFAD" w14:textId="77777777" w:rsidR="00250E22" w:rsidRPr="00250E22" w:rsidRDefault="00250E22" w:rsidP="00250E22">
      <w:pPr>
        <w:pStyle w:val="Heading-DH2"/>
        <w:tabs>
          <w:tab w:val="left" w:pos="-360"/>
        </w:tabs>
        <w:ind w:left="180" w:right="-360"/>
        <w:rPr>
          <w:rFonts w:ascii="Times New Roman" w:hAnsi="Times New Roman"/>
          <w:sz w:val="16"/>
          <w:szCs w:val="16"/>
        </w:rPr>
      </w:pPr>
    </w:p>
    <w:p w14:paraId="302EFFF1" w14:textId="4519723D" w:rsidR="00250E22" w:rsidRPr="009B65D3" w:rsidRDefault="004D2B4F" w:rsidP="00EB42E6">
      <w:pPr>
        <w:pStyle w:val="Heading-DH2"/>
        <w:tabs>
          <w:tab w:val="left" w:pos="-360"/>
        </w:tabs>
        <w:ind w:left="720" w:right="-360"/>
      </w:pPr>
      <w:r w:rsidRPr="009B65D3">
        <w:rPr>
          <w:rFonts w:ascii="Times New Roman" w:hAnsi="Times New Roman"/>
          <w:b w:val="0"/>
          <w:sz w:val="20"/>
        </w:rPr>
        <w:t xml:space="preserve">See Response Template pages </w:t>
      </w:r>
      <w:r w:rsidR="00AF7E9D" w:rsidRPr="0070620C">
        <w:rPr>
          <w:rFonts w:ascii="Times New Roman" w:hAnsi="Times New Roman"/>
          <w:b w:val="0"/>
          <w:sz w:val="20"/>
        </w:rPr>
        <w:t>13-</w:t>
      </w:r>
      <w:r w:rsidR="00F37FBD" w:rsidRPr="0070620C">
        <w:rPr>
          <w:rFonts w:ascii="Times New Roman" w:hAnsi="Times New Roman"/>
          <w:b w:val="0"/>
          <w:sz w:val="20"/>
        </w:rPr>
        <w:t>20</w:t>
      </w:r>
      <w:r w:rsidRPr="009B65D3">
        <w:rPr>
          <w:rFonts w:ascii="Times New Roman" w:hAnsi="Times New Roman"/>
          <w:b w:val="0"/>
          <w:sz w:val="20"/>
        </w:rPr>
        <w:t xml:space="preserve">.  </w:t>
      </w:r>
    </w:p>
    <w:p w14:paraId="161D955F" w14:textId="0B4CC372" w:rsidR="00296B4F" w:rsidRPr="00296B4F" w:rsidRDefault="00FA3A43" w:rsidP="006F7504">
      <w:pPr>
        <w:ind w:left="720"/>
        <w:jc w:val="both"/>
        <w:rPr>
          <w:i/>
        </w:rPr>
      </w:pPr>
      <w:r>
        <w:t xml:space="preserve">  </w:t>
      </w:r>
    </w:p>
    <w:p w14:paraId="5E766FDD" w14:textId="77777777" w:rsidR="0050202D" w:rsidRDefault="0050202D" w:rsidP="0050202D">
      <w:pPr>
        <w:jc w:val="both"/>
      </w:pPr>
      <w:bookmarkStart w:id="84" w:name="_Toc361055789"/>
      <w:bookmarkStart w:id="85" w:name="_Toc294619274"/>
      <w:bookmarkStart w:id="86" w:name="_Toc294693343"/>
      <w:bookmarkStart w:id="87" w:name="_Toc294693706"/>
      <w:bookmarkStart w:id="88" w:name="_Toc340770792"/>
      <w:bookmarkStart w:id="89" w:name="_Toc340770832"/>
    </w:p>
    <w:p w14:paraId="00AE6B59" w14:textId="77777777" w:rsidR="0050202D" w:rsidRDefault="0050202D" w:rsidP="0050202D">
      <w:pPr>
        <w:jc w:val="both"/>
      </w:pPr>
    </w:p>
    <w:p w14:paraId="6E069D9E" w14:textId="41090B23" w:rsidR="00D968A9" w:rsidRDefault="00AF7E9D" w:rsidP="00D968A9">
      <w:r>
        <w:br w:type="page"/>
      </w:r>
    </w:p>
    <w:p w14:paraId="70AA640C" w14:textId="012408E8" w:rsidR="00753B23" w:rsidRPr="0050202D" w:rsidRDefault="00E40BB8" w:rsidP="00D968A9">
      <w:pPr>
        <w:jc w:val="center"/>
        <w:rPr>
          <w:b/>
          <w:sz w:val="4"/>
          <w:szCs w:val="4"/>
        </w:rPr>
      </w:pPr>
      <w:r w:rsidRPr="0050202D">
        <w:rPr>
          <w:b/>
          <w:sz w:val="24"/>
          <w:szCs w:val="24"/>
        </w:rPr>
        <w:t>Attachment A</w:t>
      </w:r>
      <w:bookmarkStart w:id="90" w:name="_Toc361055790"/>
      <w:bookmarkEnd w:id="84"/>
    </w:p>
    <w:bookmarkEnd w:id="85"/>
    <w:bookmarkEnd w:id="86"/>
    <w:bookmarkEnd w:id="87"/>
    <w:bookmarkEnd w:id="88"/>
    <w:bookmarkEnd w:id="89"/>
    <w:bookmarkEnd w:id="90"/>
    <w:p w14:paraId="5F8A0620" w14:textId="4440E775" w:rsidR="006F7504" w:rsidRPr="0050202D" w:rsidRDefault="00E066FE" w:rsidP="00753B23">
      <w:pPr>
        <w:pStyle w:val="Heading1"/>
        <w:jc w:val="center"/>
        <w:rPr>
          <w:szCs w:val="24"/>
        </w:rPr>
      </w:pPr>
      <w:r w:rsidRPr="0050202D">
        <w:rPr>
          <w:szCs w:val="24"/>
        </w:rPr>
        <w:t>COST PROPOSAL</w:t>
      </w:r>
    </w:p>
    <w:p w14:paraId="4D19D111" w14:textId="77777777" w:rsidR="006F7504" w:rsidRPr="0050202D" w:rsidRDefault="006F7504" w:rsidP="00E066FE">
      <w:pPr>
        <w:tabs>
          <w:tab w:val="left" w:pos="-360"/>
        </w:tabs>
        <w:ind w:left="-270" w:right="-360"/>
        <w:jc w:val="center"/>
        <w:rPr>
          <w:sz w:val="24"/>
          <w:szCs w:val="24"/>
        </w:rPr>
      </w:pPr>
    </w:p>
    <w:p w14:paraId="7276520A" w14:textId="77777777" w:rsidR="006F7504" w:rsidRPr="0050202D" w:rsidRDefault="006F7504" w:rsidP="006F7504">
      <w:pPr>
        <w:tabs>
          <w:tab w:val="left" w:pos="540"/>
          <w:tab w:val="left" w:pos="5760"/>
        </w:tabs>
        <w:ind w:left="-180"/>
        <w:rPr>
          <w:b/>
          <w:sz w:val="24"/>
          <w:szCs w:val="24"/>
        </w:rPr>
      </w:pPr>
    </w:p>
    <w:p w14:paraId="403633CE" w14:textId="77777777" w:rsidR="006F7504" w:rsidRDefault="006F7504" w:rsidP="006F7504">
      <w:pPr>
        <w:tabs>
          <w:tab w:val="left" w:pos="5760"/>
        </w:tabs>
        <w:ind w:left="360" w:hanging="360"/>
        <w:rPr>
          <w:b/>
        </w:rPr>
      </w:pPr>
    </w:p>
    <w:p w14:paraId="6344FEE3" w14:textId="6F64A59A" w:rsidR="004D2B4F" w:rsidRPr="0050202D" w:rsidRDefault="00571B2B" w:rsidP="006F7504">
      <w:pPr>
        <w:tabs>
          <w:tab w:val="left" w:pos="5760"/>
          <w:tab w:val="right" w:pos="9000"/>
        </w:tabs>
        <w:ind w:left="360" w:hanging="360"/>
        <w:jc w:val="both"/>
      </w:pPr>
      <w:r w:rsidRPr="00571B2B">
        <w:t>Please see Response Template pages</w:t>
      </w:r>
      <w:r w:rsidR="004D2B4F" w:rsidRPr="0050202D">
        <w:rPr>
          <w:b/>
        </w:rPr>
        <w:t xml:space="preserve"> </w:t>
      </w:r>
      <w:r w:rsidR="0015184F" w:rsidRPr="0015184F">
        <w:t>29-34</w:t>
      </w:r>
      <w:r w:rsidR="009B28F5" w:rsidRPr="0015184F">
        <w:rPr>
          <w:b/>
        </w:rPr>
        <w:t>.</w:t>
      </w:r>
    </w:p>
    <w:p w14:paraId="0D8466E0" w14:textId="77777777" w:rsidR="00255E18" w:rsidRDefault="00255E18" w:rsidP="007E3BC1">
      <w:pPr>
        <w:pStyle w:val="Heading-DH2"/>
        <w:tabs>
          <w:tab w:val="left" w:pos="0"/>
        </w:tabs>
        <w:ind w:left="-720" w:right="-720"/>
        <w:jc w:val="center"/>
        <w:outlineLvl w:val="0"/>
        <w:rPr>
          <w:rFonts w:ascii="Times New Roman" w:hAnsi="Times New Roman"/>
          <w:sz w:val="28"/>
          <w:szCs w:val="28"/>
        </w:rPr>
      </w:pPr>
      <w:bookmarkStart w:id="91" w:name="_Toc294619275"/>
      <w:bookmarkStart w:id="92" w:name="_Toc294693344"/>
      <w:bookmarkStart w:id="93" w:name="_Toc294693707"/>
      <w:bookmarkStart w:id="94" w:name="_Toc340770793"/>
      <w:bookmarkStart w:id="95" w:name="_Toc340770833"/>
    </w:p>
    <w:p w14:paraId="2B6B48D0" w14:textId="77777777" w:rsidR="00255E18" w:rsidRDefault="00255E18" w:rsidP="007E3BC1">
      <w:pPr>
        <w:pStyle w:val="Heading-DH2"/>
        <w:tabs>
          <w:tab w:val="left" w:pos="0"/>
        </w:tabs>
        <w:ind w:left="-720" w:right="-720"/>
        <w:jc w:val="center"/>
        <w:outlineLvl w:val="0"/>
        <w:rPr>
          <w:rFonts w:ascii="Times New Roman" w:hAnsi="Times New Roman"/>
          <w:sz w:val="28"/>
          <w:szCs w:val="28"/>
        </w:rPr>
      </w:pPr>
    </w:p>
    <w:p w14:paraId="3842A389" w14:textId="4F0A5F3E" w:rsidR="00E40BB8" w:rsidRPr="0050202D" w:rsidRDefault="00E40BB8" w:rsidP="007E3BC1">
      <w:pPr>
        <w:pStyle w:val="Heading-DH2"/>
        <w:tabs>
          <w:tab w:val="left" w:pos="0"/>
        </w:tabs>
        <w:ind w:left="-720" w:right="-720"/>
        <w:jc w:val="center"/>
        <w:outlineLvl w:val="0"/>
        <w:rPr>
          <w:rFonts w:ascii="Times New Roman" w:hAnsi="Times New Roman"/>
          <w:szCs w:val="24"/>
        </w:rPr>
      </w:pPr>
      <w:bookmarkStart w:id="96" w:name="_Toc361055791"/>
      <w:r w:rsidRPr="0050202D">
        <w:rPr>
          <w:rFonts w:ascii="Times New Roman" w:hAnsi="Times New Roman"/>
          <w:szCs w:val="24"/>
        </w:rPr>
        <w:t>Attachment B</w:t>
      </w:r>
      <w:bookmarkEnd w:id="91"/>
      <w:bookmarkEnd w:id="92"/>
      <w:bookmarkEnd w:id="93"/>
      <w:bookmarkEnd w:id="94"/>
      <w:bookmarkEnd w:id="95"/>
      <w:bookmarkEnd w:id="96"/>
    </w:p>
    <w:p w14:paraId="08FC5DFB" w14:textId="77777777" w:rsidR="00E066FE" w:rsidRPr="0050202D" w:rsidRDefault="00E066FE" w:rsidP="007E3BC1">
      <w:pPr>
        <w:pStyle w:val="Heading-DH2"/>
        <w:tabs>
          <w:tab w:val="left" w:pos="0"/>
        </w:tabs>
        <w:ind w:left="-720" w:right="-720"/>
        <w:jc w:val="center"/>
        <w:outlineLvl w:val="0"/>
        <w:rPr>
          <w:rFonts w:ascii="Times New Roman" w:hAnsi="Times New Roman"/>
          <w:szCs w:val="24"/>
        </w:rPr>
      </w:pPr>
    </w:p>
    <w:p w14:paraId="6F889097" w14:textId="77777777" w:rsidR="006F7504" w:rsidRPr="0050202D" w:rsidRDefault="006F7504" w:rsidP="007E3BC1">
      <w:pPr>
        <w:pStyle w:val="Heading-DH2"/>
        <w:tabs>
          <w:tab w:val="left" w:pos="0"/>
        </w:tabs>
        <w:ind w:left="-720" w:right="-720"/>
        <w:jc w:val="center"/>
        <w:outlineLvl w:val="0"/>
        <w:rPr>
          <w:rFonts w:ascii="Times New Roman" w:hAnsi="Times New Roman"/>
          <w:szCs w:val="24"/>
        </w:rPr>
      </w:pPr>
      <w:bookmarkStart w:id="97" w:name="_Toc294619276"/>
      <w:bookmarkStart w:id="98" w:name="_Toc294693345"/>
      <w:bookmarkStart w:id="99" w:name="_Toc294693708"/>
      <w:bookmarkStart w:id="100" w:name="_Toc340770794"/>
      <w:bookmarkStart w:id="101" w:name="_Toc340770834"/>
      <w:bookmarkStart w:id="102" w:name="_Toc361055792"/>
      <w:r w:rsidRPr="0050202D">
        <w:rPr>
          <w:rFonts w:ascii="Times New Roman" w:hAnsi="Times New Roman"/>
          <w:szCs w:val="24"/>
        </w:rPr>
        <w:t>REPRESENTATIONS AND WARRANTIES</w:t>
      </w:r>
      <w:bookmarkEnd w:id="97"/>
      <w:bookmarkEnd w:id="98"/>
      <w:bookmarkEnd w:id="99"/>
      <w:bookmarkEnd w:id="100"/>
      <w:bookmarkEnd w:id="101"/>
      <w:bookmarkEnd w:id="102"/>
    </w:p>
    <w:p w14:paraId="651FD82E" w14:textId="77777777" w:rsidR="006F7504" w:rsidRDefault="006F7504" w:rsidP="006F7504">
      <w:pPr>
        <w:rPr>
          <w:b/>
          <w:sz w:val="24"/>
        </w:rPr>
      </w:pPr>
    </w:p>
    <w:p w14:paraId="54AE1DEE" w14:textId="77777777" w:rsidR="00E066FE" w:rsidRDefault="00E066FE" w:rsidP="00571B2B">
      <w:pPr>
        <w:ind w:left="-360" w:right="-360" w:firstLine="360"/>
      </w:pPr>
    </w:p>
    <w:p w14:paraId="09E05A07" w14:textId="066548AC" w:rsidR="006F7504" w:rsidRDefault="00571B2B" w:rsidP="00571B2B">
      <w:pPr>
        <w:ind w:left="-360" w:right="-360" w:firstLine="360"/>
      </w:pPr>
      <w:r>
        <w:t>Please s</w:t>
      </w:r>
      <w:r w:rsidR="00624A58">
        <w:t xml:space="preserve">ee Response Template page </w:t>
      </w:r>
      <w:r w:rsidR="00AF7E9D" w:rsidRPr="00DC2067">
        <w:t>10</w:t>
      </w:r>
      <w:r w:rsidR="00965971" w:rsidRPr="00DC2067">
        <w:t>.</w:t>
      </w:r>
    </w:p>
    <w:p w14:paraId="7EEA6C65" w14:textId="77777777" w:rsidR="006F7504" w:rsidRDefault="006F7504" w:rsidP="006F7504">
      <w:pPr>
        <w:ind w:left="-360" w:right="-360"/>
        <w:jc w:val="center"/>
      </w:pPr>
    </w:p>
    <w:p w14:paraId="024D6531" w14:textId="77777777" w:rsidR="006F7504" w:rsidRDefault="006F7504" w:rsidP="006F7504">
      <w:pPr>
        <w:ind w:left="-360" w:right="-360"/>
        <w:jc w:val="center"/>
      </w:pPr>
    </w:p>
    <w:p w14:paraId="6E2FBE13" w14:textId="77777777" w:rsidR="006F7504" w:rsidRDefault="006F7504" w:rsidP="006F7504">
      <w:pPr>
        <w:ind w:left="-360" w:right="-360"/>
        <w:jc w:val="center"/>
      </w:pPr>
    </w:p>
    <w:p w14:paraId="389BBE5D" w14:textId="77777777" w:rsidR="006F7504" w:rsidRDefault="006F7504" w:rsidP="006F7504">
      <w:pPr>
        <w:ind w:left="-360" w:right="-360"/>
        <w:jc w:val="center"/>
      </w:pPr>
    </w:p>
    <w:p w14:paraId="49E2CFEC" w14:textId="77777777" w:rsidR="006F7504" w:rsidRDefault="006F7504" w:rsidP="0050202D">
      <w:pPr>
        <w:ind w:right="-360"/>
      </w:pPr>
    </w:p>
    <w:p w14:paraId="4073E7B4" w14:textId="68FD6751" w:rsidR="006F7504" w:rsidRPr="0050202D" w:rsidRDefault="006F7504" w:rsidP="006D0AA7">
      <w:pPr>
        <w:pStyle w:val="Heading1"/>
        <w:spacing w:before="0"/>
        <w:jc w:val="center"/>
        <w:rPr>
          <w:szCs w:val="24"/>
        </w:rPr>
      </w:pPr>
      <w:bookmarkStart w:id="103" w:name="_Toc294619277"/>
      <w:bookmarkStart w:id="104" w:name="_Toc294693346"/>
      <w:bookmarkStart w:id="105" w:name="_Toc294693709"/>
      <w:bookmarkStart w:id="106" w:name="_Toc340770795"/>
      <w:bookmarkStart w:id="107" w:name="_Toc340770835"/>
      <w:bookmarkStart w:id="108" w:name="_Toc361055793"/>
      <w:r w:rsidRPr="0050202D">
        <w:rPr>
          <w:szCs w:val="24"/>
        </w:rPr>
        <w:t>Attachment C</w:t>
      </w:r>
      <w:bookmarkEnd w:id="103"/>
      <w:bookmarkEnd w:id="104"/>
      <w:bookmarkEnd w:id="105"/>
      <w:bookmarkEnd w:id="106"/>
      <w:bookmarkEnd w:id="107"/>
      <w:bookmarkEnd w:id="108"/>
    </w:p>
    <w:p w14:paraId="75D95AED" w14:textId="77777777" w:rsidR="006D0AA7" w:rsidRPr="0050202D" w:rsidRDefault="006D0AA7" w:rsidP="0050202D">
      <w:pPr>
        <w:rPr>
          <w:sz w:val="24"/>
          <w:szCs w:val="24"/>
        </w:rPr>
      </w:pPr>
    </w:p>
    <w:p w14:paraId="398CB77D" w14:textId="559AF057" w:rsidR="006F7504" w:rsidRPr="0050202D" w:rsidRDefault="00571B2B" w:rsidP="00427702">
      <w:pPr>
        <w:pStyle w:val="Heading1"/>
        <w:spacing w:before="0"/>
        <w:jc w:val="center"/>
        <w:rPr>
          <w:szCs w:val="24"/>
        </w:rPr>
      </w:pPr>
      <w:bookmarkStart w:id="109" w:name="_Toc294619278"/>
      <w:bookmarkStart w:id="110" w:name="_Toc294693347"/>
      <w:bookmarkStart w:id="111" w:name="_Toc294693710"/>
      <w:bookmarkStart w:id="112" w:name="_Toc340770796"/>
      <w:bookmarkStart w:id="113" w:name="_Toc340770836"/>
      <w:r w:rsidRPr="0050202D">
        <w:rPr>
          <w:szCs w:val="24"/>
        </w:rPr>
        <w:t xml:space="preserve"> </w:t>
      </w:r>
      <w:r w:rsidR="006D0AA7" w:rsidRPr="0050202D">
        <w:rPr>
          <w:szCs w:val="24"/>
        </w:rPr>
        <w:t xml:space="preserve"> </w:t>
      </w:r>
      <w:bookmarkStart w:id="114" w:name="_Toc361055794"/>
      <w:r w:rsidR="006F7504" w:rsidRPr="0050202D">
        <w:rPr>
          <w:szCs w:val="24"/>
        </w:rPr>
        <w:t>COMMONWEALTH OF MASSACHUSETTS</w:t>
      </w:r>
      <w:bookmarkEnd w:id="109"/>
      <w:bookmarkEnd w:id="110"/>
      <w:bookmarkEnd w:id="111"/>
      <w:bookmarkEnd w:id="112"/>
      <w:bookmarkEnd w:id="113"/>
      <w:bookmarkEnd w:id="114"/>
    </w:p>
    <w:p w14:paraId="6667FABE" w14:textId="10C7AB27" w:rsidR="00827859" w:rsidRPr="0050202D" w:rsidRDefault="00827859" w:rsidP="00427702">
      <w:pPr>
        <w:pStyle w:val="Heading1"/>
        <w:spacing w:before="0"/>
        <w:jc w:val="center"/>
        <w:rPr>
          <w:szCs w:val="24"/>
        </w:rPr>
      </w:pPr>
      <w:bookmarkStart w:id="115" w:name="_Toc294619279"/>
      <w:bookmarkStart w:id="116" w:name="_Toc294693348"/>
      <w:bookmarkStart w:id="117" w:name="_Toc294693711"/>
      <w:bookmarkStart w:id="118" w:name="_Toc340770797"/>
      <w:bookmarkStart w:id="119" w:name="_Toc340770837"/>
      <w:bookmarkStart w:id="120" w:name="_Toc361055795"/>
      <w:r w:rsidRPr="0050202D">
        <w:rPr>
          <w:szCs w:val="24"/>
        </w:rPr>
        <w:t>OFFICE OF THE STATE TREASURER AND RECEIVER</w:t>
      </w:r>
      <w:r w:rsidR="004A354C">
        <w:rPr>
          <w:szCs w:val="24"/>
        </w:rPr>
        <w:t xml:space="preserve"> </w:t>
      </w:r>
      <w:r w:rsidRPr="0050202D">
        <w:rPr>
          <w:szCs w:val="24"/>
        </w:rPr>
        <w:t>GENERAL</w:t>
      </w:r>
      <w:bookmarkEnd w:id="115"/>
      <w:bookmarkEnd w:id="116"/>
      <w:bookmarkEnd w:id="117"/>
      <w:bookmarkEnd w:id="118"/>
      <w:bookmarkEnd w:id="119"/>
      <w:bookmarkEnd w:id="120"/>
    </w:p>
    <w:p w14:paraId="3E0B3E0A" w14:textId="77777777" w:rsidR="006F7504" w:rsidRPr="0050202D" w:rsidRDefault="006F7504" w:rsidP="00427702">
      <w:pPr>
        <w:pStyle w:val="Heading1"/>
        <w:spacing w:before="0"/>
        <w:jc w:val="center"/>
        <w:rPr>
          <w:szCs w:val="24"/>
        </w:rPr>
      </w:pPr>
      <w:bookmarkStart w:id="121" w:name="_Toc294619280"/>
      <w:bookmarkStart w:id="122" w:name="_Toc294693349"/>
      <w:bookmarkStart w:id="123" w:name="_Toc294693712"/>
      <w:bookmarkStart w:id="124" w:name="_Toc340770798"/>
      <w:bookmarkStart w:id="125" w:name="_Toc340770838"/>
      <w:bookmarkStart w:id="126" w:name="_Toc361055796"/>
      <w:r w:rsidRPr="0050202D">
        <w:rPr>
          <w:szCs w:val="24"/>
        </w:rPr>
        <w:t>DISCLOSURE STATEMENT</w:t>
      </w:r>
      <w:bookmarkEnd w:id="121"/>
      <w:bookmarkEnd w:id="122"/>
      <w:bookmarkEnd w:id="123"/>
      <w:bookmarkEnd w:id="124"/>
      <w:bookmarkEnd w:id="125"/>
      <w:bookmarkEnd w:id="126"/>
    </w:p>
    <w:p w14:paraId="5057D881" w14:textId="77777777" w:rsidR="006F7504" w:rsidRDefault="006F7504" w:rsidP="006F7504">
      <w:pPr>
        <w:pStyle w:val="lettersig"/>
        <w:pageBreakBefore w:val="0"/>
        <w:widowControl w:val="0"/>
        <w:spacing w:after="0"/>
        <w:jc w:val="center"/>
        <w:rPr>
          <w:rFonts w:ascii="Times New Roman" w:hAnsi="Times New Roman"/>
          <w:b/>
          <w:sz w:val="24"/>
        </w:rPr>
      </w:pPr>
    </w:p>
    <w:p w14:paraId="5519A2A8" w14:textId="77777777" w:rsidR="006F7504" w:rsidRDefault="006F7504" w:rsidP="006F7504">
      <w:pPr>
        <w:pStyle w:val="lettersig"/>
        <w:pageBreakBefore w:val="0"/>
        <w:widowControl w:val="0"/>
        <w:spacing w:after="0"/>
        <w:jc w:val="center"/>
        <w:rPr>
          <w:rFonts w:ascii="Times New Roman" w:hAnsi="Times New Roman"/>
          <w:b/>
          <w:sz w:val="24"/>
        </w:rPr>
      </w:pPr>
    </w:p>
    <w:p w14:paraId="5381E00C" w14:textId="77777777" w:rsidR="006F7504" w:rsidRDefault="006F7504" w:rsidP="006F7504">
      <w:pPr>
        <w:pStyle w:val="lettersig"/>
        <w:pageBreakBefore w:val="0"/>
        <w:widowControl w:val="0"/>
        <w:spacing w:after="0"/>
        <w:jc w:val="center"/>
        <w:rPr>
          <w:rFonts w:ascii="Times New Roman" w:hAnsi="Times New Roman"/>
          <w:b/>
          <w:sz w:val="24"/>
        </w:rPr>
      </w:pPr>
    </w:p>
    <w:p w14:paraId="2451B1EF" w14:textId="56DC4C4E" w:rsidR="006F7504" w:rsidRPr="00885673" w:rsidRDefault="006D0AA7" w:rsidP="006F7504">
      <w:pPr>
        <w:pStyle w:val="lettersig"/>
        <w:pageBreakBefore w:val="0"/>
        <w:widowControl w:val="0"/>
        <w:spacing w:after="0"/>
        <w:ind w:left="360" w:hanging="360"/>
        <w:jc w:val="both"/>
        <w:rPr>
          <w:rFonts w:ascii="Times New Roman" w:hAnsi="Times New Roman"/>
          <w:sz w:val="20"/>
        </w:rPr>
      </w:pPr>
      <w:r w:rsidRPr="00885673">
        <w:rPr>
          <w:rFonts w:ascii="Times New Roman" w:hAnsi="Times New Roman"/>
          <w:sz w:val="20"/>
        </w:rPr>
        <w:t>Please s</w:t>
      </w:r>
      <w:r w:rsidR="00624A58" w:rsidRPr="00885673">
        <w:rPr>
          <w:rFonts w:ascii="Times New Roman" w:hAnsi="Times New Roman"/>
          <w:sz w:val="20"/>
        </w:rPr>
        <w:t xml:space="preserve">ee Response Template pages </w:t>
      </w:r>
      <w:r w:rsidR="00AF7E9D" w:rsidRPr="00A17B47">
        <w:rPr>
          <w:rFonts w:ascii="Times New Roman" w:hAnsi="Times New Roman"/>
          <w:sz w:val="20"/>
        </w:rPr>
        <w:t>11-12</w:t>
      </w:r>
      <w:r w:rsidR="00060560" w:rsidRPr="00A17B47">
        <w:rPr>
          <w:rFonts w:ascii="Times New Roman" w:hAnsi="Times New Roman"/>
          <w:sz w:val="20"/>
        </w:rPr>
        <w:t>.</w:t>
      </w:r>
    </w:p>
    <w:p w14:paraId="6D23E17B" w14:textId="77777777" w:rsidR="006F7504" w:rsidRDefault="006F7504" w:rsidP="006F7504">
      <w:pPr>
        <w:pStyle w:val="lettersig"/>
        <w:pageBreakBefore w:val="0"/>
        <w:widowControl w:val="0"/>
        <w:spacing w:after="0"/>
        <w:ind w:left="360" w:hanging="360"/>
        <w:jc w:val="both"/>
        <w:rPr>
          <w:rFonts w:ascii="Times New Roman" w:hAnsi="Times New Roman"/>
          <w:sz w:val="24"/>
        </w:rPr>
      </w:pPr>
    </w:p>
    <w:p w14:paraId="148E2CB7" w14:textId="77777777" w:rsidR="006F7504" w:rsidRDefault="006F7504" w:rsidP="006F7504">
      <w:pPr>
        <w:pStyle w:val="lettersig"/>
        <w:pageBreakBefore w:val="0"/>
        <w:widowControl w:val="0"/>
        <w:spacing w:after="0"/>
        <w:ind w:left="360" w:hanging="360"/>
        <w:jc w:val="both"/>
        <w:rPr>
          <w:rFonts w:ascii="Times New Roman" w:hAnsi="Times New Roman"/>
          <w:sz w:val="24"/>
        </w:rPr>
      </w:pPr>
    </w:p>
    <w:p w14:paraId="2D5613B7" w14:textId="77777777" w:rsidR="006F7504" w:rsidRDefault="006F7504" w:rsidP="006F7504">
      <w:pPr>
        <w:pStyle w:val="lettersig"/>
        <w:pageBreakBefore w:val="0"/>
        <w:widowControl w:val="0"/>
        <w:spacing w:after="0"/>
        <w:ind w:left="360" w:hanging="360"/>
        <w:jc w:val="both"/>
        <w:rPr>
          <w:rFonts w:ascii="Times New Roman" w:hAnsi="Times New Roman"/>
          <w:sz w:val="24"/>
        </w:rPr>
      </w:pPr>
    </w:p>
    <w:p w14:paraId="5A3F25E6" w14:textId="77777777" w:rsidR="006F7504" w:rsidRDefault="006F7504" w:rsidP="006F7504">
      <w:pPr>
        <w:pStyle w:val="lettersig"/>
        <w:pageBreakBefore w:val="0"/>
        <w:widowControl w:val="0"/>
        <w:spacing w:after="0"/>
        <w:ind w:left="360" w:hanging="360"/>
        <w:jc w:val="both"/>
        <w:rPr>
          <w:rFonts w:ascii="Times New Roman" w:hAnsi="Times New Roman"/>
          <w:sz w:val="24"/>
        </w:rPr>
      </w:pPr>
    </w:p>
    <w:p w14:paraId="7DA4D973" w14:textId="31D874B0" w:rsidR="00624A58" w:rsidRPr="00571B2B" w:rsidRDefault="00571B2B" w:rsidP="006D0AA7">
      <w:pPr>
        <w:pStyle w:val="Heading-DH2"/>
        <w:tabs>
          <w:tab w:val="left" w:pos="0"/>
        </w:tabs>
        <w:ind w:left="-720" w:right="-720"/>
        <w:rPr>
          <w:rFonts w:ascii="Times New Roman" w:hAnsi="Times New Roman"/>
          <w:b w:val="0"/>
          <w:szCs w:val="24"/>
          <w:u w:val="single"/>
        </w:rPr>
      </w:pPr>
      <w:r>
        <w:rPr>
          <w:rFonts w:ascii="Times New Roman" w:hAnsi="Times New Roman"/>
          <w:b w:val="0"/>
          <w:szCs w:val="24"/>
          <w:u w:val="single"/>
        </w:rPr>
        <w:t xml:space="preserve"> </w:t>
      </w:r>
    </w:p>
    <w:p w14:paraId="030E1EB1" w14:textId="77777777" w:rsidR="00255E18" w:rsidRDefault="00255E18" w:rsidP="006D0AA7">
      <w:pPr>
        <w:pStyle w:val="Heading-DH2"/>
        <w:tabs>
          <w:tab w:val="left" w:pos="0"/>
        </w:tabs>
        <w:ind w:left="-720" w:right="-720"/>
        <w:jc w:val="center"/>
        <w:rPr>
          <w:rFonts w:ascii="Times New Roman" w:hAnsi="Times New Roman"/>
          <w:szCs w:val="24"/>
          <w:u w:val="single"/>
        </w:rPr>
      </w:pPr>
    </w:p>
    <w:p w14:paraId="4FBC2EB0" w14:textId="77777777" w:rsidR="00255E18" w:rsidRDefault="00255E18" w:rsidP="00B877DE">
      <w:pPr>
        <w:pStyle w:val="Heading-DH2"/>
        <w:tabs>
          <w:tab w:val="left" w:pos="0"/>
        </w:tabs>
        <w:ind w:left="-720" w:right="-720"/>
        <w:jc w:val="center"/>
        <w:rPr>
          <w:rFonts w:ascii="Times New Roman" w:hAnsi="Times New Roman"/>
          <w:szCs w:val="24"/>
          <w:u w:val="single"/>
        </w:rPr>
      </w:pPr>
    </w:p>
    <w:p w14:paraId="0157ED3C" w14:textId="77777777" w:rsidR="00255E18" w:rsidRDefault="00255E18" w:rsidP="00B877DE">
      <w:pPr>
        <w:pStyle w:val="Heading-DH2"/>
        <w:tabs>
          <w:tab w:val="left" w:pos="0"/>
        </w:tabs>
        <w:ind w:left="-720" w:right="-720"/>
        <w:jc w:val="center"/>
        <w:rPr>
          <w:rFonts w:ascii="Times New Roman" w:hAnsi="Times New Roman"/>
          <w:szCs w:val="24"/>
          <w:u w:val="single"/>
        </w:rPr>
      </w:pPr>
    </w:p>
    <w:p w14:paraId="36BF12B2" w14:textId="77777777" w:rsidR="00E066FE" w:rsidRDefault="00E066FE" w:rsidP="009F04B8">
      <w:pPr>
        <w:jc w:val="center"/>
        <w:rPr>
          <w:b/>
          <w:sz w:val="24"/>
          <w:u w:val="single"/>
        </w:rPr>
      </w:pPr>
    </w:p>
    <w:p w14:paraId="5B3D0B55" w14:textId="77777777" w:rsidR="00E066FE" w:rsidRDefault="00E066FE" w:rsidP="009F04B8">
      <w:pPr>
        <w:jc w:val="center"/>
        <w:rPr>
          <w:b/>
          <w:sz w:val="24"/>
          <w:u w:val="single"/>
        </w:rPr>
      </w:pPr>
    </w:p>
    <w:p w14:paraId="4FE89F75" w14:textId="77777777" w:rsidR="00E066FE" w:rsidRDefault="00E066FE" w:rsidP="009F04B8">
      <w:pPr>
        <w:jc w:val="center"/>
        <w:rPr>
          <w:b/>
          <w:sz w:val="24"/>
          <w:u w:val="single"/>
        </w:rPr>
      </w:pPr>
    </w:p>
    <w:p w14:paraId="2A3A34B4" w14:textId="77777777" w:rsidR="00E066FE" w:rsidRDefault="00E066FE" w:rsidP="009F04B8">
      <w:pPr>
        <w:jc w:val="center"/>
        <w:rPr>
          <w:b/>
          <w:sz w:val="24"/>
          <w:u w:val="single"/>
        </w:rPr>
      </w:pPr>
    </w:p>
    <w:p w14:paraId="1604B822" w14:textId="77777777" w:rsidR="00E066FE" w:rsidRDefault="00E066FE" w:rsidP="009F04B8">
      <w:pPr>
        <w:jc w:val="center"/>
        <w:rPr>
          <w:b/>
          <w:sz w:val="24"/>
          <w:u w:val="single"/>
        </w:rPr>
      </w:pPr>
    </w:p>
    <w:p w14:paraId="4E18A28E" w14:textId="77777777" w:rsidR="00E066FE" w:rsidRDefault="00E066FE" w:rsidP="009F04B8">
      <w:pPr>
        <w:jc w:val="center"/>
        <w:rPr>
          <w:b/>
          <w:sz w:val="24"/>
          <w:u w:val="single"/>
        </w:rPr>
      </w:pPr>
    </w:p>
    <w:p w14:paraId="0DF30E6C" w14:textId="77777777" w:rsidR="0050202D" w:rsidRDefault="0050202D" w:rsidP="009F04B8">
      <w:pPr>
        <w:jc w:val="center"/>
        <w:rPr>
          <w:b/>
          <w:sz w:val="24"/>
          <w:u w:val="single"/>
        </w:rPr>
      </w:pPr>
    </w:p>
    <w:p w14:paraId="74033772" w14:textId="77777777" w:rsidR="0050202D" w:rsidRDefault="0050202D" w:rsidP="009F04B8">
      <w:pPr>
        <w:jc w:val="center"/>
        <w:rPr>
          <w:b/>
          <w:sz w:val="24"/>
          <w:u w:val="single"/>
        </w:rPr>
      </w:pPr>
    </w:p>
    <w:p w14:paraId="3A730C45" w14:textId="77777777" w:rsidR="0050202D" w:rsidRDefault="0050202D" w:rsidP="009F04B8">
      <w:pPr>
        <w:jc w:val="center"/>
        <w:rPr>
          <w:b/>
          <w:sz w:val="24"/>
          <w:u w:val="single"/>
        </w:rPr>
      </w:pPr>
    </w:p>
    <w:p w14:paraId="6AAA96A5" w14:textId="77777777" w:rsidR="0050202D" w:rsidRDefault="0050202D" w:rsidP="009F04B8">
      <w:pPr>
        <w:jc w:val="center"/>
        <w:rPr>
          <w:b/>
          <w:sz w:val="24"/>
          <w:u w:val="single"/>
        </w:rPr>
      </w:pPr>
    </w:p>
    <w:p w14:paraId="728EDC79" w14:textId="758635AD" w:rsidR="006F7504" w:rsidRDefault="00D968A9" w:rsidP="009F04B8">
      <w:pPr>
        <w:jc w:val="center"/>
        <w:rPr>
          <w:b/>
          <w:sz w:val="24"/>
          <w:u w:val="single"/>
        </w:rPr>
      </w:pPr>
      <w:r>
        <w:rPr>
          <w:b/>
          <w:sz w:val="24"/>
          <w:u w:val="single"/>
        </w:rPr>
        <w:br w:type="page"/>
      </w:r>
      <w:r w:rsidR="006F7504">
        <w:rPr>
          <w:b/>
          <w:sz w:val="24"/>
          <w:u w:val="single"/>
        </w:rPr>
        <w:lastRenderedPageBreak/>
        <w:t>Appendix A</w:t>
      </w:r>
    </w:p>
    <w:p w14:paraId="6DAD04DE" w14:textId="77777777" w:rsidR="006F7504" w:rsidRDefault="006F7504" w:rsidP="006F7504">
      <w:pPr>
        <w:jc w:val="center"/>
        <w:rPr>
          <w:b/>
          <w:sz w:val="24"/>
        </w:rPr>
      </w:pPr>
    </w:p>
    <w:p w14:paraId="21A09CAE" w14:textId="77777777" w:rsidR="006F7504" w:rsidRDefault="006F7504" w:rsidP="006F7504">
      <w:pPr>
        <w:jc w:val="center"/>
        <w:rPr>
          <w:b/>
          <w:sz w:val="24"/>
        </w:rPr>
      </w:pPr>
      <w:r>
        <w:rPr>
          <w:b/>
          <w:sz w:val="24"/>
        </w:rPr>
        <w:t>TREASURER’S PRINCIPAL BOARDS</w:t>
      </w:r>
      <w:r w:rsidR="00785782">
        <w:rPr>
          <w:b/>
          <w:sz w:val="24"/>
        </w:rPr>
        <w:t xml:space="preserve">, </w:t>
      </w:r>
      <w:r>
        <w:rPr>
          <w:b/>
          <w:sz w:val="24"/>
        </w:rPr>
        <w:t>COMMISSIONS AND AUTHORITIES*</w:t>
      </w:r>
    </w:p>
    <w:p w14:paraId="29A78592" w14:textId="77777777" w:rsidR="006F7504" w:rsidRDefault="006F7504" w:rsidP="006F7504">
      <w:pPr>
        <w:rPr>
          <w:sz w:val="24"/>
        </w:rPr>
      </w:pPr>
    </w:p>
    <w:p w14:paraId="1ABBFB06" w14:textId="77777777" w:rsidR="006F7504" w:rsidRDefault="006F7504" w:rsidP="006F7504">
      <w:pPr>
        <w:rPr>
          <w:sz w:val="22"/>
        </w:rPr>
      </w:pPr>
    </w:p>
    <w:p w14:paraId="3899C582" w14:textId="77777777" w:rsidR="006F7504" w:rsidRDefault="006F7504" w:rsidP="00064F4D">
      <w:pPr>
        <w:numPr>
          <w:ilvl w:val="0"/>
          <w:numId w:val="14"/>
        </w:numPr>
        <w:tabs>
          <w:tab w:val="left" w:pos="1080"/>
        </w:tabs>
        <w:ind w:right="-180"/>
        <w:rPr>
          <w:sz w:val="22"/>
        </w:rPr>
      </w:pPr>
      <w:r>
        <w:rPr>
          <w:sz w:val="22"/>
        </w:rPr>
        <w:t>Finance Advisory Board - M.G.L. c. 6, § 97-8</w:t>
      </w:r>
    </w:p>
    <w:p w14:paraId="7E3AEC22" w14:textId="77777777" w:rsidR="006F7504" w:rsidRDefault="006F7504" w:rsidP="006F7504">
      <w:pPr>
        <w:ind w:left="1080" w:right="-180" w:hanging="540"/>
        <w:rPr>
          <w:sz w:val="22"/>
        </w:rPr>
      </w:pPr>
    </w:p>
    <w:p w14:paraId="3581C160" w14:textId="77777777" w:rsidR="006F7504" w:rsidRDefault="006F7504" w:rsidP="00064F4D">
      <w:pPr>
        <w:numPr>
          <w:ilvl w:val="0"/>
          <w:numId w:val="14"/>
        </w:numPr>
        <w:ind w:right="-180"/>
        <w:rPr>
          <w:sz w:val="22"/>
        </w:rPr>
      </w:pPr>
      <w:r>
        <w:rPr>
          <w:sz w:val="22"/>
        </w:rPr>
        <w:t>Advisory Board to the Comptroller - M.G.L. c. 7A, § 2</w:t>
      </w:r>
    </w:p>
    <w:p w14:paraId="4DE43E71" w14:textId="77777777" w:rsidR="006F7504" w:rsidRDefault="006F7504" w:rsidP="006F7504">
      <w:pPr>
        <w:ind w:left="1080" w:right="-180" w:hanging="540"/>
        <w:rPr>
          <w:sz w:val="22"/>
        </w:rPr>
      </w:pPr>
    </w:p>
    <w:p w14:paraId="483C423A" w14:textId="77777777" w:rsidR="006F7504" w:rsidRDefault="006F7504" w:rsidP="00064F4D">
      <w:pPr>
        <w:numPr>
          <w:ilvl w:val="0"/>
          <w:numId w:val="14"/>
        </w:numPr>
        <w:ind w:right="-180"/>
        <w:rPr>
          <w:sz w:val="22"/>
        </w:rPr>
      </w:pPr>
      <w:r>
        <w:rPr>
          <w:sz w:val="22"/>
        </w:rPr>
        <w:t>Investment Advisory Council - M.G.L. c. 10, § 5B</w:t>
      </w:r>
    </w:p>
    <w:p w14:paraId="4AC5885B" w14:textId="77777777" w:rsidR="006F7504" w:rsidRDefault="006F7504" w:rsidP="006F7504">
      <w:pPr>
        <w:ind w:left="1080" w:right="-180" w:hanging="540"/>
        <w:rPr>
          <w:sz w:val="22"/>
        </w:rPr>
      </w:pPr>
    </w:p>
    <w:p w14:paraId="170CEA5F" w14:textId="77777777" w:rsidR="006F7504" w:rsidRDefault="006F7504" w:rsidP="00064F4D">
      <w:pPr>
        <w:numPr>
          <w:ilvl w:val="0"/>
          <w:numId w:val="14"/>
        </w:numPr>
        <w:ind w:right="-180"/>
        <w:rPr>
          <w:sz w:val="22"/>
        </w:rPr>
      </w:pPr>
      <w:r>
        <w:rPr>
          <w:sz w:val="22"/>
        </w:rPr>
        <w:t>State Retirement Board - M.G.L. c. 10, § 18</w:t>
      </w:r>
    </w:p>
    <w:p w14:paraId="6587F3C9" w14:textId="77777777" w:rsidR="006F7504" w:rsidRDefault="006F7504" w:rsidP="006F7504">
      <w:pPr>
        <w:ind w:left="1080" w:right="-180" w:hanging="540"/>
        <w:rPr>
          <w:sz w:val="22"/>
        </w:rPr>
      </w:pPr>
    </w:p>
    <w:p w14:paraId="2BA0457B" w14:textId="77777777" w:rsidR="006F7504" w:rsidRDefault="006F7504" w:rsidP="00064F4D">
      <w:pPr>
        <w:numPr>
          <w:ilvl w:val="0"/>
          <w:numId w:val="14"/>
        </w:numPr>
        <w:ind w:right="-180"/>
        <w:rPr>
          <w:sz w:val="22"/>
        </w:rPr>
      </w:pPr>
      <w:r>
        <w:rPr>
          <w:sz w:val="22"/>
        </w:rPr>
        <w:t>State Lottery Commission - M.G.L. c. 10, § 23</w:t>
      </w:r>
    </w:p>
    <w:p w14:paraId="3E9642E5" w14:textId="77777777" w:rsidR="006F7504" w:rsidRDefault="006F7504" w:rsidP="006F7504">
      <w:pPr>
        <w:ind w:right="-180"/>
        <w:rPr>
          <w:sz w:val="22"/>
        </w:rPr>
      </w:pPr>
    </w:p>
    <w:p w14:paraId="25912269" w14:textId="77777777" w:rsidR="006F7504" w:rsidRDefault="006F7504" w:rsidP="00064F4D">
      <w:pPr>
        <w:numPr>
          <w:ilvl w:val="0"/>
          <w:numId w:val="14"/>
        </w:numPr>
        <w:ind w:right="-180"/>
        <w:rPr>
          <w:sz w:val="22"/>
        </w:rPr>
      </w:pPr>
      <w:r>
        <w:rPr>
          <w:sz w:val="22"/>
        </w:rPr>
        <w:t>Board of Bank Incorporation - M.G.L. c. 26, § 5</w:t>
      </w:r>
    </w:p>
    <w:p w14:paraId="4BE1DA1B" w14:textId="77777777" w:rsidR="006F7504" w:rsidRDefault="006F7504" w:rsidP="006F7504">
      <w:pPr>
        <w:ind w:left="360" w:right="-180"/>
        <w:rPr>
          <w:sz w:val="22"/>
        </w:rPr>
      </w:pPr>
      <w:r>
        <w:rPr>
          <w:sz w:val="22"/>
        </w:rPr>
        <w:t>(Division of Banks and Loan Agencies)</w:t>
      </w:r>
    </w:p>
    <w:p w14:paraId="32790DFC" w14:textId="77777777" w:rsidR="006F7504" w:rsidRDefault="006F7504" w:rsidP="006F7504">
      <w:pPr>
        <w:ind w:left="1080" w:right="-180" w:hanging="540"/>
        <w:rPr>
          <w:sz w:val="22"/>
        </w:rPr>
      </w:pPr>
    </w:p>
    <w:p w14:paraId="691A3DA8" w14:textId="77777777" w:rsidR="006F7504" w:rsidRDefault="006F7504" w:rsidP="00064F4D">
      <w:pPr>
        <w:numPr>
          <w:ilvl w:val="0"/>
          <w:numId w:val="14"/>
        </w:numPr>
        <w:ind w:right="-180"/>
        <w:rPr>
          <w:sz w:val="22"/>
        </w:rPr>
      </w:pPr>
      <w:r>
        <w:rPr>
          <w:sz w:val="22"/>
        </w:rPr>
        <w:t>Water Pollution Abatement Trust - M.G.L. c. 29C, §2</w:t>
      </w:r>
    </w:p>
    <w:p w14:paraId="2EBC5051" w14:textId="77777777" w:rsidR="006F7504" w:rsidRDefault="006F7504" w:rsidP="006F7504">
      <w:pPr>
        <w:ind w:left="1080" w:right="-180" w:hanging="540"/>
        <w:rPr>
          <w:sz w:val="22"/>
        </w:rPr>
      </w:pPr>
    </w:p>
    <w:p w14:paraId="0961F7B0" w14:textId="77777777" w:rsidR="006F7504" w:rsidRDefault="006F7504" w:rsidP="00064F4D">
      <w:pPr>
        <w:numPr>
          <w:ilvl w:val="0"/>
          <w:numId w:val="14"/>
        </w:numPr>
        <w:ind w:right="-180"/>
        <w:rPr>
          <w:sz w:val="22"/>
        </w:rPr>
      </w:pPr>
      <w:r>
        <w:rPr>
          <w:sz w:val="22"/>
        </w:rPr>
        <w:t>Pension Reserves Investment Management Board - M.G.L. c. 32, § 23(2A)</w:t>
      </w:r>
    </w:p>
    <w:p w14:paraId="0E67E0A0" w14:textId="77777777" w:rsidR="006F7504" w:rsidRDefault="006F7504" w:rsidP="000B4E4F">
      <w:pPr>
        <w:ind w:left="1094" w:right="-180" w:hanging="547"/>
        <w:rPr>
          <w:sz w:val="22"/>
        </w:rPr>
      </w:pPr>
    </w:p>
    <w:p w14:paraId="42210AC1" w14:textId="77777777" w:rsidR="006F7504" w:rsidRDefault="006F7504" w:rsidP="00064F4D">
      <w:pPr>
        <w:pStyle w:val="Heading1"/>
        <w:numPr>
          <w:ilvl w:val="0"/>
          <w:numId w:val="14"/>
        </w:numPr>
        <w:spacing w:before="0"/>
        <w:rPr>
          <w:b w:val="0"/>
          <w:sz w:val="22"/>
        </w:rPr>
      </w:pPr>
      <w:bookmarkStart w:id="127" w:name="_Toc294266114"/>
      <w:bookmarkStart w:id="128" w:name="_Toc294266148"/>
      <w:bookmarkStart w:id="129" w:name="_Toc294619283"/>
      <w:bookmarkStart w:id="130" w:name="_Toc294693352"/>
      <w:bookmarkStart w:id="131" w:name="_Toc294693715"/>
      <w:bookmarkStart w:id="132" w:name="_Toc340770801"/>
      <w:bookmarkStart w:id="133" w:name="_Toc340770841"/>
      <w:bookmarkStart w:id="134" w:name="_Toc361055797"/>
      <w:r>
        <w:rPr>
          <w:b w:val="0"/>
          <w:sz w:val="22"/>
        </w:rPr>
        <w:t>Massachusetts Convention Center Authority - Chapter 190 of the Acts of 1982 §31-48</w:t>
      </w:r>
      <w:bookmarkEnd w:id="127"/>
      <w:bookmarkEnd w:id="128"/>
      <w:bookmarkEnd w:id="129"/>
      <w:bookmarkEnd w:id="130"/>
      <w:bookmarkEnd w:id="131"/>
      <w:bookmarkEnd w:id="132"/>
      <w:bookmarkEnd w:id="133"/>
      <w:bookmarkEnd w:id="134"/>
    </w:p>
    <w:p w14:paraId="08A66389" w14:textId="77777777" w:rsidR="006F7504" w:rsidRDefault="006F7504" w:rsidP="006F7504">
      <w:pPr>
        <w:rPr>
          <w:sz w:val="22"/>
        </w:rPr>
      </w:pPr>
    </w:p>
    <w:p w14:paraId="724534F1" w14:textId="77777777" w:rsidR="006F7504" w:rsidRDefault="006F7504" w:rsidP="00064F4D">
      <w:pPr>
        <w:numPr>
          <w:ilvl w:val="0"/>
          <w:numId w:val="14"/>
        </w:numPr>
        <w:ind w:right="-180"/>
        <w:rPr>
          <w:sz w:val="22"/>
        </w:rPr>
      </w:pPr>
      <w:r>
        <w:rPr>
          <w:sz w:val="22"/>
        </w:rPr>
        <w:t>Massachusetts School Building Authority – M.G.L. c. 70B, §</w:t>
      </w:r>
      <w:r w:rsidR="002A1465">
        <w:rPr>
          <w:sz w:val="22"/>
        </w:rPr>
        <w:t>§</w:t>
      </w:r>
      <w:r>
        <w:rPr>
          <w:sz w:val="22"/>
        </w:rPr>
        <w:t xml:space="preserve"> 1</w:t>
      </w:r>
      <w:r w:rsidR="002A1465">
        <w:rPr>
          <w:sz w:val="22"/>
        </w:rPr>
        <w:t>A &amp; 3A</w:t>
      </w:r>
      <w:r>
        <w:rPr>
          <w:sz w:val="22"/>
        </w:rPr>
        <w:t xml:space="preserve">; </w:t>
      </w:r>
      <w:r>
        <w:rPr>
          <w:i/>
          <w:sz w:val="22"/>
        </w:rPr>
        <w:t>see also</w:t>
      </w:r>
      <w:r>
        <w:rPr>
          <w:sz w:val="22"/>
        </w:rPr>
        <w:t xml:space="preserve"> M.G.L. c. 10, § 35BB</w:t>
      </w:r>
    </w:p>
    <w:p w14:paraId="640CE7E7" w14:textId="77777777" w:rsidR="006F7504" w:rsidRDefault="006F7504" w:rsidP="006F7504">
      <w:pPr>
        <w:ind w:right="-180"/>
        <w:rPr>
          <w:sz w:val="22"/>
        </w:rPr>
      </w:pPr>
    </w:p>
    <w:p w14:paraId="5E296767" w14:textId="77777777" w:rsidR="006F7504" w:rsidRDefault="006F7504" w:rsidP="00064F4D">
      <w:pPr>
        <w:numPr>
          <w:ilvl w:val="0"/>
          <w:numId w:val="14"/>
        </w:numPr>
        <w:ind w:right="-180"/>
        <w:rPr>
          <w:sz w:val="22"/>
        </w:rPr>
      </w:pPr>
      <w:r>
        <w:rPr>
          <w:sz w:val="22"/>
        </w:rPr>
        <w:t>Teachers’ Retirement Board – M.G.L. c. 15, § 16</w:t>
      </w:r>
    </w:p>
    <w:p w14:paraId="7570B621" w14:textId="77777777" w:rsidR="002A1465" w:rsidRDefault="002A1465" w:rsidP="0048315F">
      <w:pPr>
        <w:pStyle w:val="ListParagraph"/>
        <w:rPr>
          <w:sz w:val="22"/>
        </w:rPr>
      </w:pPr>
    </w:p>
    <w:p w14:paraId="0007F66B" w14:textId="77777777" w:rsidR="002A1465" w:rsidRDefault="002A1465" w:rsidP="00064F4D">
      <w:pPr>
        <w:numPr>
          <w:ilvl w:val="0"/>
          <w:numId w:val="14"/>
        </w:numPr>
        <w:ind w:right="-180"/>
        <w:rPr>
          <w:sz w:val="22"/>
        </w:rPr>
      </w:pPr>
      <w:r>
        <w:rPr>
          <w:sz w:val="22"/>
        </w:rPr>
        <w:t>Alcoholic Beverages Control Commission – M.G.L. c. 10, § 70</w:t>
      </w:r>
    </w:p>
    <w:p w14:paraId="4C852609" w14:textId="77777777" w:rsidR="00785782" w:rsidRDefault="00785782" w:rsidP="0048315F">
      <w:pPr>
        <w:pStyle w:val="ListParagraph"/>
        <w:rPr>
          <w:sz w:val="22"/>
        </w:rPr>
      </w:pPr>
    </w:p>
    <w:p w14:paraId="2B1105D5" w14:textId="77777777" w:rsidR="00785782" w:rsidRDefault="00785782" w:rsidP="00064F4D">
      <w:pPr>
        <w:numPr>
          <w:ilvl w:val="0"/>
          <w:numId w:val="14"/>
        </w:numPr>
        <w:ind w:right="-180"/>
        <w:rPr>
          <w:sz w:val="22"/>
        </w:rPr>
      </w:pPr>
      <w:r>
        <w:rPr>
          <w:sz w:val="22"/>
        </w:rPr>
        <w:t>Commonwealth Covenant Fund – M.G.L. c. 10, § 35EE</w:t>
      </w:r>
    </w:p>
    <w:p w14:paraId="47198655" w14:textId="77777777" w:rsidR="00785782" w:rsidRDefault="00785782" w:rsidP="0048315F">
      <w:pPr>
        <w:pStyle w:val="ListParagraph"/>
        <w:rPr>
          <w:sz w:val="22"/>
        </w:rPr>
      </w:pPr>
    </w:p>
    <w:p w14:paraId="39434F6F" w14:textId="77777777" w:rsidR="00785782" w:rsidRDefault="00785782" w:rsidP="00064F4D">
      <w:pPr>
        <w:numPr>
          <w:ilvl w:val="0"/>
          <w:numId w:val="14"/>
        </w:numPr>
        <w:ind w:right="-180"/>
        <w:rPr>
          <w:sz w:val="22"/>
        </w:rPr>
      </w:pPr>
      <w:r>
        <w:rPr>
          <w:sz w:val="22"/>
        </w:rPr>
        <w:t>Health Care Security Trust – M.G.L. c. 10, § 4</w:t>
      </w:r>
    </w:p>
    <w:p w14:paraId="664B2605" w14:textId="77777777" w:rsidR="00785782" w:rsidRDefault="00785782" w:rsidP="0048315F">
      <w:pPr>
        <w:pStyle w:val="ListParagraph"/>
        <w:rPr>
          <w:sz w:val="22"/>
        </w:rPr>
      </w:pPr>
    </w:p>
    <w:p w14:paraId="6BFE7FB4" w14:textId="1AFF210A" w:rsidR="00785782" w:rsidRDefault="00785782" w:rsidP="00064F4D">
      <w:pPr>
        <w:numPr>
          <w:ilvl w:val="0"/>
          <w:numId w:val="14"/>
        </w:numPr>
        <w:ind w:right="-180"/>
        <w:rPr>
          <w:sz w:val="22"/>
        </w:rPr>
      </w:pPr>
      <w:r>
        <w:rPr>
          <w:sz w:val="22"/>
        </w:rPr>
        <w:t xml:space="preserve">Commissioners on </w:t>
      </w:r>
      <w:r w:rsidR="003503F6">
        <w:rPr>
          <w:sz w:val="22"/>
        </w:rPr>
        <w:t>F</w:t>
      </w:r>
      <w:r>
        <w:rPr>
          <w:sz w:val="22"/>
        </w:rPr>
        <w:t xml:space="preserve">ireman’s </w:t>
      </w:r>
      <w:r w:rsidR="003503F6">
        <w:rPr>
          <w:sz w:val="22"/>
        </w:rPr>
        <w:t>R</w:t>
      </w:r>
      <w:r>
        <w:rPr>
          <w:sz w:val="22"/>
        </w:rPr>
        <w:t>elief – M.G.L. c. 10, § 21</w:t>
      </w:r>
    </w:p>
    <w:p w14:paraId="1D762031" w14:textId="77777777" w:rsidR="00785782" w:rsidRDefault="00785782" w:rsidP="0048315F">
      <w:pPr>
        <w:pStyle w:val="ListParagraph"/>
        <w:rPr>
          <w:sz w:val="22"/>
        </w:rPr>
      </w:pPr>
    </w:p>
    <w:p w14:paraId="3699AA36" w14:textId="5AA2815F" w:rsidR="00CD2494" w:rsidRDefault="00785782" w:rsidP="00A463EA">
      <w:pPr>
        <w:numPr>
          <w:ilvl w:val="0"/>
          <w:numId w:val="14"/>
        </w:numPr>
        <w:ind w:right="-180"/>
        <w:rPr>
          <w:sz w:val="22"/>
        </w:rPr>
      </w:pPr>
      <w:r>
        <w:rPr>
          <w:sz w:val="22"/>
        </w:rPr>
        <w:t>Retirement Law Commission – M.G.L. 10, §35I</w:t>
      </w:r>
    </w:p>
    <w:p w14:paraId="274A10B9" w14:textId="77777777" w:rsidR="00A463EA" w:rsidRPr="00A463EA" w:rsidRDefault="00A463EA" w:rsidP="00A463EA">
      <w:pPr>
        <w:ind w:right="-180"/>
        <w:rPr>
          <w:sz w:val="22"/>
        </w:rPr>
      </w:pPr>
    </w:p>
    <w:p w14:paraId="3D992127" w14:textId="5445CEAA" w:rsidR="00CD2494" w:rsidRDefault="00CD2494" w:rsidP="00064F4D">
      <w:pPr>
        <w:numPr>
          <w:ilvl w:val="0"/>
          <w:numId w:val="14"/>
        </w:numPr>
        <w:ind w:right="-180"/>
        <w:rPr>
          <w:sz w:val="22"/>
        </w:rPr>
      </w:pPr>
      <w:r>
        <w:rPr>
          <w:sz w:val="22"/>
        </w:rPr>
        <w:t>Financial Literacy Trust Fund – M.G.L. c. 10, §35</w:t>
      </w:r>
      <w:r w:rsidR="003D73F2">
        <w:rPr>
          <w:sz w:val="22"/>
        </w:rPr>
        <w:t>QQ</w:t>
      </w:r>
    </w:p>
    <w:p w14:paraId="254BF2D8" w14:textId="77777777" w:rsidR="00785782" w:rsidRDefault="00785782" w:rsidP="0048315F">
      <w:pPr>
        <w:pStyle w:val="ListParagraph"/>
        <w:rPr>
          <w:b/>
          <w:sz w:val="24"/>
          <w:u w:val="single"/>
        </w:rPr>
      </w:pPr>
    </w:p>
    <w:p w14:paraId="6DAFFE31" w14:textId="77777777" w:rsidR="006F7504" w:rsidRDefault="006F7504" w:rsidP="006F7504">
      <w:pPr>
        <w:pStyle w:val="lettersig"/>
        <w:pageBreakBefore w:val="0"/>
        <w:widowControl w:val="0"/>
        <w:spacing w:after="0"/>
        <w:ind w:left="360" w:hanging="360"/>
        <w:jc w:val="center"/>
        <w:rPr>
          <w:rFonts w:ascii="Times New Roman" w:hAnsi="Times New Roman"/>
          <w:b/>
          <w:sz w:val="24"/>
          <w:u w:val="single"/>
        </w:rPr>
      </w:pPr>
    </w:p>
    <w:p w14:paraId="13B780B6" w14:textId="77777777" w:rsidR="006F7504" w:rsidRDefault="006F7504" w:rsidP="006F7504">
      <w:pPr>
        <w:pStyle w:val="lettersig"/>
        <w:pageBreakBefore w:val="0"/>
        <w:widowControl w:val="0"/>
        <w:spacing w:after="0"/>
        <w:ind w:left="360" w:hanging="360"/>
        <w:jc w:val="center"/>
        <w:rPr>
          <w:rFonts w:ascii="Times New Roman" w:hAnsi="Times New Roman"/>
          <w:b/>
          <w:sz w:val="24"/>
          <w:u w:val="single"/>
        </w:rPr>
      </w:pPr>
    </w:p>
    <w:p w14:paraId="52C5DA3D" w14:textId="77777777" w:rsidR="006F7504" w:rsidRDefault="006F7504" w:rsidP="00A463EA">
      <w:pPr>
        <w:pStyle w:val="lettersig"/>
        <w:pageBreakBefore w:val="0"/>
        <w:widowControl w:val="0"/>
        <w:spacing w:after="0"/>
        <w:rPr>
          <w:rFonts w:ascii="Times New Roman" w:hAnsi="Times New Roman"/>
          <w:b/>
          <w:sz w:val="24"/>
          <w:u w:val="single"/>
        </w:rPr>
      </w:pPr>
    </w:p>
    <w:p w14:paraId="0B523FD0" w14:textId="77777777" w:rsidR="006F7504" w:rsidRDefault="006F7504" w:rsidP="00785782">
      <w:pPr>
        <w:pStyle w:val="lettersig"/>
        <w:pageBreakBefore w:val="0"/>
        <w:widowControl w:val="0"/>
        <w:spacing w:after="0"/>
        <w:rPr>
          <w:rFonts w:ascii="Times New Roman" w:hAnsi="Times New Roman"/>
          <w:b/>
          <w:sz w:val="24"/>
          <w:u w:val="single"/>
        </w:rPr>
      </w:pPr>
    </w:p>
    <w:p w14:paraId="1AD583CE" w14:textId="3A4DD341" w:rsidR="000F0381" w:rsidRPr="00C667EE" w:rsidRDefault="00785782" w:rsidP="009F04B8">
      <w:pPr>
        <w:pStyle w:val="lettersig"/>
        <w:pageBreakBefore w:val="0"/>
        <w:widowControl w:val="0"/>
        <w:spacing w:after="0"/>
        <w:rPr>
          <w:rFonts w:ascii="Times New Roman" w:hAnsi="Times New Roman"/>
          <w:sz w:val="20"/>
        </w:rPr>
      </w:pPr>
      <w:r w:rsidRPr="0048315F">
        <w:rPr>
          <w:rFonts w:ascii="Times New Roman" w:hAnsi="Times New Roman"/>
          <w:sz w:val="20"/>
          <w:u w:val="single"/>
        </w:rPr>
        <w:t>*Positions on these Boards, Commissions or Authorities may be held by the State Treasurer and Receiver General, h</w:t>
      </w:r>
      <w:r w:rsidR="00043C1E">
        <w:rPr>
          <w:rFonts w:ascii="Times New Roman" w:hAnsi="Times New Roman"/>
          <w:sz w:val="20"/>
          <w:u w:val="single"/>
        </w:rPr>
        <w:t>er</w:t>
      </w:r>
      <w:r w:rsidRPr="0048315F">
        <w:rPr>
          <w:rFonts w:ascii="Times New Roman" w:hAnsi="Times New Roman"/>
          <w:sz w:val="20"/>
          <w:u w:val="single"/>
        </w:rPr>
        <w:t xml:space="preserve"> designee, or an individual appointed by h</w:t>
      </w:r>
      <w:r w:rsidR="00043C1E">
        <w:rPr>
          <w:rFonts w:ascii="Times New Roman" w:hAnsi="Times New Roman"/>
          <w:sz w:val="20"/>
          <w:u w:val="single"/>
        </w:rPr>
        <w:t>er</w:t>
      </w:r>
      <w:r w:rsidRPr="00C667EE">
        <w:rPr>
          <w:rFonts w:ascii="Times New Roman" w:hAnsi="Times New Roman"/>
          <w:sz w:val="20"/>
        </w:rPr>
        <w:t>.</w:t>
      </w:r>
    </w:p>
    <w:p w14:paraId="7DE8F206" w14:textId="77777777" w:rsidR="00F96378" w:rsidRDefault="00F96378" w:rsidP="009F04B8">
      <w:pPr>
        <w:pStyle w:val="lettersig"/>
        <w:pageBreakBefore w:val="0"/>
        <w:widowControl w:val="0"/>
        <w:spacing w:after="0"/>
        <w:rPr>
          <w:rFonts w:ascii="Times New Roman" w:hAnsi="Times New Roman"/>
          <w:sz w:val="20"/>
          <w:u w:val="single"/>
        </w:rPr>
      </w:pPr>
    </w:p>
    <w:p w14:paraId="61F36755" w14:textId="77777777" w:rsidR="00F96378" w:rsidRPr="00665FE2" w:rsidRDefault="00F96378" w:rsidP="00F96378">
      <w:pPr>
        <w:pStyle w:val="Heading1"/>
        <w:rPr>
          <w:sz w:val="22"/>
          <w:szCs w:val="22"/>
        </w:rPr>
      </w:pPr>
      <w:r w:rsidRPr="00665FE2">
        <w:rPr>
          <w:sz w:val="22"/>
          <w:szCs w:val="22"/>
        </w:rPr>
        <w:lastRenderedPageBreak/>
        <w:t>Appendix B:  Investment Options</w:t>
      </w:r>
    </w:p>
    <w:p w14:paraId="51D0125A" w14:textId="77777777" w:rsidR="00F96378" w:rsidRPr="00665FE2" w:rsidRDefault="00F96378" w:rsidP="00F96378">
      <w:pPr>
        <w:rPr>
          <w:b/>
          <w:sz w:val="22"/>
          <w:szCs w:val="22"/>
          <w:u w:val="single"/>
        </w:rPr>
      </w:pPr>
      <w:r w:rsidRPr="00665FE2">
        <w:rPr>
          <w:b/>
          <w:sz w:val="22"/>
          <w:szCs w:val="22"/>
          <w:u w:val="single"/>
        </w:rPr>
        <w:t xml:space="preserve">457 </w:t>
      </w:r>
      <w:proofErr w:type="gramStart"/>
      <w:r w:rsidRPr="00665FE2">
        <w:rPr>
          <w:b/>
          <w:sz w:val="22"/>
          <w:szCs w:val="22"/>
          <w:u w:val="single"/>
        </w:rPr>
        <w:t>Plan</w:t>
      </w:r>
      <w:proofErr w:type="gramEnd"/>
      <w:r w:rsidRPr="00665FE2">
        <w:rPr>
          <w:b/>
          <w:sz w:val="22"/>
          <w:szCs w:val="22"/>
          <w:u w:val="single"/>
        </w:rPr>
        <w:t>:</w:t>
      </w:r>
    </w:p>
    <w:p w14:paraId="365CE4CE" w14:textId="77777777" w:rsidR="00F96378" w:rsidRPr="00665FE2" w:rsidRDefault="00F96378" w:rsidP="00F96378">
      <w:pPr>
        <w:spacing w:before="120"/>
        <w:rPr>
          <w:sz w:val="22"/>
          <w:szCs w:val="22"/>
          <w:highlight w:val="yellow"/>
        </w:rPr>
      </w:pPr>
    </w:p>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148"/>
        <w:gridCol w:w="4770"/>
      </w:tblGrid>
      <w:tr w:rsidR="00F96378" w:rsidRPr="00665FE2" w14:paraId="6B1F5580" w14:textId="77777777" w:rsidTr="00546AC5">
        <w:tc>
          <w:tcPr>
            <w:tcW w:w="5148" w:type="dxa"/>
            <w:shd w:val="solid" w:color="000000" w:fill="FFFFFF"/>
          </w:tcPr>
          <w:p w14:paraId="24C29212" w14:textId="77777777" w:rsidR="00F96378" w:rsidRPr="00665FE2" w:rsidRDefault="00F96378" w:rsidP="00C37DAC">
            <w:pPr>
              <w:jc w:val="center"/>
              <w:rPr>
                <w:b/>
                <w:sz w:val="22"/>
                <w:szCs w:val="22"/>
              </w:rPr>
            </w:pPr>
            <w:r w:rsidRPr="00665FE2">
              <w:rPr>
                <w:b/>
                <w:sz w:val="22"/>
                <w:szCs w:val="22"/>
              </w:rPr>
              <w:t>Authorized</w:t>
            </w:r>
          </w:p>
          <w:p w14:paraId="576A9135" w14:textId="77777777" w:rsidR="00F96378" w:rsidRPr="00665FE2" w:rsidRDefault="00F96378" w:rsidP="00C37DAC">
            <w:pPr>
              <w:jc w:val="center"/>
              <w:rPr>
                <w:b/>
                <w:sz w:val="22"/>
                <w:szCs w:val="22"/>
              </w:rPr>
            </w:pPr>
            <w:r w:rsidRPr="00665FE2">
              <w:rPr>
                <w:b/>
                <w:sz w:val="22"/>
                <w:szCs w:val="22"/>
              </w:rPr>
              <w:t>Investment Option Name</w:t>
            </w:r>
          </w:p>
        </w:tc>
        <w:tc>
          <w:tcPr>
            <w:tcW w:w="4770" w:type="dxa"/>
            <w:shd w:val="solid" w:color="000000" w:fill="FFFFFF"/>
          </w:tcPr>
          <w:p w14:paraId="2E5181D6" w14:textId="77777777" w:rsidR="00F96378" w:rsidRPr="00665FE2" w:rsidRDefault="00F96378" w:rsidP="00C37DAC">
            <w:pPr>
              <w:jc w:val="center"/>
              <w:rPr>
                <w:b/>
                <w:sz w:val="22"/>
                <w:szCs w:val="22"/>
              </w:rPr>
            </w:pPr>
            <w:r w:rsidRPr="00665FE2">
              <w:rPr>
                <w:b/>
                <w:sz w:val="22"/>
                <w:szCs w:val="22"/>
              </w:rPr>
              <w:t>Authorized</w:t>
            </w:r>
          </w:p>
          <w:p w14:paraId="07EEB195" w14:textId="77777777" w:rsidR="00F96378" w:rsidRPr="00665FE2" w:rsidRDefault="00F96378" w:rsidP="00C37DAC">
            <w:pPr>
              <w:jc w:val="center"/>
              <w:rPr>
                <w:b/>
                <w:sz w:val="22"/>
                <w:szCs w:val="22"/>
              </w:rPr>
            </w:pPr>
            <w:r w:rsidRPr="00665FE2">
              <w:rPr>
                <w:b/>
                <w:sz w:val="22"/>
                <w:szCs w:val="22"/>
              </w:rPr>
              <w:t>Investment Option Name</w:t>
            </w:r>
          </w:p>
        </w:tc>
      </w:tr>
      <w:tr w:rsidR="00F96378" w:rsidRPr="00665FE2" w14:paraId="533CDFC8" w14:textId="77777777" w:rsidTr="00546AC5">
        <w:tc>
          <w:tcPr>
            <w:tcW w:w="5148" w:type="dxa"/>
            <w:vAlign w:val="center"/>
          </w:tcPr>
          <w:p w14:paraId="2C200E6E" w14:textId="77777777" w:rsidR="00F96378" w:rsidRPr="00205D25" w:rsidRDefault="00F96378" w:rsidP="00C37DAC">
            <w:pPr>
              <w:rPr>
                <w:b/>
                <w:noProof/>
                <w:sz w:val="22"/>
                <w:szCs w:val="22"/>
              </w:rPr>
            </w:pPr>
            <w:r w:rsidRPr="00205D25">
              <w:rPr>
                <w:b/>
                <w:noProof/>
                <w:sz w:val="22"/>
                <w:szCs w:val="22"/>
              </w:rPr>
              <w:t>Money Market Fund</w:t>
            </w:r>
          </w:p>
          <w:p w14:paraId="64D66069" w14:textId="77777777" w:rsidR="00F96378" w:rsidRPr="00665FE2" w:rsidRDefault="00F96378" w:rsidP="00C37DAC">
            <w:pPr>
              <w:rPr>
                <w:i/>
                <w:sz w:val="22"/>
                <w:szCs w:val="22"/>
              </w:rPr>
            </w:pPr>
            <w:r w:rsidRPr="00665FE2">
              <w:rPr>
                <w:i/>
                <w:noProof/>
                <w:sz w:val="22"/>
                <w:szCs w:val="22"/>
              </w:rPr>
              <w:t>Vanguard Money Market Fund</w:t>
            </w:r>
          </w:p>
        </w:tc>
        <w:tc>
          <w:tcPr>
            <w:tcW w:w="4770" w:type="dxa"/>
            <w:vAlign w:val="center"/>
          </w:tcPr>
          <w:p w14:paraId="0F3D7CCE" w14:textId="77777777" w:rsidR="00F96378" w:rsidRPr="00205D25" w:rsidRDefault="00F96378" w:rsidP="00C37DAC">
            <w:pPr>
              <w:rPr>
                <w:b/>
                <w:noProof/>
                <w:sz w:val="22"/>
                <w:szCs w:val="22"/>
              </w:rPr>
            </w:pPr>
            <w:r w:rsidRPr="00205D25">
              <w:rPr>
                <w:b/>
                <w:noProof/>
                <w:sz w:val="22"/>
                <w:szCs w:val="22"/>
              </w:rPr>
              <w:t>International Stock Index Fund</w:t>
            </w:r>
          </w:p>
          <w:p w14:paraId="44E9AA73" w14:textId="77777777" w:rsidR="00F96378" w:rsidRPr="00665FE2" w:rsidRDefault="00F96378" w:rsidP="00C37DAC">
            <w:pPr>
              <w:rPr>
                <w:i/>
                <w:sz w:val="22"/>
                <w:szCs w:val="22"/>
              </w:rPr>
            </w:pPr>
            <w:r w:rsidRPr="00665FE2">
              <w:rPr>
                <w:i/>
                <w:noProof/>
                <w:sz w:val="22"/>
                <w:szCs w:val="22"/>
              </w:rPr>
              <w:t>SSgA Int’l Index Sec Lending Series CI I</w:t>
            </w:r>
          </w:p>
        </w:tc>
      </w:tr>
      <w:tr w:rsidR="00F96378" w:rsidRPr="00665FE2" w14:paraId="10E04797" w14:textId="77777777" w:rsidTr="00546AC5">
        <w:tc>
          <w:tcPr>
            <w:tcW w:w="5148" w:type="dxa"/>
            <w:vAlign w:val="center"/>
          </w:tcPr>
          <w:p w14:paraId="6161EBF9" w14:textId="77777777" w:rsidR="00F96378" w:rsidRPr="00205D25" w:rsidRDefault="00F96378" w:rsidP="00C37DAC">
            <w:pPr>
              <w:rPr>
                <w:b/>
                <w:sz w:val="22"/>
                <w:szCs w:val="22"/>
              </w:rPr>
            </w:pPr>
            <w:r w:rsidRPr="00205D25">
              <w:rPr>
                <w:b/>
                <w:sz w:val="22"/>
                <w:szCs w:val="22"/>
              </w:rPr>
              <w:t>Diversified Bond Fund</w:t>
            </w:r>
          </w:p>
          <w:p w14:paraId="04A69404" w14:textId="77777777" w:rsidR="00F96378" w:rsidRPr="00665FE2" w:rsidRDefault="00F96378" w:rsidP="00C37DAC">
            <w:pPr>
              <w:rPr>
                <w:i/>
                <w:sz w:val="22"/>
                <w:szCs w:val="22"/>
              </w:rPr>
            </w:pPr>
            <w:r w:rsidRPr="00665FE2">
              <w:rPr>
                <w:i/>
                <w:sz w:val="22"/>
                <w:szCs w:val="22"/>
              </w:rPr>
              <w:t>PIMCO  Total Return Fund</w:t>
            </w:r>
          </w:p>
          <w:p w14:paraId="058907CB" w14:textId="77777777" w:rsidR="00F96378" w:rsidRPr="00665FE2" w:rsidRDefault="00F96378" w:rsidP="00C37DAC">
            <w:pPr>
              <w:rPr>
                <w:sz w:val="22"/>
                <w:szCs w:val="22"/>
              </w:rPr>
            </w:pPr>
            <w:r w:rsidRPr="00665FE2">
              <w:rPr>
                <w:i/>
                <w:sz w:val="22"/>
                <w:szCs w:val="22"/>
              </w:rPr>
              <w:t>Reams Asset Management</w:t>
            </w:r>
          </w:p>
        </w:tc>
        <w:tc>
          <w:tcPr>
            <w:tcW w:w="4770" w:type="dxa"/>
            <w:vAlign w:val="center"/>
          </w:tcPr>
          <w:p w14:paraId="74FC9BE8" w14:textId="77777777" w:rsidR="00F96378" w:rsidRPr="00205D25" w:rsidRDefault="00F96378" w:rsidP="00C37DAC">
            <w:pPr>
              <w:rPr>
                <w:b/>
                <w:noProof/>
                <w:sz w:val="22"/>
                <w:szCs w:val="22"/>
              </w:rPr>
            </w:pPr>
            <w:r w:rsidRPr="00205D25">
              <w:rPr>
                <w:b/>
                <w:noProof/>
                <w:sz w:val="22"/>
                <w:szCs w:val="22"/>
              </w:rPr>
              <w:t>Treasury Inflation Protection “TIPS” Index Fund</w:t>
            </w:r>
          </w:p>
          <w:p w14:paraId="19F61715" w14:textId="77777777" w:rsidR="00F96378" w:rsidRPr="00665FE2" w:rsidRDefault="00F96378" w:rsidP="00C37DAC">
            <w:pPr>
              <w:rPr>
                <w:i/>
                <w:sz w:val="22"/>
                <w:szCs w:val="22"/>
              </w:rPr>
            </w:pPr>
            <w:r w:rsidRPr="00665FE2">
              <w:rPr>
                <w:i/>
                <w:noProof/>
                <w:sz w:val="22"/>
                <w:szCs w:val="22"/>
              </w:rPr>
              <w:t>SSgA US Infl Prt Bd Idx Non Lnd Ser A</w:t>
            </w:r>
          </w:p>
        </w:tc>
      </w:tr>
      <w:tr w:rsidR="00F96378" w:rsidRPr="00665FE2" w14:paraId="706610AD" w14:textId="77777777" w:rsidTr="00546AC5">
        <w:tc>
          <w:tcPr>
            <w:tcW w:w="5148" w:type="dxa"/>
            <w:vAlign w:val="center"/>
          </w:tcPr>
          <w:p w14:paraId="07271FDC" w14:textId="77777777" w:rsidR="00F96378" w:rsidRPr="00205D25" w:rsidRDefault="00F96378" w:rsidP="00C37DAC">
            <w:pPr>
              <w:rPr>
                <w:b/>
                <w:sz w:val="22"/>
                <w:szCs w:val="22"/>
              </w:rPr>
            </w:pPr>
            <w:r w:rsidRPr="00205D25">
              <w:rPr>
                <w:b/>
                <w:sz w:val="22"/>
                <w:szCs w:val="22"/>
              </w:rPr>
              <w:t>Large Company Growth Stock Fund</w:t>
            </w:r>
          </w:p>
          <w:p w14:paraId="02FDF0A6" w14:textId="77777777" w:rsidR="00F96378" w:rsidRPr="00665FE2" w:rsidRDefault="00F96378" w:rsidP="00C37DAC">
            <w:pPr>
              <w:rPr>
                <w:i/>
                <w:sz w:val="22"/>
                <w:szCs w:val="22"/>
              </w:rPr>
            </w:pPr>
            <w:r w:rsidRPr="00665FE2">
              <w:rPr>
                <w:i/>
                <w:sz w:val="22"/>
                <w:szCs w:val="22"/>
              </w:rPr>
              <w:t>Fidelity Growth Company Fund</w:t>
            </w:r>
          </w:p>
        </w:tc>
        <w:tc>
          <w:tcPr>
            <w:tcW w:w="4770" w:type="dxa"/>
            <w:vAlign w:val="center"/>
          </w:tcPr>
          <w:p w14:paraId="6305CCD8" w14:textId="77777777" w:rsidR="00F96378" w:rsidRPr="00205D25" w:rsidRDefault="00F96378" w:rsidP="00C37DAC">
            <w:pPr>
              <w:rPr>
                <w:b/>
                <w:noProof/>
                <w:sz w:val="22"/>
                <w:szCs w:val="22"/>
              </w:rPr>
            </w:pPr>
            <w:r w:rsidRPr="00205D25">
              <w:rPr>
                <w:b/>
                <w:noProof/>
                <w:sz w:val="22"/>
                <w:szCs w:val="22"/>
              </w:rPr>
              <w:t>Large Company Stock Index Fund</w:t>
            </w:r>
          </w:p>
          <w:p w14:paraId="709071AE" w14:textId="77777777" w:rsidR="00F96378" w:rsidRPr="00665FE2" w:rsidRDefault="00F96378" w:rsidP="00C37DAC">
            <w:pPr>
              <w:rPr>
                <w:i/>
                <w:sz w:val="22"/>
                <w:szCs w:val="22"/>
              </w:rPr>
            </w:pPr>
            <w:r w:rsidRPr="00665FE2">
              <w:rPr>
                <w:i/>
                <w:noProof/>
                <w:sz w:val="22"/>
                <w:szCs w:val="22"/>
              </w:rPr>
              <w:t>SSgA S&amp;P 500 Index Securities Lending Series Fund Class I</w:t>
            </w:r>
          </w:p>
        </w:tc>
      </w:tr>
      <w:tr w:rsidR="00F96378" w:rsidRPr="00665FE2" w14:paraId="75F0B54F" w14:textId="77777777" w:rsidTr="00546AC5">
        <w:tc>
          <w:tcPr>
            <w:tcW w:w="5148" w:type="dxa"/>
            <w:vAlign w:val="center"/>
          </w:tcPr>
          <w:p w14:paraId="169AAF6A" w14:textId="77777777" w:rsidR="00F96378" w:rsidRPr="00205D25" w:rsidRDefault="00F96378" w:rsidP="00C37DAC">
            <w:pPr>
              <w:rPr>
                <w:b/>
                <w:sz w:val="22"/>
                <w:szCs w:val="22"/>
              </w:rPr>
            </w:pPr>
            <w:r w:rsidRPr="00205D25">
              <w:rPr>
                <w:b/>
                <w:sz w:val="22"/>
                <w:szCs w:val="22"/>
              </w:rPr>
              <w:t>Large Company Blend Stock Fund</w:t>
            </w:r>
          </w:p>
          <w:p w14:paraId="47484502" w14:textId="77777777" w:rsidR="00F96378" w:rsidRPr="00665FE2" w:rsidRDefault="00F96378" w:rsidP="00C37DAC">
            <w:pPr>
              <w:rPr>
                <w:i/>
                <w:sz w:val="22"/>
                <w:szCs w:val="22"/>
              </w:rPr>
            </w:pPr>
            <w:r w:rsidRPr="00665FE2">
              <w:rPr>
                <w:i/>
                <w:sz w:val="22"/>
                <w:szCs w:val="22"/>
              </w:rPr>
              <w:t xml:space="preserve">Manulife </w:t>
            </w:r>
          </w:p>
          <w:p w14:paraId="3A8C2CDA" w14:textId="77777777" w:rsidR="00F96378" w:rsidRPr="00665FE2" w:rsidRDefault="00F96378" w:rsidP="00C37DAC">
            <w:pPr>
              <w:rPr>
                <w:i/>
                <w:sz w:val="22"/>
                <w:szCs w:val="22"/>
              </w:rPr>
            </w:pPr>
            <w:r w:rsidRPr="00665FE2">
              <w:rPr>
                <w:i/>
                <w:sz w:val="22"/>
                <w:szCs w:val="22"/>
              </w:rPr>
              <w:t>PIMCO</w:t>
            </w:r>
          </w:p>
          <w:p w14:paraId="2EA179D8" w14:textId="77777777" w:rsidR="00F96378" w:rsidRPr="00665FE2" w:rsidRDefault="00F96378" w:rsidP="00C37DAC">
            <w:pPr>
              <w:rPr>
                <w:i/>
                <w:sz w:val="22"/>
                <w:szCs w:val="22"/>
              </w:rPr>
            </w:pPr>
            <w:r w:rsidRPr="00665FE2">
              <w:rPr>
                <w:i/>
                <w:sz w:val="22"/>
                <w:szCs w:val="22"/>
              </w:rPr>
              <w:t>Vanguard</w:t>
            </w:r>
          </w:p>
        </w:tc>
        <w:tc>
          <w:tcPr>
            <w:tcW w:w="4770" w:type="dxa"/>
            <w:vAlign w:val="center"/>
          </w:tcPr>
          <w:p w14:paraId="03CC145C" w14:textId="77777777" w:rsidR="00F96378" w:rsidRPr="00205D25" w:rsidRDefault="00F96378" w:rsidP="00C37DAC">
            <w:pPr>
              <w:rPr>
                <w:b/>
                <w:noProof/>
                <w:sz w:val="22"/>
                <w:szCs w:val="22"/>
              </w:rPr>
            </w:pPr>
            <w:r w:rsidRPr="00205D25">
              <w:rPr>
                <w:b/>
                <w:noProof/>
                <w:sz w:val="22"/>
                <w:szCs w:val="22"/>
              </w:rPr>
              <w:t>Small Company Stock Index Fund</w:t>
            </w:r>
          </w:p>
          <w:p w14:paraId="4735CC70" w14:textId="77777777" w:rsidR="00F96378" w:rsidRPr="00665FE2" w:rsidRDefault="00F96378" w:rsidP="00C37DAC">
            <w:pPr>
              <w:rPr>
                <w:i/>
                <w:sz w:val="22"/>
                <w:szCs w:val="22"/>
              </w:rPr>
            </w:pPr>
            <w:r w:rsidRPr="00665FE2">
              <w:rPr>
                <w:i/>
                <w:noProof/>
                <w:sz w:val="22"/>
                <w:szCs w:val="22"/>
              </w:rPr>
              <w:t>SSgA Russell Small Cap Index Securities Lending Series Fund Class I</w:t>
            </w:r>
          </w:p>
        </w:tc>
      </w:tr>
      <w:tr w:rsidR="00F96378" w:rsidRPr="00665FE2" w14:paraId="749A2C6B" w14:textId="77777777" w:rsidTr="00546AC5">
        <w:tc>
          <w:tcPr>
            <w:tcW w:w="5148" w:type="dxa"/>
            <w:vAlign w:val="center"/>
          </w:tcPr>
          <w:p w14:paraId="2E6882A0" w14:textId="77777777" w:rsidR="00F96378" w:rsidRPr="00205D25" w:rsidRDefault="00F96378" w:rsidP="00C37DAC">
            <w:pPr>
              <w:rPr>
                <w:b/>
                <w:sz w:val="22"/>
                <w:szCs w:val="22"/>
              </w:rPr>
            </w:pPr>
            <w:r w:rsidRPr="00205D25">
              <w:rPr>
                <w:b/>
                <w:sz w:val="22"/>
                <w:szCs w:val="22"/>
              </w:rPr>
              <w:t>Large Company Value Stock Fund</w:t>
            </w:r>
          </w:p>
          <w:p w14:paraId="7A67EF64" w14:textId="77777777" w:rsidR="00F96378" w:rsidRPr="00665FE2" w:rsidRDefault="00F96378" w:rsidP="00C37DAC">
            <w:pPr>
              <w:rPr>
                <w:i/>
                <w:sz w:val="22"/>
                <w:szCs w:val="22"/>
              </w:rPr>
            </w:pPr>
            <w:r w:rsidRPr="00665FE2">
              <w:rPr>
                <w:i/>
                <w:sz w:val="22"/>
                <w:szCs w:val="22"/>
              </w:rPr>
              <w:t>Dimensional  Fund Advisors</w:t>
            </w:r>
          </w:p>
          <w:p w14:paraId="0057C32C" w14:textId="77777777" w:rsidR="00F96378" w:rsidRPr="00665FE2" w:rsidRDefault="00F96378" w:rsidP="00C37DAC">
            <w:pPr>
              <w:rPr>
                <w:i/>
                <w:sz w:val="22"/>
                <w:szCs w:val="22"/>
              </w:rPr>
            </w:pPr>
            <w:proofErr w:type="spellStart"/>
            <w:r w:rsidRPr="00665FE2">
              <w:rPr>
                <w:i/>
                <w:sz w:val="22"/>
                <w:szCs w:val="22"/>
              </w:rPr>
              <w:t>Robeco</w:t>
            </w:r>
            <w:proofErr w:type="spellEnd"/>
            <w:r w:rsidRPr="00665FE2">
              <w:rPr>
                <w:i/>
                <w:sz w:val="22"/>
                <w:szCs w:val="22"/>
              </w:rPr>
              <w:t xml:space="preserve"> Boston Partners</w:t>
            </w:r>
          </w:p>
          <w:p w14:paraId="41E71B91" w14:textId="77777777" w:rsidR="00F96378" w:rsidRPr="00665FE2" w:rsidRDefault="00F96378" w:rsidP="00C37DAC">
            <w:pPr>
              <w:rPr>
                <w:i/>
                <w:sz w:val="22"/>
                <w:szCs w:val="22"/>
              </w:rPr>
            </w:pPr>
          </w:p>
        </w:tc>
        <w:tc>
          <w:tcPr>
            <w:tcW w:w="4770" w:type="dxa"/>
            <w:vAlign w:val="center"/>
          </w:tcPr>
          <w:p w14:paraId="5A196670" w14:textId="77777777" w:rsidR="00F96378" w:rsidRPr="00205D25" w:rsidRDefault="00F96378" w:rsidP="00C37DAC">
            <w:pPr>
              <w:rPr>
                <w:b/>
                <w:noProof/>
                <w:sz w:val="22"/>
                <w:szCs w:val="22"/>
              </w:rPr>
            </w:pPr>
            <w:r w:rsidRPr="00205D25">
              <w:rPr>
                <w:b/>
                <w:noProof/>
                <w:sz w:val="22"/>
                <w:szCs w:val="22"/>
              </w:rPr>
              <w:t>Bond Index Fund</w:t>
            </w:r>
          </w:p>
          <w:p w14:paraId="1B7BB9F8" w14:textId="77777777" w:rsidR="00F96378" w:rsidRPr="00665FE2" w:rsidRDefault="00F96378" w:rsidP="00C37DAC">
            <w:pPr>
              <w:rPr>
                <w:i/>
                <w:sz w:val="22"/>
                <w:szCs w:val="22"/>
              </w:rPr>
            </w:pPr>
            <w:r w:rsidRPr="00665FE2">
              <w:rPr>
                <w:i/>
                <w:noProof/>
                <w:sz w:val="22"/>
                <w:szCs w:val="22"/>
              </w:rPr>
              <w:t>SSgA U.s. Bond Index Securities Lending Series Fund Class I</w:t>
            </w:r>
          </w:p>
        </w:tc>
      </w:tr>
      <w:tr w:rsidR="00F96378" w:rsidRPr="00665FE2" w14:paraId="1F729552" w14:textId="77777777" w:rsidTr="00546AC5">
        <w:tc>
          <w:tcPr>
            <w:tcW w:w="5148" w:type="dxa"/>
            <w:vAlign w:val="center"/>
          </w:tcPr>
          <w:p w14:paraId="59A6F018" w14:textId="77777777" w:rsidR="00F96378" w:rsidRPr="00205D25" w:rsidRDefault="00F96378" w:rsidP="00C37DAC">
            <w:pPr>
              <w:rPr>
                <w:b/>
                <w:sz w:val="22"/>
                <w:szCs w:val="22"/>
              </w:rPr>
            </w:pPr>
            <w:r w:rsidRPr="00205D25">
              <w:rPr>
                <w:b/>
                <w:sz w:val="22"/>
                <w:szCs w:val="22"/>
              </w:rPr>
              <w:t>Large Co. Blend Stock Enhanced Index Fund</w:t>
            </w:r>
          </w:p>
          <w:p w14:paraId="74559FDC" w14:textId="77777777" w:rsidR="00F96378" w:rsidRPr="00665FE2" w:rsidRDefault="00F96378" w:rsidP="00C37DAC">
            <w:pPr>
              <w:rPr>
                <w:i/>
                <w:sz w:val="22"/>
                <w:szCs w:val="22"/>
              </w:rPr>
            </w:pPr>
            <w:r w:rsidRPr="00665FE2">
              <w:rPr>
                <w:i/>
                <w:sz w:val="22"/>
                <w:szCs w:val="22"/>
              </w:rPr>
              <w:t>T. Rowe Price Structured Research Common Trust Fund</w:t>
            </w:r>
          </w:p>
        </w:tc>
        <w:tc>
          <w:tcPr>
            <w:tcW w:w="4770" w:type="dxa"/>
            <w:vAlign w:val="center"/>
          </w:tcPr>
          <w:p w14:paraId="13E29E48" w14:textId="77777777" w:rsidR="00F96378" w:rsidRPr="00205D25" w:rsidRDefault="00F96378" w:rsidP="00C37DAC">
            <w:pPr>
              <w:rPr>
                <w:b/>
                <w:noProof/>
                <w:sz w:val="22"/>
                <w:szCs w:val="22"/>
              </w:rPr>
            </w:pPr>
            <w:r w:rsidRPr="00205D25">
              <w:rPr>
                <w:b/>
                <w:noProof/>
                <w:sz w:val="22"/>
                <w:szCs w:val="22"/>
              </w:rPr>
              <w:t>SMART Capital Preservation Fund</w:t>
            </w:r>
          </w:p>
          <w:p w14:paraId="77DEDE3C" w14:textId="77777777" w:rsidR="00F96378" w:rsidRPr="00665FE2" w:rsidRDefault="00F96378" w:rsidP="00C37DAC">
            <w:pPr>
              <w:rPr>
                <w:i/>
                <w:noProof/>
                <w:sz w:val="22"/>
                <w:szCs w:val="22"/>
              </w:rPr>
            </w:pPr>
            <w:r w:rsidRPr="00665FE2">
              <w:rPr>
                <w:i/>
                <w:noProof/>
                <w:sz w:val="22"/>
                <w:szCs w:val="22"/>
              </w:rPr>
              <w:t xml:space="preserve">Dwight </w:t>
            </w:r>
          </w:p>
          <w:p w14:paraId="3C0098D6" w14:textId="77777777" w:rsidR="00F96378" w:rsidRPr="00665FE2" w:rsidRDefault="00F96378" w:rsidP="00C37DAC">
            <w:pPr>
              <w:rPr>
                <w:i/>
                <w:noProof/>
                <w:sz w:val="22"/>
                <w:szCs w:val="22"/>
              </w:rPr>
            </w:pPr>
            <w:r w:rsidRPr="00665FE2">
              <w:rPr>
                <w:i/>
                <w:noProof/>
                <w:sz w:val="22"/>
                <w:szCs w:val="22"/>
              </w:rPr>
              <w:t xml:space="preserve">Chicago Equities Partners </w:t>
            </w:r>
          </w:p>
          <w:p w14:paraId="7DF41916" w14:textId="77777777" w:rsidR="00F96378" w:rsidRPr="00665FE2" w:rsidRDefault="00F96378" w:rsidP="00C37DAC">
            <w:pPr>
              <w:rPr>
                <w:i/>
                <w:noProof/>
                <w:sz w:val="22"/>
                <w:szCs w:val="22"/>
              </w:rPr>
            </w:pPr>
            <w:r w:rsidRPr="00665FE2">
              <w:rPr>
                <w:i/>
                <w:noProof/>
                <w:sz w:val="22"/>
                <w:szCs w:val="22"/>
              </w:rPr>
              <w:t>IR &amp; M</w:t>
            </w:r>
          </w:p>
          <w:p w14:paraId="18736EE9" w14:textId="77777777" w:rsidR="00F96378" w:rsidRPr="00665FE2" w:rsidRDefault="00F96378" w:rsidP="00C37DAC">
            <w:pPr>
              <w:rPr>
                <w:sz w:val="22"/>
                <w:szCs w:val="22"/>
              </w:rPr>
            </w:pPr>
            <w:r w:rsidRPr="00665FE2">
              <w:rPr>
                <w:i/>
                <w:noProof/>
                <w:sz w:val="22"/>
                <w:szCs w:val="22"/>
              </w:rPr>
              <w:t>JP Morgan</w:t>
            </w:r>
          </w:p>
        </w:tc>
      </w:tr>
      <w:tr w:rsidR="00F96378" w:rsidRPr="00665FE2" w14:paraId="2FC3B1BF" w14:textId="77777777" w:rsidTr="00546AC5">
        <w:tc>
          <w:tcPr>
            <w:tcW w:w="5148" w:type="dxa"/>
            <w:vAlign w:val="center"/>
          </w:tcPr>
          <w:p w14:paraId="09D738DE" w14:textId="77777777" w:rsidR="00F96378" w:rsidRPr="00205D25" w:rsidRDefault="00F96378" w:rsidP="00C37DAC">
            <w:pPr>
              <w:rPr>
                <w:b/>
                <w:sz w:val="22"/>
                <w:szCs w:val="22"/>
              </w:rPr>
            </w:pPr>
            <w:r w:rsidRPr="00205D25">
              <w:rPr>
                <w:b/>
                <w:sz w:val="22"/>
                <w:szCs w:val="22"/>
              </w:rPr>
              <w:t>High Yield Bond Fund</w:t>
            </w:r>
          </w:p>
          <w:p w14:paraId="6EF68AC5" w14:textId="77777777" w:rsidR="00F96378" w:rsidRDefault="00F96378" w:rsidP="00C37DAC">
            <w:pPr>
              <w:rPr>
                <w:i/>
                <w:sz w:val="22"/>
                <w:szCs w:val="22"/>
              </w:rPr>
            </w:pPr>
            <w:r w:rsidRPr="00665FE2">
              <w:rPr>
                <w:i/>
                <w:sz w:val="22"/>
                <w:szCs w:val="22"/>
              </w:rPr>
              <w:t>Eaton Vance High Yield Fund</w:t>
            </w:r>
          </w:p>
          <w:p w14:paraId="20AD5A77" w14:textId="0336A1B4" w:rsidR="007C0685" w:rsidRPr="00665FE2" w:rsidRDefault="007C0685" w:rsidP="00C37DAC">
            <w:pPr>
              <w:rPr>
                <w:i/>
                <w:sz w:val="22"/>
                <w:szCs w:val="22"/>
              </w:rPr>
            </w:pPr>
            <w:r>
              <w:rPr>
                <w:i/>
                <w:sz w:val="22"/>
                <w:szCs w:val="22"/>
              </w:rPr>
              <w:t>Nomura Asset Management</w:t>
            </w:r>
          </w:p>
        </w:tc>
        <w:tc>
          <w:tcPr>
            <w:tcW w:w="4770" w:type="dxa"/>
            <w:vAlign w:val="center"/>
          </w:tcPr>
          <w:p w14:paraId="35745B73" w14:textId="77777777" w:rsidR="00F96378" w:rsidRPr="00205D25" w:rsidRDefault="00F96378" w:rsidP="00C37DAC">
            <w:pPr>
              <w:rPr>
                <w:b/>
                <w:sz w:val="22"/>
                <w:szCs w:val="22"/>
              </w:rPr>
            </w:pPr>
            <w:r w:rsidRPr="00205D25">
              <w:rPr>
                <w:b/>
                <w:sz w:val="22"/>
                <w:szCs w:val="22"/>
              </w:rPr>
              <w:t>International Equity Fund</w:t>
            </w:r>
          </w:p>
          <w:p w14:paraId="4BE52AE9" w14:textId="77777777" w:rsidR="00F96378" w:rsidRPr="00665FE2" w:rsidRDefault="00F96378" w:rsidP="00C37DAC">
            <w:pPr>
              <w:rPr>
                <w:i/>
                <w:sz w:val="22"/>
                <w:szCs w:val="22"/>
              </w:rPr>
            </w:pPr>
            <w:r w:rsidRPr="00665FE2">
              <w:rPr>
                <w:i/>
                <w:sz w:val="22"/>
                <w:szCs w:val="22"/>
              </w:rPr>
              <w:t xml:space="preserve">Harding </w:t>
            </w:r>
            <w:proofErr w:type="spellStart"/>
            <w:r w:rsidRPr="00665FE2">
              <w:rPr>
                <w:i/>
                <w:sz w:val="22"/>
                <w:szCs w:val="22"/>
              </w:rPr>
              <w:t>Loevner</w:t>
            </w:r>
            <w:proofErr w:type="spellEnd"/>
            <w:r w:rsidRPr="00665FE2">
              <w:rPr>
                <w:i/>
                <w:sz w:val="22"/>
                <w:szCs w:val="22"/>
              </w:rPr>
              <w:t xml:space="preserve"> </w:t>
            </w:r>
            <w:proofErr w:type="spellStart"/>
            <w:r w:rsidRPr="00665FE2">
              <w:rPr>
                <w:i/>
                <w:sz w:val="22"/>
                <w:szCs w:val="22"/>
              </w:rPr>
              <w:t>Inst’l</w:t>
            </w:r>
            <w:proofErr w:type="spellEnd"/>
            <w:r w:rsidRPr="00665FE2">
              <w:rPr>
                <w:i/>
                <w:sz w:val="22"/>
                <w:szCs w:val="22"/>
              </w:rPr>
              <w:t xml:space="preserve"> International Equity Portfolio</w:t>
            </w:r>
          </w:p>
          <w:p w14:paraId="31AC0835" w14:textId="77777777" w:rsidR="00F96378" w:rsidRPr="00665FE2" w:rsidRDefault="00F96378" w:rsidP="00C37DAC">
            <w:pPr>
              <w:rPr>
                <w:sz w:val="22"/>
                <w:szCs w:val="22"/>
              </w:rPr>
            </w:pPr>
            <w:r w:rsidRPr="00665FE2">
              <w:rPr>
                <w:i/>
                <w:sz w:val="22"/>
                <w:szCs w:val="22"/>
              </w:rPr>
              <w:t xml:space="preserve">MFS </w:t>
            </w:r>
            <w:proofErr w:type="spellStart"/>
            <w:r w:rsidRPr="00665FE2">
              <w:rPr>
                <w:i/>
                <w:sz w:val="22"/>
                <w:szCs w:val="22"/>
              </w:rPr>
              <w:t>Inst’l</w:t>
            </w:r>
            <w:proofErr w:type="spellEnd"/>
            <w:r w:rsidRPr="00665FE2">
              <w:rPr>
                <w:i/>
                <w:sz w:val="22"/>
                <w:szCs w:val="22"/>
              </w:rPr>
              <w:t xml:space="preserve"> International Equity Fund</w:t>
            </w:r>
          </w:p>
        </w:tc>
      </w:tr>
      <w:tr w:rsidR="00F96378" w:rsidRPr="00665FE2" w14:paraId="09E6EA0F" w14:textId="77777777" w:rsidTr="00546AC5">
        <w:tc>
          <w:tcPr>
            <w:tcW w:w="5148" w:type="dxa"/>
            <w:vAlign w:val="center"/>
          </w:tcPr>
          <w:p w14:paraId="0186B3B9" w14:textId="77777777" w:rsidR="00F96378" w:rsidRPr="00205D25" w:rsidRDefault="00F96378" w:rsidP="00C37DAC">
            <w:pPr>
              <w:rPr>
                <w:b/>
                <w:sz w:val="22"/>
                <w:szCs w:val="22"/>
              </w:rPr>
            </w:pPr>
            <w:r w:rsidRPr="00205D25">
              <w:rPr>
                <w:b/>
                <w:sz w:val="22"/>
                <w:szCs w:val="22"/>
              </w:rPr>
              <w:t>Real Estate “REIT” Fund</w:t>
            </w:r>
          </w:p>
          <w:p w14:paraId="27A970B0" w14:textId="77777777" w:rsidR="00F96378" w:rsidRPr="00665FE2" w:rsidRDefault="00F96378" w:rsidP="00C37DAC">
            <w:pPr>
              <w:rPr>
                <w:i/>
                <w:sz w:val="22"/>
                <w:szCs w:val="22"/>
              </w:rPr>
            </w:pPr>
            <w:r w:rsidRPr="00665FE2">
              <w:rPr>
                <w:i/>
                <w:sz w:val="22"/>
                <w:szCs w:val="22"/>
              </w:rPr>
              <w:t xml:space="preserve">Brookfield Investment Management </w:t>
            </w:r>
          </w:p>
        </w:tc>
        <w:tc>
          <w:tcPr>
            <w:tcW w:w="4770" w:type="dxa"/>
            <w:vAlign w:val="center"/>
          </w:tcPr>
          <w:p w14:paraId="2A54D76C" w14:textId="77777777" w:rsidR="00F96378" w:rsidRPr="00205D25" w:rsidRDefault="00F96378" w:rsidP="00C37DAC">
            <w:pPr>
              <w:rPr>
                <w:b/>
                <w:sz w:val="22"/>
                <w:szCs w:val="22"/>
              </w:rPr>
            </w:pPr>
            <w:proofErr w:type="spellStart"/>
            <w:r w:rsidRPr="00205D25">
              <w:rPr>
                <w:b/>
                <w:sz w:val="22"/>
                <w:szCs w:val="22"/>
              </w:rPr>
              <w:t>SMARTPath</w:t>
            </w:r>
            <w:proofErr w:type="spellEnd"/>
            <w:r w:rsidRPr="00205D25">
              <w:rPr>
                <w:b/>
                <w:sz w:val="22"/>
                <w:szCs w:val="22"/>
              </w:rPr>
              <w:t xml:space="preserve"> Target Date Funds</w:t>
            </w:r>
          </w:p>
          <w:p w14:paraId="13D91427" w14:textId="77777777" w:rsidR="00F96378" w:rsidRPr="00665FE2" w:rsidRDefault="00F96378" w:rsidP="00C37DAC">
            <w:pPr>
              <w:rPr>
                <w:i/>
                <w:sz w:val="22"/>
                <w:szCs w:val="22"/>
              </w:rPr>
            </w:pPr>
            <w:r w:rsidRPr="00665FE2">
              <w:rPr>
                <w:i/>
                <w:sz w:val="22"/>
                <w:szCs w:val="22"/>
              </w:rPr>
              <w:t>Various options currently included in the Plan</w:t>
            </w:r>
          </w:p>
        </w:tc>
      </w:tr>
      <w:tr w:rsidR="00F96378" w:rsidRPr="00665FE2" w14:paraId="5A310586" w14:textId="77777777" w:rsidTr="00546AC5">
        <w:tc>
          <w:tcPr>
            <w:tcW w:w="5148" w:type="dxa"/>
            <w:vAlign w:val="center"/>
          </w:tcPr>
          <w:p w14:paraId="7AAE0106" w14:textId="77777777" w:rsidR="00F96378" w:rsidRPr="00205D25" w:rsidRDefault="00F96378" w:rsidP="00C37DAC">
            <w:pPr>
              <w:rPr>
                <w:b/>
                <w:sz w:val="22"/>
                <w:szCs w:val="22"/>
              </w:rPr>
            </w:pPr>
            <w:r w:rsidRPr="00205D25">
              <w:rPr>
                <w:b/>
                <w:sz w:val="22"/>
                <w:szCs w:val="22"/>
              </w:rPr>
              <w:t>Small Company Stock Fund</w:t>
            </w:r>
          </w:p>
          <w:p w14:paraId="006A34E3" w14:textId="77777777" w:rsidR="00F96378" w:rsidRPr="00665FE2" w:rsidRDefault="00F96378" w:rsidP="00C37DAC">
            <w:pPr>
              <w:rPr>
                <w:sz w:val="22"/>
                <w:szCs w:val="22"/>
              </w:rPr>
            </w:pPr>
            <w:r w:rsidRPr="00665FE2">
              <w:rPr>
                <w:i/>
                <w:sz w:val="22"/>
                <w:szCs w:val="22"/>
              </w:rPr>
              <w:t>Dimensional Fund Advisors</w:t>
            </w:r>
          </w:p>
          <w:p w14:paraId="057BA157" w14:textId="77777777" w:rsidR="00F96378" w:rsidRPr="00665FE2" w:rsidRDefault="00F96378" w:rsidP="00C37DAC">
            <w:pPr>
              <w:rPr>
                <w:i/>
                <w:sz w:val="22"/>
                <w:szCs w:val="22"/>
              </w:rPr>
            </w:pPr>
            <w:r w:rsidRPr="00665FE2">
              <w:rPr>
                <w:i/>
                <w:sz w:val="22"/>
                <w:szCs w:val="22"/>
              </w:rPr>
              <w:t>PENN Capital Management</w:t>
            </w:r>
          </w:p>
          <w:p w14:paraId="72E934E9" w14:textId="77777777" w:rsidR="00F96378" w:rsidRPr="00665FE2" w:rsidRDefault="00F96378" w:rsidP="00C37DAC">
            <w:pPr>
              <w:rPr>
                <w:i/>
                <w:sz w:val="22"/>
                <w:szCs w:val="22"/>
              </w:rPr>
            </w:pPr>
            <w:r w:rsidRPr="00665FE2">
              <w:rPr>
                <w:i/>
                <w:sz w:val="22"/>
                <w:szCs w:val="22"/>
              </w:rPr>
              <w:t>NWQ Investment Management</w:t>
            </w:r>
          </w:p>
        </w:tc>
        <w:tc>
          <w:tcPr>
            <w:tcW w:w="4770" w:type="dxa"/>
            <w:vAlign w:val="center"/>
          </w:tcPr>
          <w:p w14:paraId="779FBDB8" w14:textId="77777777" w:rsidR="00F96378" w:rsidRPr="00205D25" w:rsidRDefault="00F96378" w:rsidP="00C37DAC">
            <w:pPr>
              <w:rPr>
                <w:b/>
                <w:sz w:val="22"/>
                <w:szCs w:val="22"/>
              </w:rPr>
            </w:pPr>
            <w:r w:rsidRPr="00205D25">
              <w:rPr>
                <w:b/>
                <w:sz w:val="22"/>
                <w:szCs w:val="22"/>
              </w:rPr>
              <w:t>SMART Real Return Fund</w:t>
            </w:r>
          </w:p>
          <w:p w14:paraId="463E2C29" w14:textId="77777777" w:rsidR="00F96378" w:rsidRPr="00665FE2" w:rsidRDefault="00F96378" w:rsidP="00C37DAC">
            <w:pPr>
              <w:rPr>
                <w:sz w:val="22"/>
                <w:szCs w:val="22"/>
              </w:rPr>
            </w:pPr>
            <w:r w:rsidRPr="00665FE2">
              <w:rPr>
                <w:i/>
                <w:sz w:val="22"/>
                <w:szCs w:val="22"/>
              </w:rPr>
              <w:t>PIMCO All Asset Fund</w:t>
            </w:r>
          </w:p>
        </w:tc>
      </w:tr>
      <w:tr w:rsidR="00546AC5" w:rsidRPr="00665FE2" w14:paraId="4F85FD38" w14:textId="77777777" w:rsidTr="00546AC5">
        <w:tc>
          <w:tcPr>
            <w:tcW w:w="5148" w:type="dxa"/>
            <w:vAlign w:val="center"/>
          </w:tcPr>
          <w:p w14:paraId="471096C8" w14:textId="036FAD81" w:rsidR="00546AC5" w:rsidRDefault="00546AC5" w:rsidP="00C37DAC">
            <w:pPr>
              <w:rPr>
                <w:sz w:val="22"/>
                <w:szCs w:val="22"/>
              </w:rPr>
            </w:pPr>
            <w:r w:rsidRPr="00205D25">
              <w:rPr>
                <w:b/>
                <w:sz w:val="22"/>
                <w:szCs w:val="22"/>
              </w:rPr>
              <w:t>Target Date Fund Diversifiers</w:t>
            </w:r>
            <w:r>
              <w:rPr>
                <w:sz w:val="22"/>
                <w:szCs w:val="22"/>
              </w:rPr>
              <w:t>: (not available as stand- alone options)</w:t>
            </w:r>
          </w:p>
          <w:p w14:paraId="6FF59108" w14:textId="77777777" w:rsidR="00142B92" w:rsidRDefault="00142B92" w:rsidP="00C37DAC">
            <w:pPr>
              <w:rPr>
                <w:sz w:val="22"/>
                <w:szCs w:val="22"/>
              </w:rPr>
            </w:pPr>
          </w:p>
          <w:p w14:paraId="62754B19" w14:textId="0A958029" w:rsidR="00546AC5" w:rsidRDefault="00546AC5" w:rsidP="00C37DAC">
            <w:pPr>
              <w:rPr>
                <w:sz w:val="22"/>
                <w:szCs w:val="22"/>
              </w:rPr>
            </w:pPr>
            <w:r>
              <w:rPr>
                <w:sz w:val="22"/>
                <w:szCs w:val="22"/>
              </w:rPr>
              <w:t>PIMCO</w:t>
            </w:r>
            <w:r w:rsidR="00142B92">
              <w:rPr>
                <w:sz w:val="22"/>
                <w:szCs w:val="22"/>
              </w:rPr>
              <w:t>- emerging local bond</w:t>
            </w:r>
          </w:p>
          <w:p w14:paraId="48CEF31F" w14:textId="72D7FF0D" w:rsidR="00546AC5" w:rsidRDefault="00546AC5" w:rsidP="00C37DAC">
            <w:pPr>
              <w:rPr>
                <w:sz w:val="22"/>
                <w:szCs w:val="22"/>
              </w:rPr>
            </w:pPr>
            <w:r>
              <w:rPr>
                <w:sz w:val="22"/>
                <w:szCs w:val="22"/>
              </w:rPr>
              <w:t>The Boston Company</w:t>
            </w:r>
            <w:r w:rsidR="00142B92">
              <w:rPr>
                <w:sz w:val="22"/>
                <w:szCs w:val="22"/>
              </w:rPr>
              <w:t xml:space="preserve"> – emerging markets equity</w:t>
            </w:r>
          </w:p>
          <w:p w14:paraId="5AB38413" w14:textId="77777777" w:rsidR="00546AC5" w:rsidRDefault="00546AC5" w:rsidP="00C37DAC">
            <w:pPr>
              <w:rPr>
                <w:sz w:val="22"/>
                <w:szCs w:val="22"/>
              </w:rPr>
            </w:pPr>
            <w:r>
              <w:rPr>
                <w:sz w:val="22"/>
                <w:szCs w:val="22"/>
              </w:rPr>
              <w:t>Oppenheimer</w:t>
            </w:r>
            <w:r w:rsidR="00142B92">
              <w:rPr>
                <w:sz w:val="22"/>
                <w:szCs w:val="22"/>
              </w:rPr>
              <w:t>- emerging markets equity</w:t>
            </w:r>
          </w:p>
          <w:p w14:paraId="33DEBFC5" w14:textId="77777777" w:rsidR="00142B92" w:rsidRDefault="00142B92" w:rsidP="00C37DAC">
            <w:pPr>
              <w:rPr>
                <w:sz w:val="22"/>
                <w:szCs w:val="22"/>
              </w:rPr>
            </w:pPr>
            <w:r>
              <w:rPr>
                <w:sz w:val="22"/>
                <w:szCs w:val="22"/>
              </w:rPr>
              <w:t>PIMCO- emerging markets equity</w:t>
            </w:r>
          </w:p>
          <w:p w14:paraId="6E5FE588" w14:textId="77777777" w:rsidR="00142B92" w:rsidRDefault="00142B92" w:rsidP="00142B92">
            <w:pPr>
              <w:rPr>
                <w:sz w:val="22"/>
                <w:szCs w:val="22"/>
              </w:rPr>
            </w:pPr>
            <w:r>
              <w:rPr>
                <w:sz w:val="22"/>
                <w:szCs w:val="22"/>
              </w:rPr>
              <w:t>Reams Asset Management – unconstrained fixed income</w:t>
            </w:r>
          </w:p>
          <w:p w14:paraId="4050665A" w14:textId="63609087" w:rsidR="00142B92" w:rsidRPr="00665FE2" w:rsidRDefault="00142B92" w:rsidP="00C37DAC">
            <w:pPr>
              <w:rPr>
                <w:sz w:val="22"/>
                <w:szCs w:val="22"/>
              </w:rPr>
            </w:pPr>
          </w:p>
        </w:tc>
        <w:tc>
          <w:tcPr>
            <w:tcW w:w="4770" w:type="dxa"/>
            <w:vAlign w:val="center"/>
          </w:tcPr>
          <w:p w14:paraId="67735B64" w14:textId="77777777" w:rsidR="00546AC5" w:rsidRPr="00665FE2" w:rsidRDefault="00546AC5" w:rsidP="00C37DAC">
            <w:pPr>
              <w:rPr>
                <w:sz w:val="22"/>
                <w:szCs w:val="22"/>
              </w:rPr>
            </w:pPr>
          </w:p>
        </w:tc>
      </w:tr>
    </w:tbl>
    <w:p w14:paraId="25ADBD59" w14:textId="77777777" w:rsidR="00F96378" w:rsidRPr="00665FE2" w:rsidRDefault="00F96378" w:rsidP="00F96378">
      <w:pPr>
        <w:rPr>
          <w:sz w:val="22"/>
          <w:szCs w:val="22"/>
        </w:rPr>
      </w:pPr>
    </w:p>
    <w:p w14:paraId="1545C6BE" w14:textId="77777777" w:rsidR="00F96378" w:rsidRPr="00665FE2" w:rsidRDefault="00F96378" w:rsidP="00F96378">
      <w:pPr>
        <w:pStyle w:val="lettersig"/>
        <w:pageBreakBefore w:val="0"/>
        <w:widowControl w:val="0"/>
        <w:spacing w:after="0"/>
        <w:rPr>
          <w:rFonts w:ascii="Times New Roman" w:hAnsi="Times New Roman"/>
          <w:szCs w:val="22"/>
          <w:u w:val="single"/>
        </w:rPr>
      </w:pPr>
    </w:p>
    <w:p w14:paraId="6C99C3A4" w14:textId="77777777" w:rsidR="00F96378" w:rsidRPr="009F04B8" w:rsidRDefault="00F96378" w:rsidP="009F04B8">
      <w:pPr>
        <w:pStyle w:val="lettersig"/>
        <w:pageBreakBefore w:val="0"/>
        <w:widowControl w:val="0"/>
        <w:spacing w:after="0"/>
        <w:rPr>
          <w:rFonts w:ascii="Times New Roman" w:hAnsi="Times New Roman"/>
          <w:sz w:val="20"/>
          <w:u w:val="single"/>
        </w:rPr>
      </w:pPr>
    </w:p>
    <w:sectPr w:rsidR="00F96378" w:rsidRPr="009F04B8">
      <w:footerReference w:type="even" r:id="rId18"/>
      <w:footerReference w:type="default" r:id="rId19"/>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68492" w14:textId="77777777" w:rsidR="00394869" w:rsidRDefault="00394869">
      <w:r>
        <w:separator/>
      </w:r>
    </w:p>
  </w:endnote>
  <w:endnote w:type="continuationSeparator" w:id="0">
    <w:p w14:paraId="545938A1" w14:textId="77777777" w:rsidR="00394869" w:rsidRDefault="00394869">
      <w:r>
        <w:continuationSeparator/>
      </w:r>
    </w:p>
  </w:endnote>
  <w:endnote w:type="continuationNotice" w:id="1">
    <w:p w14:paraId="54AA6D75" w14:textId="77777777" w:rsidR="00394869" w:rsidRDefault="00394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C2CDD" w14:textId="77777777" w:rsidR="00394869" w:rsidRDefault="003948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81D807" w14:textId="77777777" w:rsidR="00394869" w:rsidRDefault="003948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3BD00" w14:textId="77777777" w:rsidR="00394869" w:rsidRDefault="003948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781">
      <w:rPr>
        <w:rStyle w:val="PageNumber"/>
        <w:noProof/>
      </w:rPr>
      <w:t>4</w:t>
    </w:r>
    <w:r>
      <w:rPr>
        <w:rStyle w:val="PageNumber"/>
      </w:rPr>
      <w:fldChar w:fldCharType="end"/>
    </w:r>
  </w:p>
  <w:p w14:paraId="0B068431" w14:textId="77777777" w:rsidR="00394869" w:rsidRDefault="003948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674B6" w14:textId="77777777" w:rsidR="00394869" w:rsidRDefault="003948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186573" w14:textId="77777777" w:rsidR="00394869" w:rsidRDefault="003948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BAE5C" w14:textId="77777777" w:rsidR="00394869" w:rsidRDefault="003948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781">
      <w:rPr>
        <w:rStyle w:val="PageNumber"/>
        <w:noProof/>
      </w:rPr>
      <w:t>20</w:t>
    </w:r>
    <w:r>
      <w:rPr>
        <w:rStyle w:val="PageNumber"/>
      </w:rPr>
      <w:fldChar w:fldCharType="end"/>
    </w:r>
  </w:p>
  <w:p w14:paraId="7EED0205" w14:textId="77777777" w:rsidR="00394869" w:rsidRDefault="00394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64A73" w14:textId="77777777" w:rsidR="00394869" w:rsidRDefault="00394869">
      <w:r>
        <w:separator/>
      </w:r>
    </w:p>
  </w:footnote>
  <w:footnote w:type="continuationSeparator" w:id="0">
    <w:p w14:paraId="4FE1AD36" w14:textId="77777777" w:rsidR="00394869" w:rsidRDefault="00394869">
      <w:r>
        <w:continuationSeparator/>
      </w:r>
    </w:p>
  </w:footnote>
  <w:footnote w:type="continuationNotice" w:id="1">
    <w:p w14:paraId="77E21FB9" w14:textId="77777777" w:rsidR="00394869" w:rsidRDefault="003948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207"/>
    <w:lvl w:ilvl="0">
      <w:start w:val="1"/>
      <w:numFmt w:val="decimal"/>
      <w:lvlText w:val="%1."/>
      <w:lvlJc w:val="left"/>
      <w:pPr>
        <w:tabs>
          <w:tab w:val="num" w:pos="1440"/>
        </w:tabs>
        <w:ind w:left="1440" w:hanging="360"/>
      </w:pPr>
      <w:rPr>
        <w:b/>
      </w:rPr>
    </w:lvl>
  </w:abstractNum>
  <w:abstractNum w:abstractNumId="1">
    <w:nsid w:val="00706B13"/>
    <w:multiLevelType w:val="hybridMultilevel"/>
    <w:tmpl w:val="E8663892"/>
    <w:lvl w:ilvl="0" w:tplc="0409000F">
      <w:start w:val="1"/>
      <w:numFmt w:val="decimal"/>
      <w:lvlText w:val="%1."/>
      <w:lvlJc w:val="left"/>
      <w:pPr>
        <w:tabs>
          <w:tab w:val="num" w:pos="720"/>
        </w:tabs>
        <w:ind w:left="720" w:hanging="360"/>
      </w:pPr>
    </w:lvl>
    <w:lvl w:ilvl="1" w:tplc="4462CF50">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C716EA"/>
    <w:multiLevelType w:val="hybridMultilevel"/>
    <w:tmpl w:val="644C0F96"/>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493DC3"/>
    <w:multiLevelType w:val="hybridMultilevel"/>
    <w:tmpl w:val="644C0F96"/>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5739E"/>
    <w:multiLevelType w:val="multilevel"/>
    <w:tmpl w:val="FD10ED26"/>
    <w:lvl w:ilvl="0">
      <w:start w:val="7"/>
      <w:numFmt w:val="upperRoman"/>
      <w:lvlText w:val="SECTION %1."/>
      <w:lvlJc w:val="left"/>
      <w:pPr>
        <w:tabs>
          <w:tab w:val="num" w:pos="1800"/>
        </w:tabs>
        <w:ind w:left="360" w:hanging="360"/>
      </w:pPr>
      <w:rPr>
        <w:rFonts w:ascii="Times New Roman" w:hAnsi="Times New Roman" w:hint="default"/>
        <w:b/>
        <w:i w:val="0"/>
        <w:sz w:val="24"/>
      </w:rPr>
    </w:lvl>
    <w:lvl w:ilvl="1">
      <w:start w:val="1"/>
      <w:numFmt w:val="upperLetter"/>
      <w:pStyle w:val="Heading9"/>
      <w:lvlText w:val="%2."/>
      <w:lvlJc w:val="left"/>
      <w:pPr>
        <w:tabs>
          <w:tab w:val="num" w:pos="720"/>
        </w:tabs>
        <w:ind w:left="720" w:hanging="360"/>
      </w:pPr>
      <w:rPr>
        <w:rFonts w:ascii="Times New Roman" w:hAnsi="Times New Roman" w:hint="default"/>
        <w:b/>
        <w:i w:val="0"/>
        <w:sz w:val="24"/>
      </w:rPr>
    </w:lvl>
    <w:lvl w:ilvl="2">
      <w:start w:val="1"/>
      <w:numFmt w:val="decimal"/>
      <w:lvlText w:val="%3."/>
      <w:lvlJc w:val="left"/>
      <w:pPr>
        <w:tabs>
          <w:tab w:val="num" w:pos="1080"/>
        </w:tabs>
        <w:ind w:left="1080" w:hanging="360"/>
      </w:pPr>
      <w:rPr>
        <w:rFonts w:ascii="Times New Roman" w:hAnsi="Times New Roman" w:hint="default"/>
        <w:b/>
        <w:i w:val="0"/>
        <w:sz w:val="20"/>
        <w:u w:val="none"/>
      </w:rPr>
    </w:lvl>
    <w:lvl w:ilvl="3">
      <w:start w:val="1"/>
      <w:numFmt w:val="lowerLetter"/>
      <w:lvlText w:val="%4."/>
      <w:lvlJc w:val="left"/>
      <w:pPr>
        <w:tabs>
          <w:tab w:val="num" w:pos="1440"/>
        </w:tabs>
        <w:ind w:left="1440" w:hanging="360"/>
      </w:pPr>
      <w:rPr>
        <w:rFonts w:ascii="Times New Roman" w:hAnsi="Times New Roman" w:hint="default"/>
        <w:b w:val="0"/>
        <w:i w:val="0"/>
        <w:sz w:val="20"/>
        <w:u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lvl>
  </w:abstractNum>
  <w:abstractNum w:abstractNumId="5">
    <w:nsid w:val="07C67324"/>
    <w:multiLevelType w:val="hybridMultilevel"/>
    <w:tmpl w:val="FFEC8B98"/>
    <w:lvl w:ilvl="0" w:tplc="0409000F">
      <w:start w:val="1"/>
      <w:numFmt w:val="decimal"/>
      <w:lvlText w:val="%1."/>
      <w:lvlJc w:val="left"/>
      <w:pPr>
        <w:tabs>
          <w:tab w:val="num" w:pos="720"/>
        </w:tabs>
        <w:ind w:left="720" w:hanging="360"/>
      </w:pPr>
    </w:lvl>
    <w:lvl w:ilvl="1" w:tplc="4462CF50">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CE2027"/>
    <w:multiLevelType w:val="singleLevel"/>
    <w:tmpl w:val="97923BC4"/>
    <w:lvl w:ilvl="0">
      <w:start w:val="1"/>
      <w:numFmt w:val="bullet"/>
      <w:lvlText w:val=""/>
      <w:lvlJc w:val="left"/>
      <w:pPr>
        <w:tabs>
          <w:tab w:val="num" w:pos="360"/>
        </w:tabs>
        <w:ind w:left="360" w:hanging="360"/>
      </w:pPr>
      <w:rPr>
        <w:rFonts w:ascii="Wingdings" w:hAnsi="Wingdings" w:hint="default"/>
        <w:b/>
        <w:i w:val="0"/>
        <w:sz w:val="24"/>
      </w:rPr>
    </w:lvl>
  </w:abstractNum>
  <w:abstractNum w:abstractNumId="7">
    <w:nsid w:val="0EA0368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0FE5710F"/>
    <w:multiLevelType w:val="multilevel"/>
    <w:tmpl w:val="543E3C4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Time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Time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Time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1313446"/>
    <w:multiLevelType w:val="hybridMultilevel"/>
    <w:tmpl w:val="E0EC47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95022A"/>
    <w:multiLevelType w:val="hybridMultilevel"/>
    <w:tmpl w:val="5EFEBE86"/>
    <w:lvl w:ilvl="0" w:tplc="04090001">
      <w:start w:val="1"/>
      <w:numFmt w:val="bullet"/>
      <w:lvlText w:val=""/>
      <w:lvlJc w:val="left"/>
      <w:pPr>
        <w:tabs>
          <w:tab w:val="num" w:pos="1800"/>
        </w:tabs>
        <w:ind w:left="1800" w:hanging="360"/>
      </w:pPr>
      <w:rPr>
        <w:rFonts w:ascii="Symbol" w:hAnsi="Symbol" w:hint="default"/>
      </w:rPr>
    </w:lvl>
    <w:lvl w:ilvl="1" w:tplc="BA1AF03A">
      <w:start w:val="1"/>
      <w:numFmt w:val="lowerLetter"/>
      <w:lvlText w:val="%2."/>
      <w:lvlJc w:val="left"/>
      <w:pPr>
        <w:tabs>
          <w:tab w:val="num" w:pos="1530"/>
        </w:tabs>
        <w:ind w:left="153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12B304A6"/>
    <w:multiLevelType w:val="hybridMultilevel"/>
    <w:tmpl w:val="644C0F96"/>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4A3F6F"/>
    <w:multiLevelType w:val="singleLevel"/>
    <w:tmpl w:val="A5ECCEAC"/>
    <w:lvl w:ilvl="0">
      <w:start w:val="1"/>
      <w:numFmt w:val="upperLetter"/>
      <w:lvlText w:val="%1."/>
      <w:lvlJc w:val="left"/>
      <w:pPr>
        <w:tabs>
          <w:tab w:val="num" w:pos="720"/>
        </w:tabs>
        <w:ind w:left="720" w:hanging="360"/>
      </w:pPr>
      <w:rPr>
        <w:rFonts w:hint="default"/>
      </w:rPr>
    </w:lvl>
  </w:abstractNum>
  <w:abstractNum w:abstractNumId="13">
    <w:nsid w:val="198A76DF"/>
    <w:multiLevelType w:val="multilevel"/>
    <w:tmpl w:val="AD9A6D1C"/>
    <w:lvl w:ilvl="0">
      <w:start w:val="1"/>
      <w:numFmt w:val="decimal"/>
      <w:lvlText w:val="%1."/>
      <w:lvlJc w:val="left"/>
      <w:pPr>
        <w:tabs>
          <w:tab w:val="num" w:pos="360"/>
        </w:tabs>
        <w:ind w:left="360" w:hanging="360"/>
      </w:pPr>
      <w:rPr>
        <w:b w:val="0"/>
        <w:i w:val="0"/>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CA81B4F"/>
    <w:multiLevelType w:val="hybridMultilevel"/>
    <w:tmpl w:val="86FAABAA"/>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4462CF50">
      <w:start w:val="1"/>
      <w:numFmt w:val="low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DC00188"/>
    <w:multiLevelType w:val="hybridMultilevel"/>
    <w:tmpl w:val="D3E48D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F303052"/>
    <w:multiLevelType w:val="hybridMultilevel"/>
    <w:tmpl w:val="55F4F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F5D58EA"/>
    <w:multiLevelType w:val="hybridMultilevel"/>
    <w:tmpl w:val="E0EC47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09326A"/>
    <w:multiLevelType w:val="hybridMultilevel"/>
    <w:tmpl w:val="4C4EDC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AA2891"/>
    <w:multiLevelType w:val="hybridMultilevel"/>
    <w:tmpl w:val="FFEC8B98"/>
    <w:lvl w:ilvl="0" w:tplc="0409000F">
      <w:start w:val="1"/>
      <w:numFmt w:val="decimal"/>
      <w:lvlText w:val="%1."/>
      <w:lvlJc w:val="left"/>
      <w:pPr>
        <w:tabs>
          <w:tab w:val="num" w:pos="720"/>
        </w:tabs>
        <w:ind w:left="720" w:hanging="360"/>
      </w:pPr>
    </w:lvl>
    <w:lvl w:ilvl="1" w:tplc="4462CF50">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5F018C5"/>
    <w:multiLevelType w:val="hybridMultilevel"/>
    <w:tmpl w:val="2708C6D8"/>
    <w:lvl w:ilvl="0" w:tplc="0409000F">
      <w:start w:val="1"/>
      <w:numFmt w:val="decimal"/>
      <w:lvlText w:val="%1."/>
      <w:lvlJc w:val="left"/>
      <w:pPr>
        <w:tabs>
          <w:tab w:val="num" w:pos="720"/>
        </w:tabs>
        <w:ind w:left="720" w:hanging="360"/>
      </w:pPr>
    </w:lvl>
    <w:lvl w:ilvl="1" w:tplc="4462CF50">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6BE1406"/>
    <w:multiLevelType w:val="hybridMultilevel"/>
    <w:tmpl w:val="4E1CF81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84D5E4B"/>
    <w:multiLevelType w:val="hybridMultilevel"/>
    <w:tmpl w:val="FFEC8B98"/>
    <w:lvl w:ilvl="0" w:tplc="0409000F">
      <w:start w:val="1"/>
      <w:numFmt w:val="decimal"/>
      <w:lvlText w:val="%1."/>
      <w:lvlJc w:val="left"/>
      <w:pPr>
        <w:tabs>
          <w:tab w:val="num" w:pos="450"/>
        </w:tabs>
        <w:ind w:left="450" w:hanging="360"/>
      </w:pPr>
    </w:lvl>
    <w:lvl w:ilvl="1" w:tplc="4462CF50">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DA00DB0"/>
    <w:multiLevelType w:val="hybridMultilevel"/>
    <w:tmpl w:val="2DA6B5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FEC3866"/>
    <w:multiLevelType w:val="hybridMultilevel"/>
    <w:tmpl w:val="86FAABAA"/>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4462CF50">
      <w:start w:val="1"/>
      <w:numFmt w:val="low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311120B8"/>
    <w:multiLevelType w:val="hybridMultilevel"/>
    <w:tmpl w:val="2708C6D8"/>
    <w:lvl w:ilvl="0" w:tplc="0409000F">
      <w:start w:val="1"/>
      <w:numFmt w:val="decimal"/>
      <w:lvlText w:val="%1."/>
      <w:lvlJc w:val="left"/>
      <w:pPr>
        <w:tabs>
          <w:tab w:val="num" w:pos="720"/>
        </w:tabs>
        <w:ind w:left="720" w:hanging="360"/>
      </w:pPr>
    </w:lvl>
    <w:lvl w:ilvl="1" w:tplc="4462CF50">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29A7C66"/>
    <w:multiLevelType w:val="hybridMultilevel"/>
    <w:tmpl w:val="55F4F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3A163D1"/>
    <w:multiLevelType w:val="hybridMultilevel"/>
    <w:tmpl w:val="D3E48D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702045F"/>
    <w:multiLevelType w:val="hybridMultilevel"/>
    <w:tmpl w:val="35FA00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9327E92"/>
    <w:multiLevelType w:val="hybridMultilevel"/>
    <w:tmpl w:val="35FA00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9386477"/>
    <w:multiLevelType w:val="singleLevel"/>
    <w:tmpl w:val="97923BC4"/>
    <w:lvl w:ilvl="0">
      <w:start w:val="1"/>
      <w:numFmt w:val="bullet"/>
      <w:lvlText w:val=""/>
      <w:lvlJc w:val="left"/>
      <w:pPr>
        <w:tabs>
          <w:tab w:val="num" w:pos="360"/>
        </w:tabs>
        <w:ind w:left="360" w:hanging="360"/>
      </w:pPr>
      <w:rPr>
        <w:rFonts w:ascii="Wingdings" w:hAnsi="Wingdings" w:hint="default"/>
        <w:b/>
        <w:i w:val="0"/>
        <w:sz w:val="24"/>
      </w:rPr>
    </w:lvl>
  </w:abstractNum>
  <w:abstractNum w:abstractNumId="31">
    <w:nsid w:val="3BB9738A"/>
    <w:multiLevelType w:val="hybridMultilevel"/>
    <w:tmpl w:val="E0EC47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F363EF4"/>
    <w:multiLevelType w:val="hybridMultilevel"/>
    <w:tmpl w:val="2990FFE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3FCE79EC"/>
    <w:multiLevelType w:val="hybridMultilevel"/>
    <w:tmpl w:val="D7020D54"/>
    <w:lvl w:ilvl="0" w:tplc="D696B7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0B679E"/>
    <w:multiLevelType w:val="hybridMultilevel"/>
    <w:tmpl w:val="2DA6B5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584195E"/>
    <w:multiLevelType w:val="multilevel"/>
    <w:tmpl w:val="61A4355A"/>
    <w:lvl w:ilvl="0">
      <w:start w:val="6"/>
      <w:numFmt w:val="upperRoman"/>
      <w:lvlText w:val="SECTION %1."/>
      <w:lvlJc w:val="left"/>
      <w:pPr>
        <w:tabs>
          <w:tab w:val="num" w:pos="1800"/>
        </w:tabs>
        <w:ind w:left="360" w:hanging="360"/>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i w:val="0"/>
        <w:sz w:val="24"/>
      </w:rPr>
    </w:lvl>
    <w:lvl w:ilvl="2">
      <w:start w:val="1"/>
      <w:numFmt w:val="decimal"/>
      <w:lvlText w:val="%3."/>
      <w:lvlJc w:val="left"/>
      <w:pPr>
        <w:tabs>
          <w:tab w:val="num" w:pos="1080"/>
        </w:tabs>
        <w:ind w:left="1080" w:hanging="360"/>
      </w:pPr>
      <w:rPr>
        <w:rFonts w:ascii="Times New Roman" w:hAnsi="Times New Roman" w:hint="default"/>
        <w:b w:val="0"/>
        <w:i w:val="0"/>
        <w:sz w:val="24"/>
        <w:u w:val="none"/>
      </w:rPr>
    </w:lvl>
    <w:lvl w:ilvl="3">
      <w:start w:val="1"/>
      <w:numFmt w:val="lowerLetter"/>
      <w:lvlText w:val="%4."/>
      <w:lvlJc w:val="left"/>
      <w:pPr>
        <w:tabs>
          <w:tab w:val="num" w:pos="1440"/>
        </w:tabs>
        <w:ind w:left="1440" w:hanging="360"/>
      </w:pPr>
      <w:rPr>
        <w:rFonts w:ascii="Times New Roman" w:hAnsi="Times New Roman" w:hint="default"/>
        <w:b w:val="0"/>
        <w:i w:val="0"/>
        <w:sz w:val="20"/>
        <w:u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lvl>
  </w:abstractNum>
  <w:abstractNum w:abstractNumId="36">
    <w:nsid w:val="45D65A75"/>
    <w:multiLevelType w:val="hybridMultilevel"/>
    <w:tmpl w:val="4E1CF81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88318D8"/>
    <w:multiLevelType w:val="hybridMultilevel"/>
    <w:tmpl w:val="86FAABAA"/>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4462CF50">
      <w:start w:val="1"/>
      <w:numFmt w:val="low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498D77E1"/>
    <w:multiLevelType w:val="hybridMultilevel"/>
    <w:tmpl w:val="2708C6D8"/>
    <w:lvl w:ilvl="0" w:tplc="0409000F">
      <w:start w:val="1"/>
      <w:numFmt w:val="decimal"/>
      <w:lvlText w:val="%1."/>
      <w:lvlJc w:val="left"/>
      <w:pPr>
        <w:tabs>
          <w:tab w:val="num" w:pos="720"/>
        </w:tabs>
        <w:ind w:left="720" w:hanging="360"/>
      </w:pPr>
    </w:lvl>
    <w:lvl w:ilvl="1" w:tplc="4462CF50">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A456AF1"/>
    <w:multiLevelType w:val="multilevel"/>
    <w:tmpl w:val="00DC750C"/>
    <w:lvl w:ilvl="0">
      <w:start w:val="1"/>
      <w:numFmt w:val="upperRoman"/>
      <w:lvlText w:val="%1."/>
      <w:lvlJc w:val="left"/>
      <w:pPr>
        <w:tabs>
          <w:tab w:val="num" w:pos="1800"/>
        </w:tabs>
        <w:ind w:left="360" w:hanging="360"/>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i w:val="0"/>
        <w:sz w:val="24"/>
      </w:rPr>
    </w:lvl>
    <w:lvl w:ilvl="2">
      <w:start w:val="1"/>
      <w:numFmt w:val="decimal"/>
      <w:lvlText w:val="%3."/>
      <w:lvlJc w:val="left"/>
      <w:pPr>
        <w:tabs>
          <w:tab w:val="num" w:pos="1080"/>
        </w:tabs>
        <w:ind w:left="1080" w:hanging="360"/>
      </w:pPr>
      <w:rPr>
        <w:rFonts w:ascii="Times New Roman" w:hAnsi="Times New Roman" w:hint="default"/>
        <w:b/>
        <w:i w:val="0"/>
        <w:sz w:val="20"/>
        <w:u w:val="none"/>
      </w:rPr>
    </w:lvl>
    <w:lvl w:ilvl="3">
      <w:start w:val="1"/>
      <w:numFmt w:val="lowerLetter"/>
      <w:lvlText w:val="%4."/>
      <w:lvlJc w:val="left"/>
      <w:pPr>
        <w:tabs>
          <w:tab w:val="num" w:pos="1440"/>
        </w:tabs>
        <w:ind w:left="1440" w:hanging="360"/>
      </w:pPr>
      <w:rPr>
        <w:rFonts w:ascii="Cambria Math" w:hAnsi="Cambria Math" w:hint="default"/>
        <w:b w:val="0"/>
        <w:i w:val="0"/>
        <w:sz w:val="20"/>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rPr>
    </w:lvl>
  </w:abstractNum>
  <w:abstractNum w:abstractNumId="40">
    <w:nsid w:val="4D8A76AA"/>
    <w:multiLevelType w:val="multilevel"/>
    <w:tmpl w:val="61A4355A"/>
    <w:lvl w:ilvl="0">
      <w:start w:val="6"/>
      <w:numFmt w:val="upperRoman"/>
      <w:lvlText w:val="SECTION %1."/>
      <w:lvlJc w:val="left"/>
      <w:pPr>
        <w:tabs>
          <w:tab w:val="num" w:pos="1800"/>
        </w:tabs>
        <w:ind w:left="360" w:hanging="360"/>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i w:val="0"/>
        <w:sz w:val="24"/>
      </w:rPr>
    </w:lvl>
    <w:lvl w:ilvl="2">
      <w:start w:val="1"/>
      <w:numFmt w:val="decimal"/>
      <w:lvlText w:val="%3."/>
      <w:lvlJc w:val="left"/>
      <w:pPr>
        <w:tabs>
          <w:tab w:val="num" w:pos="1080"/>
        </w:tabs>
        <w:ind w:left="1080" w:hanging="360"/>
      </w:pPr>
      <w:rPr>
        <w:rFonts w:ascii="Times New Roman" w:hAnsi="Times New Roman" w:hint="default"/>
        <w:b w:val="0"/>
        <w:i w:val="0"/>
        <w:sz w:val="24"/>
        <w:u w:val="none"/>
      </w:rPr>
    </w:lvl>
    <w:lvl w:ilvl="3">
      <w:start w:val="1"/>
      <w:numFmt w:val="lowerLetter"/>
      <w:lvlText w:val="%4."/>
      <w:lvlJc w:val="left"/>
      <w:pPr>
        <w:tabs>
          <w:tab w:val="num" w:pos="1440"/>
        </w:tabs>
        <w:ind w:left="1440" w:hanging="360"/>
      </w:pPr>
      <w:rPr>
        <w:rFonts w:ascii="Times New Roman" w:hAnsi="Times New Roman" w:hint="default"/>
        <w:b w:val="0"/>
        <w:i w:val="0"/>
        <w:sz w:val="20"/>
        <w:u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lvl>
  </w:abstractNum>
  <w:abstractNum w:abstractNumId="41">
    <w:nsid w:val="4DB42C47"/>
    <w:multiLevelType w:val="hybridMultilevel"/>
    <w:tmpl w:val="A35226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4E3D343A"/>
    <w:multiLevelType w:val="hybridMultilevel"/>
    <w:tmpl w:val="2708C6D8"/>
    <w:lvl w:ilvl="0" w:tplc="0409000F">
      <w:start w:val="1"/>
      <w:numFmt w:val="decimal"/>
      <w:lvlText w:val="%1."/>
      <w:lvlJc w:val="left"/>
      <w:pPr>
        <w:tabs>
          <w:tab w:val="num" w:pos="720"/>
        </w:tabs>
        <w:ind w:left="720" w:hanging="360"/>
      </w:pPr>
    </w:lvl>
    <w:lvl w:ilvl="1" w:tplc="4462CF50">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E8A4CDD"/>
    <w:multiLevelType w:val="hybridMultilevel"/>
    <w:tmpl w:val="4E1CF81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F9E32E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5">
    <w:nsid w:val="51351CE1"/>
    <w:multiLevelType w:val="hybridMultilevel"/>
    <w:tmpl w:val="4E1CF81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6901E7F"/>
    <w:multiLevelType w:val="hybridMultilevel"/>
    <w:tmpl w:val="644C0F96"/>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AA36F82"/>
    <w:multiLevelType w:val="hybridMultilevel"/>
    <w:tmpl w:val="E0EC47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D1252A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9">
    <w:nsid w:val="61E9647A"/>
    <w:multiLevelType w:val="hybridMultilevel"/>
    <w:tmpl w:val="D3E48D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A6739C1"/>
    <w:multiLevelType w:val="multilevel"/>
    <w:tmpl w:val="7DB404E2"/>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1">
    <w:nsid w:val="6FC11CA2"/>
    <w:multiLevelType w:val="singleLevel"/>
    <w:tmpl w:val="AFF6F0A8"/>
    <w:lvl w:ilvl="0">
      <w:start w:val="1"/>
      <w:numFmt w:val="bullet"/>
      <w:lvlText w:val=""/>
      <w:lvlJc w:val="left"/>
      <w:pPr>
        <w:tabs>
          <w:tab w:val="num" w:pos="360"/>
        </w:tabs>
        <w:ind w:left="360" w:hanging="360"/>
      </w:pPr>
      <w:rPr>
        <w:rFonts w:ascii="Wingdings" w:hAnsi="Wingdings" w:hint="default"/>
        <w:sz w:val="16"/>
      </w:rPr>
    </w:lvl>
  </w:abstractNum>
  <w:abstractNum w:abstractNumId="52">
    <w:nsid w:val="75156CA0"/>
    <w:multiLevelType w:val="singleLevel"/>
    <w:tmpl w:val="A5ECCEAC"/>
    <w:lvl w:ilvl="0">
      <w:start w:val="1"/>
      <w:numFmt w:val="upperLetter"/>
      <w:lvlText w:val="%1."/>
      <w:lvlJc w:val="left"/>
      <w:pPr>
        <w:tabs>
          <w:tab w:val="num" w:pos="720"/>
        </w:tabs>
        <w:ind w:left="720" w:hanging="360"/>
      </w:pPr>
      <w:rPr>
        <w:rFonts w:hint="default"/>
      </w:rPr>
    </w:lvl>
  </w:abstractNum>
  <w:abstractNum w:abstractNumId="53">
    <w:nsid w:val="769215D4"/>
    <w:multiLevelType w:val="hybridMultilevel"/>
    <w:tmpl w:val="4C4EDC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89F4F72"/>
    <w:multiLevelType w:val="hybridMultilevel"/>
    <w:tmpl w:val="ACF483B2"/>
    <w:lvl w:ilvl="0" w:tplc="A5ECCEA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4462CF50">
      <w:start w:val="1"/>
      <w:numFmt w:val="low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7BA35EE2"/>
    <w:multiLevelType w:val="hybridMultilevel"/>
    <w:tmpl w:val="D3E48D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C36652D"/>
    <w:multiLevelType w:val="hybridMultilevel"/>
    <w:tmpl w:val="84F42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E318DE"/>
    <w:multiLevelType w:val="hybridMultilevel"/>
    <w:tmpl w:val="4FAC0248"/>
    <w:lvl w:ilvl="0" w:tplc="7CCCFAB0">
      <w:start w:val="1"/>
      <w:numFmt w:val="lowerLetter"/>
      <w:lvlText w:val="%1."/>
      <w:lvlJc w:val="left"/>
      <w:pPr>
        <w:tabs>
          <w:tab w:val="num" w:pos="1530"/>
        </w:tabs>
        <w:ind w:left="153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8"/>
  </w:num>
  <w:num w:numId="3">
    <w:abstractNumId w:val="51"/>
  </w:num>
  <w:num w:numId="4">
    <w:abstractNumId w:val="30"/>
  </w:num>
  <w:num w:numId="5">
    <w:abstractNumId w:val="7"/>
  </w:num>
  <w:num w:numId="6">
    <w:abstractNumId w:val="48"/>
  </w:num>
  <w:num w:numId="7">
    <w:abstractNumId w:val="6"/>
  </w:num>
  <w:num w:numId="8">
    <w:abstractNumId w:val="13"/>
  </w:num>
  <w:num w:numId="9">
    <w:abstractNumId w:val="4"/>
  </w:num>
  <w:num w:numId="10">
    <w:abstractNumId w:val="12"/>
  </w:num>
  <w:num w:numId="11">
    <w:abstractNumId w:val="35"/>
  </w:num>
  <w:num w:numId="12">
    <w:abstractNumId w:val="10"/>
  </w:num>
  <w:num w:numId="13">
    <w:abstractNumId w:val="54"/>
  </w:num>
  <w:num w:numId="14">
    <w:abstractNumId w:val="50"/>
  </w:num>
  <w:num w:numId="15">
    <w:abstractNumId w:val="57"/>
  </w:num>
  <w:num w:numId="16">
    <w:abstractNumId w:val="56"/>
  </w:num>
  <w:num w:numId="17">
    <w:abstractNumId w:val="52"/>
  </w:num>
  <w:num w:numId="18">
    <w:abstractNumId w:val="40"/>
  </w:num>
  <w:num w:numId="19">
    <w:abstractNumId w:val="32"/>
  </w:num>
  <w:num w:numId="20">
    <w:abstractNumId w:val="44"/>
  </w:num>
  <w:num w:numId="21">
    <w:abstractNumId w:val="38"/>
  </w:num>
  <w:num w:numId="22">
    <w:abstractNumId w:val="20"/>
  </w:num>
  <w:num w:numId="23">
    <w:abstractNumId w:val="25"/>
  </w:num>
  <w:num w:numId="24">
    <w:abstractNumId w:val="42"/>
  </w:num>
  <w:num w:numId="25">
    <w:abstractNumId w:val="19"/>
  </w:num>
  <w:num w:numId="26">
    <w:abstractNumId w:val="5"/>
  </w:num>
  <w:num w:numId="27">
    <w:abstractNumId w:val="27"/>
  </w:num>
  <w:num w:numId="28">
    <w:abstractNumId w:val="9"/>
  </w:num>
  <w:num w:numId="29">
    <w:abstractNumId w:val="1"/>
  </w:num>
  <w:num w:numId="30">
    <w:abstractNumId w:val="22"/>
  </w:num>
  <w:num w:numId="31">
    <w:abstractNumId w:val="49"/>
  </w:num>
  <w:num w:numId="32">
    <w:abstractNumId w:val="17"/>
  </w:num>
  <w:num w:numId="33">
    <w:abstractNumId w:val="55"/>
  </w:num>
  <w:num w:numId="34">
    <w:abstractNumId w:val="31"/>
  </w:num>
  <w:num w:numId="35">
    <w:abstractNumId w:val="21"/>
  </w:num>
  <w:num w:numId="36">
    <w:abstractNumId w:val="46"/>
  </w:num>
  <w:num w:numId="37">
    <w:abstractNumId w:val="15"/>
  </w:num>
  <w:num w:numId="38">
    <w:abstractNumId w:val="47"/>
  </w:num>
  <w:num w:numId="39">
    <w:abstractNumId w:val="24"/>
  </w:num>
  <w:num w:numId="40">
    <w:abstractNumId w:val="43"/>
  </w:num>
  <w:num w:numId="41">
    <w:abstractNumId w:val="2"/>
  </w:num>
  <w:num w:numId="42">
    <w:abstractNumId w:val="37"/>
  </w:num>
  <w:num w:numId="43">
    <w:abstractNumId w:val="36"/>
  </w:num>
  <w:num w:numId="44">
    <w:abstractNumId w:val="3"/>
  </w:num>
  <w:num w:numId="45">
    <w:abstractNumId w:val="14"/>
  </w:num>
  <w:num w:numId="46">
    <w:abstractNumId w:val="45"/>
  </w:num>
  <w:num w:numId="47">
    <w:abstractNumId w:val="11"/>
  </w:num>
  <w:num w:numId="48">
    <w:abstractNumId w:val="26"/>
  </w:num>
  <w:num w:numId="49">
    <w:abstractNumId w:val="18"/>
  </w:num>
  <w:num w:numId="50">
    <w:abstractNumId w:val="28"/>
  </w:num>
  <w:num w:numId="51">
    <w:abstractNumId w:val="34"/>
  </w:num>
  <w:num w:numId="52">
    <w:abstractNumId w:val="16"/>
  </w:num>
  <w:num w:numId="53">
    <w:abstractNumId w:val="53"/>
  </w:num>
  <w:num w:numId="54">
    <w:abstractNumId w:val="29"/>
  </w:num>
  <w:num w:numId="55">
    <w:abstractNumId w:val="23"/>
  </w:num>
  <w:num w:numId="56">
    <w:abstractNumId w:val="33"/>
  </w:num>
  <w:num w:numId="57">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7504"/>
    <w:rsid w:val="000010C9"/>
    <w:rsid w:val="00001518"/>
    <w:rsid w:val="00001CBC"/>
    <w:rsid w:val="00003D6B"/>
    <w:rsid w:val="00006FC4"/>
    <w:rsid w:val="00007411"/>
    <w:rsid w:val="00010133"/>
    <w:rsid w:val="00010164"/>
    <w:rsid w:val="00012001"/>
    <w:rsid w:val="000129CE"/>
    <w:rsid w:val="0001393A"/>
    <w:rsid w:val="00014A1A"/>
    <w:rsid w:val="00015045"/>
    <w:rsid w:val="00015982"/>
    <w:rsid w:val="00015C83"/>
    <w:rsid w:val="000247A6"/>
    <w:rsid w:val="000308AA"/>
    <w:rsid w:val="00031CCD"/>
    <w:rsid w:val="00031DAA"/>
    <w:rsid w:val="00032832"/>
    <w:rsid w:val="00033190"/>
    <w:rsid w:val="00033758"/>
    <w:rsid w:val="00033EE5"/>
    <w:rsid w:val="000352A4"/>
    <w:rsid w:val="000373F3"/>
    <w:rsid w:val="00040E94"/>
    <w:rsid w:val="00041562"/>
    <w:rsid w:val="00042F92"/>
    <w:rsid w:val="000431F2"/>
    <w:rsid w:val="0004349B"/>
    <w:rsid w:val="00043681"/>
    <w:rsid w:val="000436E2"/>
    <w:rsid w:val="00043C1E"/>
    <w:rsid w:val="00045715"/>
    <w:rsid w:val="00047FEE"/>
    <w:rsid w:val="000541EC"/>
    <w:rsid w:val="00056BAB"/>
    <w:rsid w:val="00056DB1"/>
    <w:rsid w:val="00060560"/>
    <w:rsid w:val="0006265F"/>
    <w:rsid w:val="00063288"/>
    <w:rsid w:val="00064F4D"/>
    <w:rsid w:val="000654F8"/>
    <w:rsid w:val="00065940"/>
    <w:rsid w:val="00066A43"/>
    <w:rsid w:val="0006737B"/>
    <w:rsid w:val="000701CD"/>
    <w:rsid w:val="00071BC5"/>
    <w:rsid w:val="00071ED2"/>
    <w:rsid w:val="00072EF4"/>
    <w:rsid w:val="00073AD3"/>
    <w:rsid w:val="00074758"/>
    <w:rsid w:val="00075387"/>
    <w:rsid w:val="00075E31"/>
    <w:rsid w:val="00077B20"/>
    <w:rsid w:val="00077E75"/>
    <w:rsid w:val="00080DEF"/>
    <w:rsid w:val="00082B3B"/>
    <w:rsid w:val="0008321D"/>
    <w:rsid w:val="00083441"/>
    <w:rsid w:val="0008375C"/>
    <w:rsid w:val="0008589D"/>
    <w:rsid w:val="00086321"/>
    <w:rsid w:val="000870EE"/>
    <w:rsid w:val="0008776E"/>
    <w:rsid w:val="00087AC7"/>
    <w:rsid w:val="0009037A"/>
    <w:rsid w:val="00090458"/>
    <w:rsid w:val="00091C2A"/>
    <w:rsid w:val="00092923"/>
    <w:rsid w:val="0009292A"/>
    <w:rsid w:val="00092C6C"/>
    <w:rsid w:val="00094848"/>
    <w:rsid w:val="00094891"/>
    <w:rsid w:val="00094B96"/>
    <w:rsid w:val="000958A6"/>
    <w:rsid w:val="00096CD1"/>
    <w:rsid w:val="000A0FE7"/>
    <w:rsid w:val="000A1E34"/>
    <w:rsid w:val="000A470E"/>
    <w:rsid w:val="000A52A3"/>
    <w:rsid w:val="000A5A59"/>
    <w:rsid w:val="000A73A3"/>
    <w:rsid w:val="000B0428"/>
    <w:rsid w:val="000B0AA8"/>
    <w:rsid w:val="000B1C27"/>
    <w:rsid w:val="000B247D"/>
    <w:rsid w:val="000B2AA4"/>
    <w:rsid w:val="000B2E22"/>
    <w:rsid w:val="000B3C43"/>
    <w:rsid w:val="000B43A8"/>
    <w:rsid w:val="000B4E4F"/>
    <w:rsid w:val="000C002C"/>
    <w:rsid w:val="000C06C2"/>
    <w:rsid w:val="000C2540"/>
    <w:rsid w:val="000C4E37"/>
    <w:rsid w:val="000C4F4A"/>
    <w:rsid w:val="000C7A96"/>
    <w:rsid w:val="000D033B"/>
    <w:rsid w:val="000D0C13"/>
    <w:rsid w:val="000D1092"/>
    <w:rsid w:val="000D3915"/>
    <w:rsid w:val="000D3B66"/>
    <w:rsid w:val="000D482A"/>
    <w:rsid w:val="000D5606"/>
    <w:rsid w:val="000D590B"/>
    <w:rsid w:val="000D5C26"/>
    <w:rsid w:val="000D60F0"/>
    <w:rsid w:val="000E01C1"/>
    <w:rsid w:val="000E0A85"/>
    <w:rsid w:val="000E2A03"/>
    <w:rsid w:val="000E38AF"/>
    <w:rsid w:val="000E3BCA"/>
    <w:rsid w:val="000E4B8D"/>
    <w:rsid w:val="000E72A1"/>
    <w:rsid w:val="000F0381"/>
    <w:rsid w:val="000F075F"/>
    <w:rsid w:val="000F3CBF"/>
    <w:rsid w:val="000F45ED"/>
    <w:rsid w:val="000F4A6F"/>
    <w:rsid w:val="000F510A"/>
    <w:rsid w:val="000F5FF8"/>
    <w:rsid w:val="000F61FA"/>
    <w:rsid w:val="000F6FBD"/>
    <w:rsid w:val="000F762D"/>
    <w:rsid w:val="000F7D96"/>
    <w:rsid w:val="000F7F29"/>
    <w:rsid w:val="00101203"/>
    <w:rsid w:val="00102353"/>
    <w:rsid w:val="001023EA"/>
    <w:rsid w:val="001026CC"/>
    <w:rsid w:val="00102B2D"/>
    <w:rsid w:val="00104318"/>
    <w:rsid w:val="001045BF"/>
    <w:rsid w:val="00105888"/>
    <w:rsid w:val="00106BFC"/>
    <w:rsid w:val="0010738D"/>
    <w:rsid w:val="0010743E"/>
    <w:rsid w:val="00107707"/>
    <w:rsid w:val="001101A1"/>
    <w:rsid w:val="00110D72"/>
    <w:rsid w:val="0011472D"/>
    <w:rsid w:val="00114BD4"/>
    <w:rsid w:val="00116DCC"/>
    <w:rsid w:val="001219ED"/>
    <w:rsid w:val="001234EB"/>
    <w:rsid w:val="00124245"/>
    <w:rsid w:val="00124CDC"/>
    <w:rsid w:val="0012500E"/>
    <w:rsid w:val="001254D8"/>
    <w:rsid w:val="0012564B"/>
    <w:rsid w:val="00125B19"/>
    <w:rsid w:val="0012642C"/>
    <w:rsid w:val="001278DE"/>
    <w:rsid w:val="0013021C"/>
    <w:rsid w:val="001307B5"/>
    <w:rsid w:val="00131B47"/>
    <w:rsid w:val="00131B6E"/>
    <w:rsid w:val="00132150"/>
    <w:rsid w:val="001337C7"/>
    <w:rsid w:val="00134633"/>
    <w:rsid w:val="00136972"/>
    <w:rsid w:val="00136C49"/>
    <w:rsid w:val="00140886"/>
    <w:rsid w:val="00141E93"/>
    <w:rsid w:val="00142B92"/>
    <w:rsid w:val="001434F3"/>
    <w:rsid w:val="0014491D"/>
    <w:rsid w:val="00144DA1"/>
    <w:rsid w:val="00145B42"/>
    <w:rsid w:val="00146E2F"/>
    <w:rsid w:val="001500C7"/>
    <w:rsid w:val="0015184F"/>
    <w:rsid w:val="00152EBC"/>
    <w:rsid w:val="0015467C"/>
    <w:rsid w:val="00156AD0"/>
    <w:rsid w:val="00156D0F"/>
    <w:rsid w:val="001574E7"/>
    <w:rsid w:val="00157A0B"/>
    <w:rsid w:val="00161829"/>
    <w:rsid w:val="0016182D"/>
    <w:rsid w:val="001668F3"/>
    <w:rsid w:val="0017128D"/>
    <w:rsid w:val="00173A71"/>
    <w:rsid w:val="00173E20"/>
    <w:rsid w:val="0017403B"/>
    <w:rsid w:val="00174797"/>
    <w:rsid w:val="00176020"/>
    <w:rsid w:val="00176AFB"/>
    <w:rsid w:val="0017708D"/>
    <w:rsid w:val="00177835"/>
    <w:rsid w:val="00177ED0"/>
    <w:rsid w:val="001809A1"/>
    <w:rsid w:val="00181580"/>
    <w:rsid w:val="00183685"/>
    <w:rsid w:val="00184707"/>
    <w:rsid w:val="00185285"/>
    <w:rsid w:val="00185A3A"/>
    <w:rsid w:val="001866E8"/>
    <w:rsid w:val="00186860"/>
    <w:rsid w:val="00190C34"/>
    <w:rsid w:val="00192549"/>
    <w:rsid w:val="00194406"/>
    <w:rsid w:val="001958D1"/>
    <w:rsid w:val="001964AC"/>
    <w:rsid w:val="001967C1"/>
    <w:rsid w:val="001975FF"/>
    <w:rsid w:val="00197EC3"/>
    <w:rsid w:val="001A0B00"/>
    <w:rsid w:val="001A1885"/>
    <w:rsid w:val="001A1EFA"/>
    <w:rsid w:val="001A26F0"/>
    <w:rsid w:val="001A2E54"/>
    <w:rsid w:val="001A399E"/>
    <w:rsid w:val="001A3B81"/>
    <w:rsid w:val="001A3CD0"/>
    <w:rsid w:val="001A4B41"/>
    <w:rsid w:val="001A59FF"/>
    <w:rsid w:val="001A5DBF"/>
    <w:rsid w:val="001A6A44"/>
    <w:rsid w:val="001B16CE"/>
    <w:rsid w:val="001B267C"/>
    <w:rsid w:val="001B2795"/>
    <w:rsid w:val="001B51B7"/>
    <w:rsid w:val="001B5994"/>
    <w:rsid w:val="001B5FC2"/>
    <w:rsid w:val="001B67F5"/>
    <w:rsid w:val="001C1AD7"/>
    <w:rsid w:val="001C1B05"/>
    <w:rsid w:val="001C1E7D"/>
    <w:rsid w:val="001C3599"/>
    <w:rsid w:val="001C4861"/>
    <w:rsid w:val="001C4BC9"/>
    <w:rsid w:val="001C4CF6"/>
    <w:rsid w:val="001C75DE"/>
    <w:rsid w:val="001C7E78"/>
    <w:rsid w:val="001D26A5"/>
    <w:rsid w:val="001D2D42"/>
    <w:rsid w:val="001D490B"/>
    <w:rsid w:val="001D55D5"/>
    <w:rsid w:val="001D6BB8"/>
    <w:rsid w:val="001D7248"/>
    <w:rsid w:val="001D7FD1"/>
    <w:rsid w:val="001E15FB"/>
    <w:rsid w:val="001E1C57"/>
    <w:rsid w:val="001E202D"/>
    <w:rsid w:val="001E2C03"/>
    <w:rsid w:val="001E4D2C"/>
    <w:rsid w:val="001E4FD4"/>
    <w:rsid w:val="001E4FF0"/>
    <w:rsid w:val="001E57ED"/>
    <w:rsid w:val="001E5F32"/>
    <w:rsid w:val="001E669F"/>
    <w:rsid w:val="001E6810"/>
    <w:rsid w:val="001E7AE9"/>
    <w:rsid w:val="001F00CA"/>
    <w:rsid w:val="001F19D4"/>
    <w:rsid w:val="001F2652"/>
    <w:rsid w:val="001F30FE"/>
    <w:rsid w:val="001F399D"/>
    <w:rsid w:val="001F42AE"/>
    <w:rsid w:val="001F4CF2"/>
    <w:rsid w:val="001F630C"/>
    <w:rsid w:val="001F6D42"/>
    <w:rsid w:val="001F6F94"/>
    <w:rsid w:val="002000D7"/>
    <w:rsid w:val="002012BB"/>
    <w:rsid w:val="00202CFB"/>
    <w:rsid w:val="00203496"/>
    <w:rsid w:val="002043EF"/>
    <w:rsid w:val="00205841"/>
    <w:rsid w:val="00205D25"/>
    <w:rsid w:val="00205F01"/>
    <w:rsid w:val="00210AA6"/>
    <w:rsid w:val="00212AEC"/>
    <w:rsid w:val="00216BC0"/>
    <w:rsid w:val="00217A4B"/>
    <w:rsid w:val="00222766"/>
    <w:rsid w:val="00223470"/>
    <w:rsid w:val="002237A5"/>
    <w:rsid w:val="00224312"/>
    <w:rsid w:val="00224EC3"/>
    <w:rsid w:val="00225503"/>
    <w:rsid w:val="00225F6E"/>
    <w:rsid w:val="002277E0"/>
    <w:rsid w:val="002301E5"/>
    <w:rsid w:val="0023068E"/>
    <w:rsid w:val="00230781"/>
    <w:rsid w:val="00233D8C"/>
    <w:rsid w:val="00235F30"/>
    <w:rsid w:val="0024032B"/>
    <w:rsid w:val="00240A66"/>
    <w:rsid w:val="00241200"/>
    <w:rsid w:val="002412C4"/>
    <w:rsid w:val="00242075"/>
    <w:rsid w:val="00242E8A"/>
    <w:rsid w:val="0024421D"/>
    <w:rsid w:val="00244D91"/>
    <w:rsid w:val="002458C9"/>
    <w:rsid w:val="00245F18"/>
    <w:rsid w:val="00246D54"/>
    <w:rsid w:val="00250A76"/>
    <w:rsid w:val="00250E22"/>
    <w:rsid w:val="002515DA"/>
    <w:rsid w:val="002526F9"/>
    <w:rsid w:val="00252B7B"/>
    <w:rsid w:val="00253085"/>
    <w:rsid w:val="00253E0C"/>
    <w:rsid w:val="00254475"/>
    <w:rsid w:val="002549F6"/>
    <w:rsid w:val="00254B05"/>
    <w:rsid w:val="00255784"/>
    <w:rsid w:val="0025581B"/>
    <w:rsid w:val="00255D2E"/>
    <w:rsid w:val="00255E18"/>
    <w:rsid w:val="00257531"/>
    <w:rsid w:val="00261E5E"/>
    <w:rsid w:val="00262D3A"/>
    <w:rsid w:val="00263A51"/>
    <w:rsid w:val="00265C37"/>
    <w:rsid w:val="002675C3"/>
    <w:rsid w:val="0026761F"/>
    <w:rsid w:val="00270EE4"/>
    <w:rsid w:val="002717B1"/>
    <w:rsid w:val="00271ED8"/>
    <w:rsid w:val="0027320D"/>
    <w:rsid w:val="00273AC1"/>
    <w:rsid w:val="00277D31"/>
    <w:rsid w:val="00277F9D"/>
    <w:rsid w:val="00284E2D"/>
    <w:rsid w:val="0028523E"/>
    <w:rsid w:val="0028580E"/>
    <w:rsid w:val="002872C0"/>
    <w:rsid w:val="002911BA"/>
    <w:rsid w:val="0029197E"/>
    <w:rsid w:val="0029237B"/>
    <w:rsid w:val="00292770"/>
    <w:rsid w:val="00294FD2"/>
    <w:rsid w:val="00296B4F"/>
    <w:rsid w:val="00297223"/>
    <w:rsid w:val="00297FEF"/>
    <w:rsid w:val="002A0F42"/>
    <w:rsid w:val="002A1465"/>
    <w:rsid w:val="002A240A"/>
    <w:rsid w:val="002A2D24"/>
    <w:rsid w:val="002A3138"/>
    <w:rsid w:val="002A347B"/>
    <w:rsid w:val="002A397E"/>
    <w:rsid w:val="002A3A3C"/>
    <w:rsid w:val="002A416D"/>
    <w:rsid w:val="002A7D69"/>
    <w:rsid w:val="002B09F6"/>
    <w:rsid w:val="002B0D86"/>
    <w:rsid w:val="002B10E3"/>
    <w:rsid w:val="002B1630"/>
    <w:rsid w:val="002B2402"/>
    <w:rsid w:val="002B27ED"/>
    <w:rsid w:val="002B4D86"/>
    <w:rsid w:val="002B6D5A"/>
    <w:rsid w:val="002B7268"/>
    <w:rsid w:val="002C0783"/>
    <w:rsid w:val="002C0F8E"/>
    <w:rsid w:val="002C1CBC"/>
    <w:rsid w:val="002C2291"/>
    <w:rsid w:val="002C2632"/>
    <w:rsid w:val="002C2861"/>
    <w:rsid w:val="002C2A2F"/>
    <w:rsid w:val="002C3092"/>
    <w:rsid w:val="002C352E"/>
    <w:rsid w:val="002C3582"/>
    <w:rsid w:val="002C557C"/>
    <w:rsid w:val="002C5CD4"/>
    <w:rsid w:val="002C64E2"/>
    <w:rsid w:val="002C7070"/>
    <w:rsid w:val="002C786E"/>
    <w:rsid w:val="002D0CC4"/>
    <w:rsid w:val="002D16AD"/>
    <w:rsid w:val="002D1DE9"/>
    <w:rsid w:val="002D21D4"/>
    <w:rsid w:val="002D3082"/>
    <w:rsid w:val="002D501C"/>
    <w:rsid w:val="002D512F"/>
    <w:rsid w:val="002D522D"/>
    <w:rsid w:val="002D53BD"/>
    <w:rsid w:val="002D5CC0"/>
    <w:rsid w:val="002D733A"/>
    <w:rsid w:val="002E2B90"/>
    <w:rsid w:val="002E31AD"/>
    <w:rsid w:val="002E32E1"/>
    <w:rsid w:val="002E391F"/>
    <w:rsid w:val="002F0259"/>
    <w:rsid w:val="002F131A"/>
    <w:rsid w:val="002F1888"/>
    <w:rsid w:val="002F1DE1"/>
    <w:rsid w:val="002F1E6D"/>
    <w:rsid w:val="002F1F9F"/>
    <w:rsid w:val="002F21D1"/>
    <w:rsid w:val="002F273E"/>
    <w:rsid w:val="002F32C2"/>
    <w:rsid w:val="002F34EF"/>
    <w:rsid w:val="002F5FC5"/>
    <w:rsid w:val="00302762"/>
    <w:rsid w:val="00303906"/>
    <w:rsid w:val="00303F53"/>
    <w:rsid w:val="00306A0A"/>
    <w:rsid w:val="003079DC"/>
    <w:rsid w:val="00310FFB"/>
    <w:rsid w:val="0031182E"/>
    <w:rsid w:val="00312A64"/>
    <w:rsid w:val="00312AC9"/>
    <w:rsid w:val="003135BF"/>
    <w:rsid w:val="00314BEC"/>
    <w:rsid w:val="003158EC"/>
    <w:rsid w:val="00316338"/>
    <w:rsid w:val="00317D74"/>
    <w:rsid w:val="00320752"/>
    <w:rsid w:val="0032174C"/>
    <w:rsid w:val="00321E17"/>
    <w:rsid w:val="00321FC8"/>
    <w:rsid w:val="00325AC0"/>
    <w:rsid w:val="00326CC7"/>
    <w:rsid w:val="00327F01"/>
    <w:rsid w:val="0033158C"/>
    <w:rsid w:val="003316F2"/>
    <w:rsid w:val="0033194E"/>
    <w:rsid w:val="00331B54"/>
    <w:rsid w:val="00331DC3"/>
    <w:rsid w:val="003331C1"/>
    <w:rsid w:val="0033410C"/>
    <w:rsid w:val="00334377"/>
    <w:rsid w:val="00334D2B"/>
    <w:rsid w:val="003359E6"/>
    <w:rsid w:val="00340013"/>
    <w:rsid w:val="00340292"/>
    <w:rsid w:val="00340FB4"/>
    <w:rsid w:val="0034188E"/>
    <w:rsid w:val="00342FAB"/>
    <w:rsid w:val="00345EA8"/>
    <w:rsid w:val="003503F6"/>
    <w:rsid w:val="00353D69"/>
    <w:rsid w:val="00355FCD"/>
    <w:rsid w:val="00357C8E"/>
    <w:rsid w:val="00357DBD"/>
    <w:rsid w:val="003623B0"/>
    <w:rsid w:val="00362A15"/>
    <w:rsid w:val="003634F2"/>
    <w:rsid w:val="00363A69"/>
    <w:rsid w:val="00364BC6"/>
    <w:rsid w:val="00365AAB"/>
    <w:rsid w:val="003671A1"/>
    <w:rsid w:val="00367A68"/>
    <w:rsid w:val="003711A0"/>
    <w:rsid w:val="0037177C"/>
    <w:rsid w:val="003725F1"/>
    <w:rsid w:val="00374020"/>
    <w:rsid w:val="00375540"/>
    <w:rsid w:val="0038096C"/>
    <w:rsid w:val="003837C0"/>
    <w:rsid w:val="003852BA"/>
    <w:rsid w:val="00386626"/>
    <w:rsid w:val="003901C2"/>
    <w:rsid w:val="00390406"/>
    <w:rsid w:val="00390980"/>
    <w:rsid w:val="00393175"/>
    <w:rsid w:val="0039343B"/>
    <w:rsid w:val="003935E2"/>
    <w:rsid w:val="00394507"/>
    <w:rsid w:val="003946D9"/>
    <w:rsid w:val="00394869"/>
    <w:rsid w:val="003960B6"/>
    <w:rsid w:val="003965D4"/>
    <w:rsid w:val="00396CBA"/>
    <w:rsid w:val="0039734A"/>
    <w:rsid w:val="00397731"/>
    <w:rsid w:val="003A519C"/>
    <w:rsid w:val="003A5CEA"/>
    <w:rsid w:val="003A6980"/>
    <w:rsid w:val="003A69D5"/>
    <w:rsid w:val="003A7FD8"/>
    <w:rsid w:val="003B0E6F"/>
    <w:rsid w:val="003B0FB1"/>
    <w:rsid w:val="003B29C1"/>
    <w:rsid w:val="003B2AAE"/>
    <w:rsid w:val="003B5DDD"/>
    <w:rsid w:val="003B5E7A"/>
    <w:rsid w:val="003B6535"/>
    <w:rsid w:val="003B764D"/>
    <w:rsid w:val="003C0031"/>
    <w:rsid w:val="003C063F"/>
    <w:rsid w:val="003C24F5"/>
    <w:rsid w:val="003C348A"/>
    <w:rsid w:val="003C7670"/>
    <w:rsid w:val="003D01DB"/>
    <w:rsid w:val="003D0AE3"/>
    <w:rsid w:val="003D0FA4"/>
    <w:rsid w:val="003D184C"/>
    <w:rsid w:val="003D53C9"/>
    <w:rsid w:val="003D53FC"/>
    <w:rsid w:val="003D5BC8"/>
    <w:rsid w:val="003D6D3E"/>
    <w:rsid w:val="003D73F2"/>
    <w:rsid w:val="003D7445"/>
    <w:rsid w:val="003E2617"/>
    <w:rsid w:val="003E36DC"/>
    <w:rsid w:val="003E47B4"/>
    <w:rsid w:val="003E4AA3"/>
    <w:rsid w:val="003E4D1A"/>
    <w:rsid w:val="003F1BEC"/>
    <w:rsid w:val="003F2439"/>
    <w:rsid w:val="003F30C1"/>
    <w:rsid w:val="003F3101"/>
    <w:rsid w:val="003F35F4"/>
    <w:rsid w:val="003F599B"/>
    <w:rsid w:val="003F5BB8"/>
    <w:rsid w:val="00400466"/>
    <w:rsid w:val="00400F08"/>
    <w:rsid w:val="00401B15"/>
    <w:rsid w:val="00402ADD"/>
    <w:rsid w:val="00402B5F"/>
    <w:rsid w:val="00403FE6"/>
    <w:rsid w:val="00404167"/>
    <w:rsid w:val="00405608"/>
    <w:rsid w:val="00407362"/>
    <w:rsid w:val="00407B5D"/>
    <w:rsid w:val="0041241D"/>
    <w:rsid w:val="00412D14"/>
    <w:rsid w:val="00413875"/>
    <w:rsid w:val="00413C9F"/>
    <w:rsid w:val="00415076"/>
    <w:rsid w:val="004159AF"/>
    <w:rsid w:val="004165C0"/>
    <w:rsid w:val="00417C69"/>
    <w:rsid w:val="00420864"/>
    <w:rsid w:val="00422878"/>
    <w:rsid w:val="00426157"/>
    <w:rsid w:val="00426DDA"/>
    <w:rsid w:val="00427702"/>
    <w:rsid w:val="00430864"/>
    <w:rsid w:val="004317E2"/>
    <w:rsid w:val="0043204A"/>
    <w:rsid w:val="004335A6"/>
    <w:rsid w:val="00434307"/>
    <w:rsid w:val="004343A9"/>
    <w:rsid w:val="0043454B"/>
    <w:rsid w:val="004353D4"/>
    <w:rsid w:val="00437BB4"/>
    <w:rsid w:val="004404EE"/>
    <w:rsid w:val="00440ADA"/>
    <w:rsid w:val="00440BD3"/>
    <w:rsid w:val="004425C3"/>
    <w:rsid w:val="00442CF5"/>
    <w:rsid w:val="00443462"/>
    <w:rsid w:val="00444DC2"/>
    <w:rsid w:val="00445299"/>
    <w:rsid w:val="00445DA6"/>
    <w:rsid w:val="00446673"/>
    <w:rsid w:val="00446D73"/>
    <w:rsid w:val="00447AD5"/>
    <w:rsid w:val="00450DF6"/>
    <w:rsid w:val="00453233"/>
    <w:rsid w:val="004532DD"/>
    <w:rsid w:val="00453327"/>
    <w:rsid w:val="004539A2"/>
    <w:rsid w:val="00453C2D"/>
    <w:rsid w:val="0045650F"/>
    <w:rsid w:val="004571B4"/>
    <w:rsid w:val="00457AC2"/>
    <w:rsid w:val="00457EC6"/>
    <w:rsid w:val="00457F39"/>
    <w:rsid w:val="00460C0C"/>
    <w:rsid w:val="00460C3F"/>
    <w:rsid w:val="00461AF7"/>
    <w:rsid w:val="00461C0A"/>
    <w:rsid w:val="00462241"/>
    <w:rsid w:val="00463634"/>
    <w:rsid w:val="00464C84"/>
    <w:rsid w:val="004664AE"/>
    <w:rsid w:val="00467C52"/>
    <w:rsid w:val="00467CBB"/>
    <w:rsid w:val="0047094F"/>
    <w:rsid w:val="00470AA0"/>
    <w:rsid w:val="00470C87"/>
    <w:rsid w:val="00470DF9"/>
    <w:rsid w:val="00471CFB"/>
    <w:rsid w:val="004732C8"/>
    <w:rsid w:val="004746E1"/>
    <w:rsid w:val="00474DB3"/>
    <w:rsid w:val="004761EC"/>
    <w:rsid w:val="00476292"/>
    <w:rsid w:val="0047727D"/>
    <w:rsid w:val="00477457"/>
    <w:rsid w:val="00477671"/>
    <w:rsid w:val="0048117C"/>
    <w:rsid w:val="0048186B"/>
    <w:rsid w:val="00482157"/>
    <w:rsid w:val="0048280F"/>
    <w:rsid w:val="00482931"/>
    <w:rsid w:val="00482B57"/>
    <w:rsid w:val="0048315F"/>
    <w:rsid w:val="00483245"/>
    <w:rsid w:val="00485590"/>
    <w:rsid w:val="00485C80"/>
    <w:rsid w:val="0048776F"/>
    <w:rsid w:val="00491923"/>
    <w:rsid w:val="00494289"/>
    <w:rsid w:val="004942A9"/>
    <w:rsid w:val="004945E9"/>
    <w:rsid w:val="00494AE4"/>
    <w:rsid w:val="004955A9"/>
    <w:rsid w:val="0049589C"/>
    <w:rsid w:val="00496EA6"/>
    <w:rsid w:val="004A0EE9"/>
    <w:rsid w:val="004A2471"/>
    <w:rsid w:val="004A25EC"/>
    <w:rsid w:val="004A354C"/>
    <w:rsid w:val="004A3881"/>
    <w:rsid w:val="004A7845"/>
    <w:rsid w:val="004A7E8A"/>
    <w:rsid w:val="004A7FB2"/>
    <w:rsid w:val="004B3703"/>
    <w:rsid w:val="004B39F6"/>
    <w:rsid w:val="004B3A15"/>
    <w:rsid w:val="004B462F"/>
    <w:rsid w:val="004B49B2"/>
    <w:rsid w:val="004B6F49"/>
    <w:rsid w:val="004B759B"/>
    <w:rsid w:val="004B75A7"/>
    <w:rsid w:val="004C116A"/>
    <w:rsid w:val="004C21CE"/>
    <w:rsid w:val="004C3644"/>
    <w:rsid w:val="004C37B2"/>
    <w:rsid w:val="004C3EC1"/>
    <w:rsid w:val="004C42E6"/>
    <w:rsid w:val="004C4D5B"/>
    <w:rsid w:val="004C535A"/>
    <w:rsid w:val="004C545A"/>
    <w:rsid w:val="004C7A62"/>
    <w:rsid w:val="004D01F4"/>
    <w:rsid w:val="004D0343"/>
    <w:rsid w:val="004D173B"/>
    <w:rsid w:val="004D29F5"/>
    <w:rsid w:val="004D2B4F"/>
    <w:rsid w:val="004D36DD"/>
    <w:rsid w:val="004D479A"/>
    <w:rsid w:val="004D525F"/>
    <w:rsid w:val="004D6B14"/>
    <w:rsid w:val="004E0C84"/>
    <w:rsid w:val="004E1C42"/>
    <w:rsid w:val="004E1E33"/>
    <w:rsid w:val="004E2FE7"/>
    <w:rsid w:val="004E5904"/>
    <w:rsid w:val="004E6D87"/>
    <w:rsid w:val="004F0353"/>
    <w:rsid w:val="004F0A64"/>
    <w:rsid w:val="004F0A6A"/>
    <w:rsid w:val="004F1168"/>
    <w:rsid w:val="004F1FE9"/>
    <w:rsid w:val="004F3D67"/>
    <w:rsid w:val="004F4EF8"/>
    <w:rsid w:val="004F569A"/>
    <w:rsid w:val="004F7675"/>
    <w:rsid w:val="005011EE"/>
    <w:rsid w:val="005013E1"/>
    <w:rsid w:val="005015FF"/>
    <w:rsid w:val="0050202D"/>
    <w:rsid w:val="0050231B"/>
    <w:rsid w:val="00503E89"/>
    <w:rsid w:val="00504E45"/>
    <w:rsid w:val="00505962"/>
    <w:rsid w:val="005063BB"/>
    <w:rsid w:val="0050664A"/>
    <w:rsid w:val="005069ED"/>
    <w:rsid w:val="00507F67"/>
    <w:rsid w:val="00510063"/>
    <w:rsid w:val="005135B0"/>
    <w:rsid w:val="00513C86"/>
    <w:rsid w:val="00513DE2"/>
    <w:rsid w:val="00514395"/>
    <w:rsid w:val="00520F12"/>
    <w:rsid w:val="005221AE"/>
    <w:rsid w:val="00522E25"/>
    <w:rsid w:val="00523864"/>
    <w:rsid w:val="005238D4"/>
    <w:rsid w:val="00524AFD"/>
    <w:rsid w:val="00525912"/>
    <w:rsid w:val="0052635D"/>
    <w:rsid w:val="00527ABD"/>
    <w:rsid w:val="00530FCE"/>
    <w:rsid w:val="0053100A"/>
    <w:rsid w:val="00531C74"/>
    <w:rsid w:val="005324B9"/>
    <w:rsid w:val="005327DB"/>
    <w:rsid w:val="00532DE4"/>
    <w:rsid w:val="00534AC5"/>
    <w:rsid w:val="00534BDB"/>
    <w:rsid w:val="00534FA0"/>
    <w:rsid w:val="0053699C"/>
    <w:rsid w:val="00537268"/>
    <w:rsid w:val="005372D0"/>
    <w:rsid w:val="00540BD6"/>
    <w:rsid w:val="005422B8"/>
    <w:rsid w:val="005423A2"/>
    <w:rsid w:val="0054343D"/>
    <w:rsid w:val="0054414E"/>
    <w:rsid w:val="00546538"/>
    <w:rsid w:val="00546AC5"/>
    <w:rsid w:val="0054724B"/>
    <w:rsid w:val="0054799F"/>
    <w:rsid w:val="00550195"/>
    <w:rsid w:val="005510FD"/>
    <w:rsid w:val="00551EC4"/>
    <w:rsid w:val="00552B41"/>
    <w:rsid w:val="0055438B"/>
    <w:rsid w:val="0055505A"/>
    <w:rsid w:val="0055599B"/>
    <w:rsid w:val="00556335"/>
    <w:rsid w:val="005600F0"/>
    <w:rsid w:val="00560323"/>
    <w:rsid w:val="005610D4"/>
    <w:rsid w:val="00561605"/>
    <w:rsid w:val="00561872"/>
    <w:rsid w:val="00561AC4"/>
    <w:rsid w:val="00562046"/>
    <w:rsid w:val="00562F43"/>
    <w:rsid w:val="005707A8"/>
    <w:rsid w:val="00571B2B"/>
    <w:rsid w:val="005741D3"/>
    <w:rsid w:val="0057490C"/>
    <w:rsid w:val="0057510D"/>
    <w:rsid w:val="0057524F"/>
    <w:rsid w:val="0057590E"/>
    <w:rsid w:val="00577F82"/>
    <w:rsid w:val="00581E37"/>
    <w:rsid w:val="00582809"/>
    <w:rsid w:val="005845FF"/>
    <w:rsid w:val="0058498A"/>
    <w:rsid w:val="00585D1E"/>
    <w:rsid w:val="00590137"/>
    <w:rsid w:val="0059261E"/>
    <w:rsid w:val="00592D4B"/>
    <w:rsid w:val="00594535"/>
    <w:rsid w:val="00595FF3"/>
    <w:rsid w:val="00597A9F"/>
    <w:rsid w:val="005A017B"/>
    <w:rsid w:val="005A18C4"/>
    <w:rsid w:val="005A22DF"/>
    <w:rsid w:val="005A299B"/>
    <w:rsid w:val="005A330F"/>
    <w:rsid w:val="005A48DA"/>
    <w:rsid w:val="005A7427"/>
    <w:rsid w:val="005B36C9"/>
    <w:rsid w:val="005B4410"/>
    <w:rsid w:val="005B5477"/>
    <w:rsid w:val="005B6C9C"/>
    <w:rsid w:val="005C05CB"/>
    <w:rsid w:val="005C1E32"/>
    <w:rsid w:val="005C3E82"/>
    <w:rsid w:val="005C4F44"/>
    <w:rsid w:val="005C657F"/>
    <w:rsid w:val="005C6DD6"/>
    <w:rsid w:val="005C6ED3"/>
    <w:rsid w:val="005C7B20"/>
    <w:rsid w:val="005D09AF"/>
    <w:rsid w:val="005D478D"/>
    <w:rsid w:val="005D517B"/>
    <w:rsid w:val="005D5487"/>
    <w:rsid w:val="005D558A"/>
    <w:rsid w:val="005D63F3"/>
    <w:rsid w:val="005D66DD"/>
    <w:rsid w:val="005D702C"/>
    <w:rsid w:val="005D7283"/>
    <w:rsid w:val="005E0BBC"/>
    <w:rsid w:val="005E0F2C"/>
    <w:rsid w:val="005E2939"/>
    <w:rsid w:val="005E507E"/>
    <w:rsid w:val="005E5F99"/>
    <w:rsid w:val="005E68E2"/>
    <w:rsid w:val="005E73DA"/>
    <w:rsid w:val="005F0538"/>
    <w:rsid w:val="005F0E18"/>
    <w:rsid w:val="005F11DA"/>
    <w:rsid w:val="005F17EC"/>
    <w:rsid w:val="005F25A6"/>
    <w:rsid w:val="005F2B54"/>
    <w:rsid w:val="005F2FF6"/>
    <w:rsid w:val="005F5129"/>
    <w:rsid w:val="005F74FA"/>
    <w:rsid w:val="0060160F"/>
    <w:rsid w:val="00601B51"/>
    <w:rsid w:val="00602ADD"/>
    <w:rsid w:val="0060308E"/>
    <w:rsid w:val="006037B6"/>
    <w:rsid w:val="00604156"/>
    <w:rsid w:val="0060548C"/>
    <w:rsid w:val="00610112"/>
    <w:rsid w:val="00611EA6"/>
    <w:rsid w:val="00613707"/>
    <w:rsid w:val="006143B8"/>
    <w:rsid w:val="0061475F"/>
    <w:rsid w:val="00616EE7"/>
    <w:rsid w:val="006172D5"/>
    <w:rsid w:val="00617C8E"/>
    <w:rsid w:val="006206FA"/>
    <w:rsid w:val="006222F3"/>
    <w:rsid w:val="00622A4B"/>
    <w:rsid w:val="00623B93"/>
    <w:rsid w:val="00623D03"/>
    <w:rsid w:val="00624A58"/>
    <w:rsid w:val="00626255"/>
    <w:rsid w:val="00630E0F"/>
    <w:rsid w:val="00633E99"/>
    <w:rsid w:val="00635C3B"/>
    <w:rsid w:val="00636E19"/>
    <w:rsid w:val="00641A9C"/>
    <w:rsid w:val="00641D1C"/>
    <w:rsid w:val="006423BD"/>
    <w:rsid w:val="00642966"/>
    <w:rsid w:val="00643AD6"/>
    <w:rsid w:val="0064551C"/>
    <w:rsid w:val="00646B3B"/>
    <w:rsid w:val="006506C6"/>
    <w:rsid w:val="006517A5"/>
    <w:rsid w:val="00651B46"/>
    <w:rsid w:val="006527C4"/>
    <w:rsid w:val="00652EBB"/>
    <w:rsid w:val="00653FF4"/>
    <w:rsid w:val="00654853"/>
    <w:rsid w:val="0065486C"/>
    <w:rsid w:val="00654935"/>
    <w:rsid w:val="0065495B"/>
    <w:rsid w:val="00657CD9"/>
    <w:rsid w:val="00661ADD"/>
    <w:rsid w:val="006627BE"/>
    <w:rsid w:val="006629D5"/>
    <w:rsid w:val="00663D15"/>
    <w:rsid w:val="006646FF"/>
    <w:rsid w:val="00666172"/>
    <w:rsid w:val="00666B18"/>
    <w:rsid w:val="00666B2D"/>
    <w:rsid w:val="00667326"/>
    <w:rsid w:val="00667F89"/>
    <w:rsid w:val="006711C8"/>
    <w:rsid w:val="0067170C"/>
    <w:rsid w:val="006745E1"/>
    <w:rsid w:val="00675C09"/>
    <w:rsid w:val="00676CE9"/>
    <w:rsid w:val="0067701B"/>
    <w:rsid w:val="006849B2"/>
    <w:rsid w:val="006852E5"/>
    <w:rsid w:val="006861CC"/>
    <w:rsid w:val="0068670A"/>
    <w:rsid w:val="00686CD4"/>
    <w:rsid w:val="006874AF"/>
    <w:rsid w:val="00687D6C"/>
    <w:rsid w:val="00690DE7"/>
    <w:rsid w:val="00691118"/>
    <w:rsid w:val="006918DD"/>
    <w:rsid w:val="0069205B"/>
    <w:rsid w:val="0069439D"/>
    <w:rsid w:val="0069499D"/>
    <w:rsid w:val="00694A52"/>
    <w:rsid w:val="00695105"/>
    <w:rsid w:val="00695A99"/>
    <w:rsid w:val="00696FC1"/>
    <w:rsid w:val="00697CC1"/>
    <w:rsid w:val="006A195E"/>
    <w:rsid w:val="006A2E1C"/>
    <w:rsid w:val="006A2F02"/>
    <w:rsid w:val="006A57BA"/>
    <w:rsid w:val="006A6090"/>
    <w:rsid w:val="006B0FE5"/>
    <w:rsid w:val="006B27F2"/>
    <w:rsid w:val="006B2BD0"/>
    <w:rsid w:val="006B389B"/>
    <w:rsid w:val="006B39FA"/>
    <w:rsid w:val="006B5032"/>
    <w:rsid w:val="006B5BB5"/>
    <w:rsid w:val="006B7F7F"/>
    <w:rsid w:val="006C04B6"/>
    <w:rsid w:val="006C0D57"/>
    <w:rsid w:val="006C0DD7"/>
    <w:rsid w:val="006C11AA"/>
    <w:rsid w:val="006C229A"/>
    <w:rsid w:val="006C2EDD"/>
    <w:rsid w:val="006C3D67"/>
    <w:rsid w:val="006C4AAF"/>
    <w:rsid w:val="006C4C92"/>
    <w:rsid w:val="006C4FF8"/>
    <w:rsid w:val="006C603E"/>
    <w:rsid w:val="006C6DEA"/>
    <w:rsid w:val="006C6E56"/>
    <w:rsid w:val="006C6FA1"/>
    <w:rsid w:val="006D0AA7"/>
    <w:rsid w:val="006D174B"/>
    <w:rsid w:val="006D2B0F"/>
    <w:rsid w:val="006D304B"/>
    <w:rsid w:val="006D310D"/>
    <w:rsid w:val="006D4347"/>
    <w:rsid w:val="006D5738"/>
    <w:rsid w:val="006D6C2A"/>
    <w:rsid w:val="006D76EF"/>
    <w:rsid w:val="006E01CF"/>
    <w:rsid w:val="006E322C"/>
    <w:rsid w:val="006E5115"/>
    <w:rsid w:val="006E5D60"/>
    <w:rsid w:val="006F18E4"/>
    <w:rsid w:val="006F2089"/>
    <w:rsid w:val="006F29F8"/>
    <w:rsid w:val="006F2CD2"/>
    <w:rsid w:val="006F32EF"/>
    <w:rsid w:val="006F3414"/>
    <w:rsid w:val="006F34CD"/>
    <w:rsid w:val="006F41CD"/>
    <w:rsid w:val="006F4B7C"/>
    <w:rsid w:val="006F6D82"/>
    <w:rsid w:val="006F7504"/>
    <w:rsid w:val="006F792A"/>
    <w:rsid w:val="0070062A"/>
    <w:rsid w:val="0070107B"/>
    <w:rsid w:val="007014F8"/>
    <w:rsid w:val="00701E7F"/>
    <w:rsid w:val="00701F57"/>
    <w:rsid w:val="0070225E"/>
    <w:rsid w:val="00703781"/>
    <w:rsid w:val="00703E3C"/>
    <w:rsid w:val="007050E0"/>
    <w:rsid w:val="0070620C"/>
    <w:rsid w:val="0071068D"/>
    <w:rsid w:val="00710D28"/>
    <w:rsid w:val="00713A3F"/>
    <w:rsid w:val="00714451"/>
    <w:rsid w:val="00714726"/>
    <w:rsid w:val="007158BF"/>
    <w:rsid w:val="00715D23"/>
    <w:rsid w:val="00720759"/>
    <w:rsid w:val="00720909"/>
    <w:rsid w:val="00721668"/>
    <w:rsid w:val="00722595"/>
    <w:rsid w:val="007225FF"/>
    <w:rsid w:val="0072334C"/>
    <w:rsid w:val="00723572"/>
    <w:rsid w:val="0072365A"/>
    <w:rsid w:val="00723694"/>
    <w:rsid w:val="00723F53"/>
    <w:rsid w:val="00724CC3"/>
    <w:rsid w:val="0072595E"/>
    <w:rsid w:val="007262FB"/>
    <w:rsid w:val="00726549"/>
    <w:rsid w:val="007267C4"/>
    <w:rsid w:val="00730B26"/>
    <w:rsid w:val="00733839"/>
    <w:rsid w:val="00734870"/>
    <w:rsid w:val="00736C1E"/>
    <w:rsid w:val="00741185"/>
    <w:rsid w:val="007418EB"/>
    <w:rsid w:val="00741D66"/>
    <w:rsid w:val="00741DB7"/>
    <w:rsid w:val="00742C7B"/>
    <w:rsid w:val="00743695"/>
    <w:rsid w:val="00743FE6"/>
    <w:rsid w:val="007445C9"/>
    <w:rsid w:val="007448FA"/>
    <w:rsid w:val="00745579"/>
    <w:rsid w:val="00745DE2"/>
    <w:rsid w:val="007474E4"/>
    <w:rsid w:val="007526F9"/>
    <w:rsid w:val="007527FB"/>
    <w:rsid w:val="007534CC"/>
    <w:rsid w:val="00753575"/>
    <w:rsid w:val="00753B23"/>
    <w:rsid w:val="007548D3"/>
    <w:rsid w:val="00754EB0"/>
    <w:rsid w:val="0075523D"/>
    <w:rsid w:val="007558BB"/>
    <w:rsid w:val="007629D0"/>
    <w:rsid w:val="00763586"/>
    <w:rsid w:val="00764868"/>
    <w:rsid w:val="0076643F"/>
    <w:rsid w:val="00766785"/>
    <w:rsid w:val="00766CF9"/>
    <w:rsid w:val="00770C20"/>
    <w:rsid w:val="00773A2A"/>
    <w:rsid w:val="0077452D"/>
    <w:rsid w:val="007747D2"/>
    <w:rsid w:val="00775593"/>
    <w:rsid w:val="00775D72"/>
    <w:rsid w:val="007765FB"/>
    <w:rsid w:val="00776BB3"/>
    <w:rsid w:val="00781AB3"/>
    <w:rsid w:val="007825B7"/>
    <w:rsid w:val="00783D40"/>
    <w:rsid w:val="00783D8A"/>
    <w:rsid w:val="00784AAA"/>
    <w:rsid w:val="00785010"/>
    <w:rsid w:val="00785782"/>
    <w:rsid w:val="007917AA"/>
    <w:rsid w:val="00794591"/>
    <w:rsid w:val="007963CD"/>
    <w:rsid w:val="00796ED7"/>
    <w:rsid w:val="00797692"/>
    <w:rsid w:val="007A2E94"/>
    <w:rsid w:val="007A33C5"/>
    <w:rsid w:val="007A377B"/>
    <w:rsid w:val="007A3854"/>
    <w:rsid w:val="007A3F07"/>
    <w:rsid w:val="007A53BB"/>
    <w:rsid w:val="007A65E2"/>
    <w:rsid w:val="007A7F9B"/>
    <w:rsid w:val="007B03F9"/>
    <w:rsid w:val="007B0472"/>
    <w:rsid w:val="007B06F6"/>
    <w:rsid w:val="007B0EF4"/>
    <w:rsid w:val="007B2E68"/>
    <w:rsid w:val="007B31FD"/>
    <w:rsid w:val="007B3B4E"/>
    <w:rsid w:val="007B4C7B"/>
    <w:rsid w:val="007B6C62"/>
    <w:rsid w:val="007B73A5"/>
    <w:rsid w:val="007B74DF"/>
    <w:rsid w:val="007C0685"/>
    <w:rsid w:val="007C0BAF"/>
    <w:rsid w:val="007C29D4"/>
    <w:rsid w:val="007C3047"/>
    <w:rsid w:val="007C310D"/>
    <w:rsid w:val="007C5F75"/>
    <w:rsid w:val="007C609F"/>
    <w:rsid w:val="007C706F"/>
    <w:rsid w:val="007D0F3C"/>
    <w:rsid w:val="007D2813"/>
    <w:rsid w:val="007D33FE"/>
    <w:rsid w:val="007D3E58"/>
    <w:rsid w:val="007D4FCD"/>
    <w:rsid w:val="007D5FB1"/>
    <w:rsid w:val="007D6E00"/>
    <w:rsid w:val="007D7599"/>
    <w:rsid w:val="007E0B80"/>
    <w:rsid w:val="007E0F31"/>
    <w:rsid w:val="007E21A2"/>
    <w:rsid w:val="007E3BC1"/>
    <w:rsid w:val="007E526A"/>
    <w:rsid w:val="007E58C3"/>
    <w:rsid w:val="007E6675"/>
    <w:rsid w:val="007F0FE2"/>
    <w:rsid w:val="007F15C4"/>
    <w:rsid w:val="007F261C"/>
    <w:rsid w:val="007F2797"/>
    <w:rsid w:val="007F3763"/>
    <w:rsid w:val="007F570C"/>
    <w:rsid w:val="007F68AA"/>
    <w:rsid w:val="00805728"/>
    <w:rsid w:val="00806CCE"/>
    <w:rsid w:val="00807998"/>
    <w:rsid w:val="00807B5E"/>
    <w:rsid w:val="00810B7E"/>
    <w:rsid w:val="0081144D"/>
    <w:rsid w:val="00811DDC"/>
    <w:rsid w:val="00812A78"/>
    <w:rsid w:val="00813768"/>
    <w:rsid w:val="008141F9"/>
    <w:rsid w:val="0081442A"/>
    <w:rsid w:val="008157A4"/>
    <w:rsid w:val="00815E5C"/>
    <w:rsid w:val="008200A2"/>
    <w:rsid w:val="00821841"/>
    <w:rsid w:val="00821AEB"/>
    <w:rsid w:val="00821F87"/>
    <w:rsid w:val="00822097"/>
    <w:rsid w:val="00823877"/>
    <w:rsid w:val="00825091"/>
    <w:rsid w:val="00827859"/>
    <w:rsid w:val="008332BC"/>
    <w:rsid w:val="00833431"/>
    <w:rsid w:val="00835583"/>
    <w:rsid w:val="008361E0"/>
    <w:rsid w:val="00836ABA"/>
    <w:rsid w:val="00842411"/>
    <w:rsid w:val="008428E0"/>
    <w:rsid w:val="00850719"/>
    <w:rsid w:val="0085096B"/>
    <w:rsid w:val="00850B69"/>
    <w:rsid w:val="00851E6C"/>
    <w:rsid w:val="0085492C"/>
    <w:rsid w:val="0085492F"/>
    <w:rsid w:val="00856D67"/>
    <w:rsid w:val="008578A8"/>
    <w:rsid w:val="00863EB1"/>
    <w:rsid w:val="008660DC"/>
    <w:rsid w:val="008666CA"/>
    <w:rsid w:val="008676C5"/>
    <w:rsid w:val="00870559"/>
    <w:rsid w:val="00870E5D"/>
    <w:rsid w:val="00872A47"/>
    <w:rsid w:val="00873914"/>
    <w:rsid w:val="008757DF"/>
    <w:rsid w:val="00876FB0"/>
    <w:rsid w:val="00876FF1"/>
    <w:rsid w:val="008772D0"/>
    <w:rsid w:val="008778A5"/>
    <w:rsid w:val="00881C5E"/>
    <w:rsid w:val="0088225C"/>
    <w:rsid w:val="008823F8"/>
    <w:rsid w:val="00882647"/>
    <w:rsid w:val="0088436B"/>
    <w:rsid w:val="00884484"/>
    <w:rsid w:val="00885673"/>
    <w:rsid w:val="00890F33"/>
    <w:rsid w:val="0089436F"/>
    <w:rsid w:val="00896228"/>
    <w:rsid w:val="00896537"/>
    <w:rsid w:val="00896591"/>
    <w:rsid w:val="00896A63"/>
    <w:rsid w:val="008A1BC9"/>
    <w:rsid w:val="008A24FE"/>
    <w:rsid w:val="008A2779"/>
    <w:rsid w:val="008A2A42"/>
    <w:rsid w:val="008A3DA6"/>
    <w:rsid w:val="008A42D9"/>
    <w:rsid w:val="008A5131"/>
    <w:rsid w:val="008A6137"/>
    <w:rsid w:val="008B14D4"/>
    <w:rsid w:val="008B24C1"/>
    <w:rsid w:val="008B7234"/>
    <w:rsid w:val="008C011B"/>
    <w:rsid w:val="008C0246"/>
    <w:rsid w:val="008C0CE2"/>
    <w:rsid w:val="008C3A39"/>
    <w:rsid w:val="008C6437"/>
    <w:rsid w:val="008C6E56"/>
    <w:rsid w:val="008C6E8D"/>
    <w:rsid w:val="008D0323"/>
    <w:rsid w:val="008D139D"/>
    <w:rsid w:val="008D189C"/>
    <w:rsid w:val="008D18A0"/>
    <w:rsid w:val="008D2118"/>
    <w:rsid w:val="008D3636"/>
    <w:rsid w:val="008D3980"/>
    <w:rsid w:val="008D3AA0"/>
    <w:rsid w:val="008D4D76"/>
    <w:rsid w:val="008D5697"/>
    <w:rsid w:val="008D5B18"/>
    <w:rsid w:val="008D663C"/>
    <w:rsid w:val="008E095E"/>
    <w:rsid w:val="008E2333"/>
    <w:rsid w:val="008E7D67"/>
    <w:rsid w:val="008F0D5A"/>
    <w:rsid w:val="008F1EB5"/>
    <w:rsid w:val="008F260C"/>
    <w:rsid w:val="008F345A"/>
    <w:rsid w:val="008F398D"/>
    <w:rsid w:val="008F3C6A"/>
    <w:rsid w:val="008F46DB"/>
    <w:rsid w:val="008F4E2E"/>
    <w:rsid w:val="008F6238"/>
    <w:rsid w:val="008F6265"/>
    <w:rsid w:val="008F6B2D"/>
    <w:rsid w:val="008F6E12"/>
    <w:rsid w:val="00902BCC"/>
    <w:rsid w:val="00902E72"/>
    <w:rsid w:val="00903567"/>
    <w:rsid w:val="00904BF6"/>
    <w:rsid w:val="00905221"/>
    <w:rsid w:val="0090752B"/>
    <w:rsid w:val="00907F8B"/>
    <w:rsid w:val="009115E0"/>
    <w:rsid w:val="00911AF3"/>
    <w:rsid w:val="0091353D"/>
    <w:rsid w:val="009158CE"/>
    <w:rsid w:val="00915FAE"/>
    <w:rsid w:val="009168B9"/>
    <w:rsid w:val="009172F7"/>
    <w:rsid w:val="00917C3B"/>
    <w:rsid w:val="009228BA"/>
    <w:rsid w:val="0092735C"/>
    <w:rsid w:val="0092740E"/>
    <w:rsid w:val="009313B9"/>
    <w:rsid w:val="009316AF"/>
    <w:rsid w:val="00932583"/>
    <w:rsid w:val="00933D51"/>
    <w:rsid w:val="00934D50"/>
    <w:rsid w:val="009376B2"/>
    <w:rsid w:val="009402DE"/>
    <w:rsid w:val="009407C9"/>
    <w:rsid w:val="00940D4B"/>
    <w:rsid w:val="009440D7"/>
    <w:rsid w:val="00944570"/>
    <w:rsid w:val="00944737"/>
    <w:rsid w:val="0094543F"/>
    <w:rsid w:val="00946EBE"/>
    <w:rsid w:val="00947AE4"/>
    <w:rsid w:val="00950CCE"/>
    <w:rsid w:val="009518A2"/>
    <w:rsid w:val="00951CDC"/>
    <w:rsid w:val="00952DF6"/>
    <w:rsid w:val="00953844"/>
    <w:rsid w:val="00953A0A"/>
    <w:rsid w:val="00953F86"/>
    <w:rsid w:val="00953F9B"/>
    <w:rsid w:val="00954750"/>
    <w:rsid w:val="00955499"/>
    <w:rsid w:val="00955E9C"/>
    <w:rsid w:val="00957273"/>
    <w:rsid w:val="0095733B"/>
    <w:rsid w:val="009608DF"/>
    <w:rsid w:val="00961A03"/>
    <w:rsid w:val="00961A93"/>
    <w:rsid w:val="00964081"/>
    <w:rsid w:val="00964D60"/>
    <w:rsid w:val="0096552A"/>
    <w:rsid w:val="00965768"/>
    <w:rsid w:val="00965971"/>
    <w:rsid w:val="00966629"/>
    <w:rsid w:val="00966A7F"/>
    <w:rsid w:val="0096747E"/>
    <w:rsid w:val="009679A4"/>
    <w:rsid w:val="00967A14"/>
    <w:rsid w:val="00970693"/>
    <w:rsid w:val="00972247"/>
    <w:rsid w:val="0097241B"/>
    <w:rsid w:val="00972EE3"/>
    <w:rsid w:val="009736A8"/>
    <w:rsid w:val="00974894"/>
    <w:rsid w:val="009748F6"/>
    <w:rsid w:val="00974EEA"/>
    <w:rsid w:val="009750EB"/>
    <w:rsid w:val="00980731"/>
    <w:rsid w:val="009814F5"/>
    <w:rsid w:val="00981822"/>
    <w:rsid w:val="009826A7"/>
    <w:rsid w:val="00983344"/>
    <w:rsid w:val="00983DEB"/>
    <w:rsid w:val="00984572"/>
    <w:rsid w:val="00984FEE"/>
    <w:rsid w:val="00985E4B"/>
    <w:rsid w:val="00986071"/>
    <w:rsid w:val="00987187"/>
    <w:rsid w:val="00987CB9"/>
    <w:rsid w:val="00990E38"/>
    <w:rsid w:val="009930D9"/>
    <w:rsid w:val="00995EF6"/>
    <w:rsid w:val="009963D9"/>
    <w:rsid w:val="00996C33"/>
    <w:rsid w:val="00996FBF"/>
    <w:rsid w:val="009A0F90"/>
    <w:rsid w:val="009A1D21"/>
    <w:rsid w:val="009A331A"/>
    <w:rsid w:val="009A3581"/>
    <w:rsid w:val="009A3FEB"/>
    <w:rsid w:val="009B100D"/>
    <w:rsid w:val="009B12B4"/>
    <w:rsid w:val="009B28F5"/>
    <w:rsid w:val="009B3DBC"/>
    <w:rsid w:val="009B4455"/>
    <w:rsid w:val="009B65D3"/>
    <w:rsid w:val="009B7683"/>
    <w:rsid w:val="009B7B36"/>
    <w:rsid w:val="009C1C0F"/>
    <w:rsid w:val="009C265D"/>
    <w:rsid w:val="009C2C92"/>
    <w:rsid w:val="009C6D45"/>
    <w:rsid w:val="009C7960"/>
    <w:rsid w:val="009D0AE2"/>
    <w:rsid w:val="009D2435"/>
    <w:rsid w:val="009D3797"/>
    <w:rsid w:val="009D37CB"/>
    <w:rsid w:val="009D3B78"/>
    <w:rsid w:val="009D3E11"/>
    <w:rsid w:val="009D4B07"/>
    <w:rsid w:val="009D6451"/>
    <w:rsid w:val="009E2A51"/>
    <w:rsid w:val="009E442F"/>
    <w:rsid w:val="009E46C7"/>
    <w:rsid w:val="009E4FDC"/>
    <w:rsid w:val="009E65D9"/>
    <w:rsid w:val="009E6BDC"/>
    <w:rsid w:val="009E768A"/>
    <w:rsid w:val="009F04B8"/>
    <w:rsid w:val="009F082C"/>
    <w:rsid w:val="009F0ECB"/>
    <w:rsid w:val="009F1A00"/>
    <w:rsid w:val="009F234D"/>
    <w:rsid w:val="009F2551"/>
    <w:rsid w:val="009F4207"/>
    <w:rsid w:val="009F4E67"/>
    <w:rsid w:val="009F5824"/>
    <w:rsid w:val="009F5D92"/>
    <w:rsid w:val="009F631E"/>
    <w:rsid w:val="009F7768"/>
    <w:rsid w:val="00A014E9"/>
    <w:rsid w:val="00A03109"/>
    <w:rsid w:val="00A0422B"/>
    <w:rsid w:val="00A05EF9"/>
    <w:rsid w:val="00A07BDF"/>
    <w:rsid w:val="00A10011"/>
    <w:rsid w:val="00A1040B"/>
    <w:rsid w:val="00A10D41"/>
    <w:rsid w:val="00A121A1"/>
    <w:rsid w:val="00A131E7"/>
    <w:rsid w:val="00A13931"/>
    <w:rsid w:val="00A14FE5"/>
    <w:rsid w:val="00A17812"/>
    <w:rsid w:val="00A17B47"/>
    <w:rsid w:val="00A17FF6"/>
    <w:rsid w:val="00A20A17"/>
    <w:rsid w:val="00A210DF"/>
    <w:rsid w:val="00A21793"/>
    <w:rsid w:val="00A22930"/>
    <w:rsid w:val="00A22E9E"/>
    <w:rsid w:val="00A23AF6"/>
    <w:rsid w:val="00A246BA"/>
    <w:rsid w:val="00A24DCE"/>
    <w:rsid w:val="00A24F6B"/>
    <w:rsid w:val="00A2571E"/>
    <w:rsid w:val="00A261D4"/>
    <w:rsid w:val="00A311F1"/>
    <w:rsid w:val="00A34951"/>
    <w:rsid w:val="00A34DDC"/>
    <w:rsid w:val="00A37ABA"/>
    <w:rsid w:val="00A40359"/>
    <w:rsid w:val="00A4288C"/>
    <w:rsid w:val="00A43773"/>
    <w:rsid w:val="00A43BD9"/>
    <w:rsid w:val="00A442C9"/>
    <w:rsid w:val="00A462C2"/>
    <w:rsid w:val="00A463EA"/>
    <w:rsid w:val="00A4763E"/>
    <w:rsid w:val="00A53E29"/>
    <w:rsid w:val="00A54EBD"/>
    <w:rsid w:val="00A559D5"/>
    <w:rsid w:val="00A56908"/>
    <w:rsid w:val="00A56BC9"/>
    <w:rsid w:val="00A5727C"/>
    <w:rsid w:val="00A57E21"/>
    <w:rsid w:val="00A60955"/>
    <w:rsid w:val="00A61496"/>
    <w:rsid w:val="00A61F36"/>
    <w:rsid w:val="00A62187"/>
    <w:rsid w:val="00A65A8F"/>
    <w:rsid w:val="00A65B1D"/>
    <w:rsid w:val="00A67E05"/>
    <w:rsid w:val="00A716E1"/>
    <w:rsid w:val="00A74D33"/>
    <w:rsid w:val="00A74E34"/>
    <w:rsid w:val="00A74EF5"/>
    <w:rsid w:val="00A75423"/>
    <w:rsid w:val="00A757C1"/>
    <w:rsid w:val="00A76DE6"/>
    <w:rsid w:val="00A77496"/>
    <w:rsid w:val="00A8113E"/>
    <w:rsid w:val="00A82CE3"/>
    <w:rsid w:val="00A82DEB"/>
    <w:rsid w:val="00A83756"/>
    <w:rsid w:val="00A838F7"/>
    <w:rsid w:val="00A85310"/>
    <w:rsid w:val="00A86FE2"/>
    <w:rsid w:val="00A870D3"/>
    <w:rsid w:val="00A87D6E"/>
    <w:rsid w:val="00A90BA2"/>
    <w:rsid w:val="00A9238E"/>
    <w:rsid w:val="00A929DF"/>
    <w:rsid w:val="00A9478F"/>
    <w:rsid w:val="00A9508F"/>
    <w:rsid w:val="00A97455"/>
    <w:rsid w:val="00AA02FC"/>
    <w:rsid w:val="00AA5CA5"/>
    <w:rsid w:val="00AA61C8"/>
    <w:rsid w:val="00AB14DC"/>
    <w:rsid w:val="00AB2759"/>
    <w:rsid w:val="00AB45FB"/>
    <w:rsid w:val="00AB5410"/>
    <w:rsid w:val="00AB5520"/>
    <w:rsid w:val="00AB6084"/>
    <w:rsid w:val="00AB62EE"/>
    <w:rsid w:val="00AB7AAB"/>
    <w:rsid w:val="00AC12BE"/>
    <w:rsid w:val="00AC41E6"/>
    <w:rsid w:val="00AC4201"/>
    <w:rsid w:val="00AC7043"/>
    <w:rsid w:val="00AD0633"/>
    <w:rsid w:val="00AD0CE4"/>
    <w:rsid w:val="00AD1860"/>
    <w:rsid w:val="00AD3301"/>
    <w:rsid w:val="00AD3D51"/>
    <w:rsid w:val="00AD40AF"/>
    <w:rsid w:val="00AD4231"/>
    <w:rsid w:val="00AD45FB"/>
    <w:rsid w:val="00AD59F7"/>
    <w:rsid w:val="00AD6414"/>
    <w:rsid w:val="00AD650D"/>
    <w:rsid w:val="00AD689C"/>
    <w:rsid w:val="00AE00B3"/>
    <w:rsid w:val="00AE0BC0"/>
    <w:rsid w:val="00AE0EFE"/>
    <w:rsid w:val="00AE18D5"/>
    <w:rsid w:val="00AE6B1E"/>
    <w:rsid w:val="00AF02AB"/>
    <w:rsid w:val="00AF0DFE"/>
    <w:rsid w:val="00AF2085"/>
    <w:rsid w:val="00AF32FE"/>
    <w:rsid w:val="00AF3FD0"/>
    <w:rsid w:val="00AF7117"/>
    <w:rsid w:val="00AF7E9D"/>
    <w:rsid w:val="00B000ED"/>
    <w:rsid w:val="00B01DA7"/>
    <w:rsid w:val="00B02FA7"/>
    <w:rsid w:val="00B030F0"/>
    <w:rsid w:val="00B045E8"/>
    <w:rsid w:val="00B07F28"/>
    <w:rsid w:val="00B101B2"/>
    <w:rsid w:val="00B11457"/>
    <w:rsid w:val="00B13F4B"/>
    <w:rsid w:val="00B13FCF"/>
    <w:rsid w:val="00B15768"/>
    <w:rsid w:val="00B17AA4"/>
    <w:rsid w:val="00B20648"/>
    <w:rsid w:val="00B20B1B"/>
    <w:rsid w:val="00B22899"/>
    <w:rsid w:val="00B22BD4"/>
    <w:rsid w:val="00B22F70"/>
    <w:rsid w:val="00B22F9F"/>
    <w:rsid w:val="00B23B90"/>
    <w:rsid w:val="00B25979"/>
    <w:rsid w:val="00B2729A"/>
    <w:rsid w:val="00B27C1F"/>
    <w:rsid w:val="00B30673"/>
    <w:rsid w:val="00B31A39"/>
    <w:rsid w:val="00B31F5C"/>
    <w:rsid w:val="00B325E5"/>
    <w:rsid w:val="00B32C84"/>
    <w:rsid w:val="00B330FC"/>
    <w:rsid w:val="00B33886"/>
    <w:rsid w:val="00B350CB"/>
    <w:rsid w:val="00B35A54"/>
    <w:rsid w:val="00B364D7"/>
    <w:rsid w:val="00B36569"/>
    <w:rsid w:val="00B373D0"/>
    <w:rsid w:val="00B4084D"/>
    <w:rsid w:val="00B409AB"/>
    <w:rsid w:val="00B41EF8"/>
    <w:rsid w:val="00B420E1"/>
    <w:rsid w:val="00B426FB"/>
    <w:rsid w:val="00B43F15"/>
    <w:rsid w:val="00B445DF"/>
    <w:rsid w:val="00B452F8"/>
    <w:rsid w:val="00B454C6"/>
    <w:rsid w:val="00B45678"/>
    <w:rsid w:val="00B459E7"/>
    <w:rsid w:val="00B50CAE"/>
    <w:rsid w:val="00B51A3C"/>
    <w:rsid w:val="00B526E9"/>
    <w:rsid w:val="00B528E7"/>
    <w:rsid w:val="00B5460E"/>
    <w:rsid w:val="00B54F1C"/>
    <w:rsid w:val="00B5557D"/>
    <w:rsid w:val="00B61B65"/>
    <w:rsid w:val="00B62AAC"/>
    <w:rsid w:val="00B63A87"/>
    <w:rsid w:val="00B64700"/>
    <w:rsid w:val="00B64E59"/>
    <w:rsid w:val="00B65164"/>
    <w:rsid w:val="00B65AE0"/>
    <w:rsid w:val="00B65E78"/>
    <w:rsid w:val="00B664F6"/>
    <w:rsid w:val="00B66C57"/>
    <w:rsid w:val="00B737A0"/>
    <w:rsid w:val="00B74A22"/>
    <w:rsid w:val="00B75B68"/>
    <w:rsid w:val="00B763B1"/>
    <w:rsid w:val="00B76E53"/>
    <w:rsid w:val="00B76E58"/>
    <w:rsid w:val="00B80176"/>
    <w:rsid w:val="00B801AF"/>
    <w:rsid w:val="00B80976"/>
    <w:rsid w:val="00B817AE"/>
    <w:rsid w:val="00B85832"/>
    <w:rsid w:val="00B8644B"/>
    <w:rsid w:val="00B875AA"/>
    <w:rsid w:val="00B875E9"/>
    <w:rsid w:val="00B876B7"/>
    <w:rsid w:val="00B877DE"/>
    <w:rsid w:val="00B90BE2"/>
    <w:rsid w:val="00B914F0"/>
    <w:rsid w:val="00B93D36"/>
    <w:rsid w:val="00B946F8"/>
    <w:rsid w:val="00B975C6"/>
    <w:rsid w:val="00BA044F"/>
    <w:rsid w:val="00BA0644"/>
    <w:rsid w:val="00BA1B52"/>
    <w:rsid w:val="00BA4272"/>
    <w:rsid w:val="00BA47EC"/>
    <w:rsid w:val="00BA5B6F"/>
    <w:rsid w:val="00BA600A"/>
    <w:rsid w:val="00BA6EE7"/>
    <w:rsid w:val="00BA734D"/>
    <w:rsid w:val="00BA7CCF"/>
    <w:rsid w:val="00BB016D"/>
    <w:rsid w:val="00BB173F"/>
    <w:rsid w:val="00BB33A3"/>
    <w:rsid w:val="00BB35DC"/>
    <w:rsid w:val="00BB4210"/>
    <w:rsid w:val="00BB52CD"/>
    <w:rsid w:val="00BB6812"/>
    <w:rsid w:val="00BC1222"/>
    <w:rsid w:val="00BC489D"/>
    <w:rsid w:val="00BC6F08"/>
    <w:rsid w:val="00BD0C48"/>
    <w:rsid w:val="00BD0E40"/>
    <w:rsid w:val="00BD12F7"/>
    <w:rsid w:val="00BD1ABD"/>
    <w:rsid w:val="00BD1FC0"/>
    <w:rsid w:val="00BD44C0"/>
    <w:rsid w:val="00BD4FAA"/>
    <w:rsid w:val="00BD683E"/>
    <w:rsid w:val="00BE1DE8"/>
    <w:rsid w:val="00BE2052"/>
    <w:rsid w:val="00BE4192"/>
    <w:rsid w:val="00BE45D4"/>
    <w:rsid w:val="00BE47DD"/>
    <w:rsid w:val="00BE4D91"/>
    <w:rsid w:val="00BE5C01"/>
    <w:rsid w:val="00BE5E5D"/>
    <w:rsid w:val="00BE6F3C"/>
    <w:rsid w:val="00BF08F6"/>
    <w:rsid w:val="00BF0B38"/>
    <w:rsid w:val="00BF0D42"/>
    <w:rsid w:val="00BF5D66"/>
    <w:rsid w:val="00C0099E"/>
    <w:rsid w:val="00C00A07"/>
    <w:rsid w:val="00C026ED"/>
    <w:rsid w:val="00C028AC"/>
    <w:rsid w:val="00C02A5E"/>
    <w:rsid w:val="00C032DD"/>
    <w:rsid w:val="00C04292"/>
    <w:rsid w:val="00C0496A"/>
    <w:rsid w:val="00C05164"/>
    <w:rsid w:val="00C06890"/>
    <w:rsid w:val="00C10287"/>
    <w:rsid w:val="00C105CC"/>
    <w:rsid w:val="00C1286D"/>
    <w:rsid w:val="00C15AA0"/>
    <w:rsid w:val="00C15BB8"/>
    <w:rsid w:val="00C15C5C"/>
    <w:rsid w:val="00C1715B"/>
    <w:rsid w:val="00C20A6A"/>
    <w:rsid w:val="00C21704"/>
    <w:rsid w:val="00C22C97"/>
    <w:rsid w:val="00C24029"/>
    <w:rsid w:val="00C24A6E"/>
    <w:rsid w:val="00C25D96"/>
    <w:rsid w:val="00C27C73"/>
    <w:rsid w:val="00C304C3"/>
    <w:rsid w:val="00C30BBB"/>
    <w:rsid w:val="00C310C3"/>
    <w:rsid w:val="00C32813"/>
    <w:rsid w:val="00C37DAC"/>
    <w:rsid w:val="00C407DD"/>
    <w:rsid w:val="00C41A06"/>
    <w:rsid w:val="00C42326"/>
    <w:rsid w:val="00C4232A"/>
    <w:rsid w:val="00C42CCF"/>
    <w:rsid w:val="00C42E6C"/>
    <w:rsid w:val="00C43ECE"/>
    <w:rsid w:val="00C47F3B"/>
    <w:rsid w:val="00C47F94"/>
    <w:rsid w:val="00C5446C"/>
    <w:rsid w:val="00C55845"/>
    <w:rsid w:val="00C57E9B"/>
    <w:rsid w:val="00C61236"/>
    <w:rsid w:val="00C61666"/>
    <w:rsid w:val="00C61CFD"/>
    <w:rsid w:val="00C61FF7"/>
    <w:rsid w:val="00C635C2"/>
    <w:rsid w:val="00C63D19"/>
    <w:rsid w:val="00C63D48"/>
    <w:rsid w:val="00C64DBF"/>
    <w:rsid w:val="00C667EE"/>
    <w:rsid w:val="00C66CE1"/>
    <w:rsid w:val="00C66DF7"/>
    <w:rsid w:val="00C674CA"/>
    <w:rsid w:val="00C705E6"/>
    <w:rsid w:val="00C709C2"/>
    <w:rsid w:val="00C728DB"/>
    <w:rsid w:val="00C731EC"/>
    <w:rsid w:val="00C7361D"/>
    <w:rsid w:val="00C81A17"/>
    <w:rsid w:val="00C838B2"/>
    <w:rsid w:val="00C8599D"/>
    <w:rsid w:val="00C86386"/>
    <w:rsid w:val="00C87082"/>
    <w:rsid w:val="00C90A73"/>
    <w:rsid w:val="00C91EE5"/>
    <w:rsid w:val="00C92009"/>
    <w:rsid w:val="00C92031"/>
    <w:rsid w:val="00C926B9"/>
    <w:rsid w:val="00C92BBE"/>
    <w:rsid w:val="00C932D4"/>
    <w:rsid w:val="00C94216"/>
    <w:rsid w:val="00C96394"/>
    <w:rsid w:val="00C96490"/>
    <w:rsid w:val="00C96F7D"/>
    <w:rsid w:val="00CA13DA"/>
    <w:rsid w:val="00CA1EFE"/>
    <w:rsid w:val="00CA2DEF"/>
    <w:rsid w:val="00CA3B06"/>
    <w:rsid w:val="00CA5959"/>
    <w:rsid w:val="00CA5F0B"/>
    <w:rsid w:val="00CA61D8"/>
    <w:rsid w:val="00CA6DB4"/>
    <w:rsid w:val="00CA749D"/>
    <w:rsid w:val="00CB0AD7"/>
    <w:rsid w:val="00CB18C3"/>
    <w:rsid w:val="00CB1D2D"/>
    <w:rsid w:val="00CB30B3"/>
    <w:rsid w:val="00CB3A6A"/>
    <w:rsid w:val="00CB48D8"/>
    <w:rsid w:val="00CB5E42"/>
    <w:rsid w:val="00CB7E52"/>
    <w:rsid w:val="00CC34A3"/>
    <w:rsid w:val="00CC4512"/>
    <w:rsid w:val="00CC4987"/>
    <w:rsid w:val="00CC6D46"/>
    <w:rsid w:val="00CC713F"/>
    <w:rsid w:val="00CC741D"/>
    <w:rsid w:val="00CD0585"/>
    <w:rsid w:val="00CD22DC"/>
    <w:rsid w:val="00CD2494"/>
    <w:rsid w:val="00CD2D74"/>
    <w:rsid w:val="00CD32CD"/>
    <w:rsid w:val="00CD37D3"/>
    <w:rsid w:val="00CD4994"/>
    <w:rsid w:val="00CD6592"/>
    <w:rsid w:val="00CD6A08"/>
    <w:rsid w:val="00CE0B43"/>
    <w:rsid w:val="00CE0CA7"/>
    <w:rsid w:val="00CE4E9C"/>
    <w:rsid w:val="00CE6292"/>
    <w:rsid w:val="00CE64E3"/>
    <w:rsid w:val="00CE6C02"/>
    <w:rsid w:val="00CF04E1"/>
    <w:rsid w:val="00CF1AD2"/>
    <w:rsid w:val="00CF2BD7"/>
    <w:rsid w:val="00CF6AEC"/>
    <w:rsid w:val="00CF7502"/>
    <w:rsid w:val="00CF7E81"/>
    <w:rsid w:val="00CF7F1E"/>
    <w:rsid w:val="00D001A4"/>
    <w:rsid w:val="00D01CBC"/>
    <w:rsid w:val="00D02F04"/>
    <w:rsid w:val="00D03897"/>
    <w:rsid w:val="00D049DC"/>
    <w:rsid w:val="00D04A7E"/>
    <w:rsid w:val="00D05783"/>
    <w:rsid w:val="00D06B19"/>
    <w:rsid w:val="00D0745C"/>
    <w:rsid w:val="00D101D7"/>
    <w:rsid w:val="00D113B9"/>
    <w:rsid w:val="00D1263E"/>
    <w:rsid w:val="00D12F79"/>
    <w:rsid w:val="00D13CA8"/>
    <w:rsid w:val="00D14111"/>
    <w:rsid w:val="00D143A0"/>
    <w:rsid w:val="00D14F7B"/>
    <w:rsid w:val="00D150BF"/>
    <w:rsid w:val="00D15429"/>
    <w:rsid w:val="00D15586"/>
    <w:rsid w:val="00D16111"/>
    <w:rsid w:val="00D168F8"/>
    <w:rsid w:val="00D2099F"/>
    <w:rsid w:val="00D20F0D"/>
    <w:rsid w:val="00D20FF5"/>
    <w:rsid w:val="00D24D57"/>
    <w:rsid w:val="00D24F95"/>
    <w:rsid w:val="00D25053"/>
    <w:rsid w:val="00D26A28"/>
    <w:rsid w:val="00D26B6D"/>
    <w:rsid w:val="00D27DED"/>
    <w:rsid w:val="00D30BB9"/>
    <w:rsid w:val="00D3149E"/>
    <w:rsid w:val="00D32F96"/>
    <w:rsid w:val="00D34168"/>
    <w:rsid w:val="00D3438F"/>
    <w:rsid w:val="00D35A86"/>
    <w:rsid w:val="00D35E20"/>
    <w:rsid w:val="00D3629A"/>
    <w:rsid w:val="00D37601"/>
    <w:rsid w:val="00D37D16"/>
    <w:rsid w:val="00D41406"/>
    <w:rsid w:val="00D41F2F"/>
    <w:rsid w:val="00D438A1"/>
    <w:rsid w:val="00D4461E"/>
    <w:rsid w:val="00D46179"/>
    <w:rsid w:val="00D47351"/>
    <w:rsid w:val="00D50482"/>
    <w:rsid w:val="00D50F14"/>
    <w:rsid w:val="00D51F76"/>
    <w:rsid w:val="00D55613"/>
    <w:rsid w:val="00D55B9E"/>
    <w:rsid w:val="00D5656C"/>
    <w:rsid w:val="00D57627"/>
    <w:rsid w:val="00D57B28"/>
    <w:rsid w:val="00D57FEB"/>
    <w:rsid w:val="00D61EAA"/>
    <w:rsid w:val="00D6363D"/>
    <w:rsid w:val="00D63E81"/>
    <w:rsid w:val="00D64267"/>
    <w:rsid w:val="00D655FF"/>
    <w:rsid w:val="00D65E5F"/>
    <w:rsid w:val="00D6716D"/>
    <w:rsid w:val="00D77844"/>
    <w:rsid w:val="00D804E6"/>
    <w:rsid w:val="00D808FA"/>
    <w:rsid w:val="00D83E6C"/>
    <w:rsid w:val="00D846F2"/>
    <w:rsid w:val="00D865CA"/>
    <w:rsid w:val="00D87207"/>
    <w:rsid w:val="00D87DBD"/>
    <w:rsid w:val="00D910FF"/>
    <w:rsid w:val="00D91C8E"/>
    <w:rsid w:val="00D92B7C"/>
    <w:rsid w:val="00D9373A"/>
    <w:rsid w:val="00D9381C"/>
    <w:rsid w:val="00D96082"/>
    <w:rsid w:val="00D968A9"/>
    <w:rsid w:val="00D96A9F"/>
    <w:rsid w:val="00DA1718"/>
    <w:rsid w:val="00DA17D7"/>
    <w:rsid w:val="00DA3065"/>
    <w:rsid w:val="00DA3FC3"/>
    <w:rsid w:val="00DA4255"/>
    <w:rsid w:val="00DA4B14"/>
    <w:rsid w:val="00DA61E2"/>
    <w:rsid w:val="00DA7242"/>
    <w:rsid w:val="00DA762E"/>
    <w:rsid w:val="00DB0C37"/>
    <w:rsid w:val="00DB2D5D"/>
    <w:rsid w:val="00DB48F8"/>
    <w:rsid w:val="00DB504E"/>
    <w:rsid w:val="00DC1450"/>
    <w:rsid w:val="00DC1988"/>
    <w:rsid w:val="00DC1A5D"/>
    <w:rsid w:val="00DC2067"/>
    <w:rsid w:val="00DC2375"/>
    <w:rsid w:val="00DC38FC"/>
    <w:rsid w:val="00DC53A5"/>
    <w:rsid w:val="00DC7621"/>
    <w:rsid w:val="00DC76CC"/>
    <w:rsid w:val="00DD023A"/>
    <w:rsid w:val="00DD0D22"/>
    <w:rsid w:val="00DD55C0"/>
    <w:rsid w:val="00DD5897"/>
    <w:rsid w:val="00DD5EF7"/>
    <w:rsid w:val="00DD6380"/>
    <w:rsid w:val="00DD6E19"/>
    <w:rsid w:val="00DE1338"/>
    <w:rsid w:val="00DE20AF"/>
    <w:rsid w:val="00DE216F"/>
    <w:rsid w:val="00DE3DDC"/>
    <w:rsid w:val="00DE55BA"/>
    <w:rsid w:val="00DE5DA9"/>
    <w:rsid w:val="00DE61C5"/>
    <w:rsid w:val="00DE66E2"/>
    <w:rsid w:val="00DE71CE"/>
    <w:rsid w:val="00DE7BCA"/>
    <w:rsid w:val="00DF055E"/>
    <w:rsid w:val="00DF31FC"/>
    <w:rsid w:val="00DF3398"/>
    <w:rsid w:val="00DF371E"/>
    <w:rsid w:val="00DF3A8B"/>
    <w:rsid w:val="00DF3AD9"/>
    <w:rsid w:val="00DF5BEA"/>
    <w:rsid w:val="00DF6899"/>
    <w:rsid w:val="00DF7D33"/>
    <w:rsid w:val="00E04F9A"/>
    <w:rsid w:val="00E0612B"/>
    <w:rsid w:val="00E066FE"/>
    <w:rsid w:val="00E07398"/>
    <w:rsid w:val="00E11906"/>
    <w:rsid w:val="00E12EEF"/>
    <w:rsid w:val="00E15E29"/>
    <w:rsid w:val="00E15F61"/>
    <w:rsid w:val="00E1625A"/>
    <w:rsid w:val="00E17A95"/>
    <w:rsid w:val="00E17C36"/>
    <w:rsid w:val="00E217DF"/>
    <w:rsid w:val="00E2193E"/>
    <w:rsid w:val="00E2195A"/>
    <w:rsid w:val="00E23C89"/>
    <w:rsid w:val="00E25C91"/>
    <w:rsid w:val="00E262CD"/>
    <w:rsid w:val="00E26CC0"/>
    <w:rsid w:val="00E305C1"/>
    <w:rsid w:val="00E30FA2"/>
    <w:rsid w:val="00E32A87"/>
    <w:rsid w:val="00E32D97"/>
    <w:rsid w:val="00E33D30"/>
    <w:rsid w:val="00E34463"/>
    <w:rsid w:val="00E35D50"/>
    <w:rsid w:val="00E36417"/>
    <w:rsid w:val="00E3659D"/>
    <w:rsid w:val="00E40BB8"/>
    <w:rsid w:val="00E41A3C"/>
    <w:rsid w:val="00E42082"/>
    <w:rsid w:val="00E43D29"/>
    <w:rsid w:val="00E456B4"/>
    <w:rsid w:val="00E476A2"/>
    <w:rsid w:val="00E478B9"/>
    <w:rsid w:val="00E52E79"/>
    <w:rsid w:val="00E53B8D"/>
    <w:rsid w:val="00E53FA7"/>
    <w:rsid w:val="00E5428F"/>
    <w:rsid w:val="00E5773F"/>
    <w:rsid w:val="00E6208D"/>
    <w:rsid w:val="00E622CE"/>
    <w:rsid w:val="00E6331D"/>
    <w:rsid w:val="00E63C4C"/>
    <w:rsid w:val="00E63D99"/>
    <w:rsid w:val="00E648F3"/>
    <w:rsid w:val="00E64BAF"/>
    <w:rsid w:val="00E64CF7"/>
    <w:rsid w:val="00E655A2"/>
    <w:rsid w:val="00E65C47"/>
    <w:rsid w:val="00E664B3"/>
    <w:rsid w:val="00E66A0A"/>
    <w:rsid w:val="00E67425"/>
    <w:rsid w:val="00E70208"/>
    <w:rsid w:val="00E70276"/>
    <w:rsid w:val="00E70F6A"/>
    <w:rsid w:val="00E74765"/>
    <w:rsid w:val="00E76D4C"/>
    <w:rsid w:val="00E80B27"/>
    <w:rsid w:val="00E81058"/>
    <w:rsid w:val="00E8227B"/>
    <w:rsid w:val="00E825DA"/>
    <w:rsid w:val="00E834E8"/>
    <w:rsid w:val="00E83A2B"/>
    <w:rsid w:val="00E83A8D"/>
    <w:rsid w:val="00E84D36"/>
    <w:rsid w:val="00E84DE8"/>
    <w:rsid w:val="00E8665B"/>
    <w:rsid w:val="00E901CB"/>
    <w:rsid w:val="00E903DE"/>
    <w:rsid w:val="00E907EF"/>
    <w:rsid w:val="00E90E4F"/>
    <w:rsid w:val="00E92A71"/>
    <w:rsid w:val="00E94433"/>
    <w:rsid w:val="00E948AC"/>
    <w:rsid w:val="00E953BE"/>
    <w:rsid w:val="00E958EA"/>
    <w:rsid w:val="00E95F26"/>
    <w:rsid w:val="00E97AF0"/>
    <w:rsid w:val="00EA2B4F"/>
    <w:rsid w:val="00EA30B3"/>
    <w:rsid w:val="00EA382D"/>
    <w:rsid w:val="00EA38F5"/>
    <w:rsid w:val="00EA6D3C"/>
    <w:rsid w:val="00EA6FA9"/>
    <w:rsid w:val="00EA79F3"/>
    <w:rsid w:val="00EB0C1E"/>
    <w:rsid w:val="00EB161C"/>
    <w:rsid w:val="00EB2D4E"/>
    <w:rsid w:val="00EB3228"/>
    <w:rsid w:val="00EB42E6"/>
    <w:rsid w:val="00EB4343"/>
    <w:rsid w:val="00EB477C"/>
    <w:rsid w:val="00EB5F71"/>
    <w:rsid w:val="00EB5F98"/>
    <w:rsid w:val="00EB6D39"/>
    <w:rsid w:val="00EB7069"/>
    <w:rsid w:val="00EC0C30"/>
    <w:rsid w:val="00EC0CED"/>
    <w:rsid w:val="00EC17DF"/>
    <w:rsid w:val="00EC18AC"/>
    <w:rsid w:val="00EC1B26"/>
    <w:rsid w:val="00EC25E2"/>
    <w:rsid w:val="00EC5A2E"/>
    <w:rsid w:val="00EC7D31"/>
    <w:rsid w:val="00ED09C5"/>
    <w:rsid w:val="00ED4BBC"/>
    <w:rsid w:val="00ED4DEC"/>
    <w:rsid w:val="00ED64B9"/>
    <w:rsid w:val="00ED6F3A"/>
    <w:rsid w:val="00EE1CCE"/>
    <w:rsid w:val="00EE22ED"/>
    <w:rsid w:val="00EE3D9D"/>
    <w:rsid w:val="00EE3E8E"/>
    <w:rsid w:val="00EE608F"/>
    <w:rsid w:val="00EE6C9D"/>
    <w:rsid w:val="00EF06C6"/>
    <w:rsid w:val="00EF22F0"/>
    <w:rsid w:val="00EF3DE1"/>
    <w:rsid w:val="00EF41A7"/>
    <w:rsid w:val="00EF63A4"/>
    <w:rsid w:val="00EF6522"/>
    <w:rsid w:val="00EF6790"/>
    <w:rsid w:val="00EF6FA5"/>
    <w:rsid w:val="00F00665"/>
    <w:rsid w:val="00F01758"/>
    <w:rsid w:val="00F0247F"/>
    <w:rsid w:val="00F02E0F"/>
    <w:rsid w:val="00F041D3"/>
    <w:rsid w:val="00F04635"/>
    <w:rsid w:val="00F04E58"/>
    <w:rsid w:val="00F0504A"/>
    <w:rsid w:val="00F05CF8"/>
    <w:rsid w:val="00F06F1F"/>
    <w:rsid w:val="00F1001F"/>
    <w:rsid w:val="00F10227"/>
    <w:rsid w:val="00F10239"/>
    <w:rsid w:val="00F1199B"/>
    <w:rsid w:val="00F12C2D"/>
    <w:rsid w:val="00F1593A"/>
    <w:rsid w:val="00F15D7F"/>
    <w:rsid w:val="00F16C9A"/>
    <w:rsid w:val="00F20BA5"/>
    <w:rsid w:val="00F20EDC"/>
    <w:rsid w:val="00F22637"/>
    <w:rsid w:val="00F22F3D"/>
    <w:rsid w:val="00F2309B"/>
    <w:rsid w:val="00F2428A"/>
    <w:rsid w:val="00F248CD"/>
    <w:rsid w:val="00F25372"/>
    <w:rsid w:val="00F265F9"/>
    <w:rsid w:val="00F27AD0"/>
    <w:rsid w:val="00F3045C"/>
    <w:rsid w:val="00F3080D"/>
    <w:rsid w:val="00F30E1C"/>
    <w:rsid w:val="00F323E8"/>
    <w:rsid w:val="00F34A78"/>
    <w:rsid w:val="00F37FBD"/>
    <w:rsid w:val="00F40380"/>
    <w:rsid w:val="00F4177F"/>
    <w:rsid w:val="00F42878"/>
    <w:rsid w:val="00F437F4"/>
    <w:rsid w:val="00F43FA1"/>
    <w:rsid w:val="00F50F04"/>
    <w:rsid w:val="00F511A1"/>
    <w:rsid w:val="00F51C3E"/>
    <w:rsid w:val="00F520A7"/>
    <w:rsid w:val="00F5418D"/>
    <w:rsid w:val="00F54B59"/>
    <w:rsid w:val="00F55434"/>
    <w:rsid w:val="00F57167"/>
    <w:rsid w:val="00F57E4B"/>
    <w:rsid w:val="00F6096B"/>
    <w:rsid w:val="00F6102E"/>
    <w:rsid w:val="00F61819"/>
    <w:rsid w:val="00F628DA"/>
    <w:rsid w:val="00F65BED"/>
    <w:rsid w:val="00F67204"/>
    <w:rsid w:val="00F674F8"/>
    <w:rsid w:val="00F676E2"/>
    <w:rsid w:val="00F67E45"/>
    <w:rsid w:val="00F7002A"/>
    <w:rsid w:val="00F70198"/>
    <w:rsid w:val="00F7068A"/>
    <w:rsid w:val="00F70C6E"/>
    <w:rsid w:val="00F70E2A"/>
    <w:rsid w:val="00F7105A"/>
    <w:rsid w:val="00F7125D"/>
    <w:rsid w:val="00F71492"/>
    <w:rsid w:val="00F71ABB"/>
    <w:rsid w:val="00F7275B"/>
    <w:rsid w:val="00F73BD7"/>
    <w:rsid w:val="00F74F8E"/>
    <w:rsid w:val="00F75B3E"/>
    <w:rsid w:val="00F80CBE"/>
    <w:rsid w:val="00F827C2"/>
    <w:rsid w:val="00F829A5"/>
    <w:rsid w:val="00F82A36"/>
    <w:rsid w:val="00F83381"/>
    <w:rsid w:val="00F83BC5"/>
    <w:rsid w:val="00F843AE"/>
    <w:rsid w:val="00F847E9"/>
    <w:rsid w:val="00F848D5"/>
    <w:rsid w:val="00F84BCC"/>
    <w:rsid w:val="00F85154"/>
    <w:rsid w:val="00F85452"/>
    <w:rsid w:val="00F86501"/>
    <w:rsid w:val="00F86EDB"/>
    <w:rsid w:val="00F94E3A"/>
    <w:rsid w:val="00F9531E"/>
    <w:rsid w:val="00F953EC"/>
    <w:rsid w:val="00F96378"/>
    <w:rsid w:val="00F96CE5"/>
    <w:rsid w:val="00F96E3B"/>
    <w:rsid w:val="00F97FB3"/>
    <w:rsid w:val="00FA0029"/>
    <w:rsid w:val="00FA0089"/>
    <w:rsid w:val="00FA160E"/>
    <w:rsid w:val="00FA276B"/>
    <w:rsid w:val="00FA347B"/>
    <w:rsid w:val="00FA377B"/>
    <w:rsid w:val="00FA3A43"/>
    <w:rsid w:val="00FA420F"/>
    <w:rsid w:val="00FA4578"/>
    <w:rsid w:val="00FA62BF"/>
    <w:rsid w:val="00FA6A86"/>
    <w:rsid w:val="00FA7516"/>
    <w:rsid w:val="00FB1595"/>
    <w:rsid w:val="00FB38F8"/>
    <w:rsid w:val="00FB4B2A"/>
    <w:rsid w:val="00FB4FF3"/>
    <w:rsid w:val="00FB58A9"/>
    <w:rsid w:val="00FB6889"/>
    <w:rsid w:val="00FB6FDB"/>
    <w:rsid w:val="00FC009E"/>
    <w:rsid w:val="00FC15B6"/>
    <w:rsid w:val="00FC2F49"/>
    <w:rsid w:val="00FC399F"/>
    <w:rsid w:val="00FC4FAF"/>
    <w:rsid w:val="00FC5A4B"/>
    <w:rsid w:val="00FC5C80"/>
    <w:rsid w:val="00FC60D1"/>
    <w:rsid w:val="00FC7316"/>
    <w:rsid w:val="00FC7374"/>
    <w:rsid w:val="00FC755C"/>
    <w:rsid w:val="00FD1FE3"/>
    <w:rsid w:val="00FD3465"/>
    <w:rsid w:val="00FD3A5B"/>
    <w:rsid w:val="00FD41F3"/>
    <w:rsid w:val="00FD4DFC"/>
    <w:rsid w:val="00FD4FB7"/>
    <w:rsid w:val="00FD531F"/>
    <w:rsid w:val="00FD55C2"/>
    <w:rsid w:val="00FD739C"/>
    <w:rsid w:val="00FD7B08"/>
    <w:rsid w:val="00FE1A7F"/>
    <w:rsid w:val="00FE521D"/>
    <w:rsid w:val="00FE5BB5"/>
    <w:rsid w:val="00FE5F7C"/>
    <w:rsid w:val="00FE69B0"/>
    <w:rsid w:val="00FF0812"/>
    <w:rsid w:val="00FF0D20"/>
    <w:rsid w:val="00FF3A09"/>
    <w:rsid w:val="00FF4B22"/>
    <w:rsid w:val="00FF5E58"/>
    <w:rsid w:val="00FF6728"/>
    <w:rsid w:val="00FF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03906"/>
  </w:style>
  <w:style w:type="paragraph" w:styleId="Heading1">
    <w:name w:val="heading 1"/>
    <w:basedOn w:val="Normal"/>
    <w:next w:val="Normal"/>
    <w:link w:val="Heading1Char"/>
    <w:qFormat/>
    <w:rsid w:val="006F7504"/>
    <w:pPr>
      <w:spacing w:before="240"/>
      <w:outlineLvl w:val="0"/>
    </w:pPr>
    <w:rPr>
      <w:b/>
      <w:sz w:val="24"/>
    </w:rPr>
  </w:style>
  <w:style w:type="paragraph" w:styleId="Heading2">
    <w:name w:val="heading 2"/>
    <w:basedOn w:val="Normal"/>
    <w:next w:val="Normal"/>
    <w:qFormat/>
    <w:rsid w:val="006F7504"/>
    <w:pPr>
      <w:keepNext/>
      <w:outlineLvl w:val="1"/>
    </w:pPr>
    <w:rPr>
      <w:b/>
      <w:u w:val="single"/>
    </w:rPr>
  </w:style>
  <w:style w:type="paragraph" w:styleId="Heading3">
    <w:name w:val="heading 3"/>
    <w:basedOn w:val="Normal"/>
    <w:next w:val="Normal"/>
    <w:qFormat/>
    <w:rsid w:val="006F7504"/>
    <w:pPr>
      <w:keepNext/>
      <w:spacing w:before="300" w:after="180"/>
      <w:outlineLvl w:val="2"/>
    </w:pPr>
    <w:rPr>
      <w:b/>
      <w:sz w:val="26"/>
    </w:rPr>
  </w:style>
  <w:style w:type="paragraph" w:styleId="Heading4">
    <w:name w:val="heading 4"/>
    <w:basedOn w:val="Normal"/>
    <w:next w:val="Normal"/>
    <w:qFormat/>
    <w:rsid w:val="006F7504"/>
    <w:pPr>
      <w:keepNext/>
      <w:widowControl w:val="0"/>
      <w:ind w:right="-360"/>
      <w:jc w:val="both"/>
      <w:outlineLvl w:val="3"/>
    </w:pPr>
    <w:rPr>
      <w:b/>
      <w:u w:val="single"/>
    </w:rPr>
  </w:style>
  <w:style w:type="paragraph" w:styleId="Heading5">
    <w:name w:val="heading 5"/>
    <w:basedOn w:val="Normal"/>
    <w:next w:val="Normal"/>
    <w:qFormat/>
    <w:rsid w:val="006F7504"/>
    <w:pPr>
      <w:keepNext/>
      <w:tabs>
        <w:tab w:val="left" w:pos="5760"/>
      </w:tabs>
      <w:ind w:left="540" w:hanging="540"/>
      <w:jc w:val="both"/>
      <w:outlineLvl w:val="4"/>
    </w:pPr>
    <w:rPr>
      <w:b/>
      <w:sz w:val="24"/>
      <w:u w:val="single"/>
    </w:rPr>
  </w:style>
  <w:style w:type="paragraph" w:styleId="Heading6">
    <w:name w:val="heading 6"/>
    <w:basedOn w:val="Normal"/>
    <w:next w:val="Normal"/>
    <w:qFormat/>
    <w:rsid w:val="006F7504"/>
    <w:pPr>
      <w:keepNext/>
      <w:ind w:left="360"/>
      <w:jc w:val="both"/>
      <w:outlineLvl w:val="5"/>
    </w:pPr>
    <w:rPr>
      <w:sz w:val="24"/>
    </w:rPr>
  </w:style>
  <w:style w:type="paragraph" w:styleId="Heading7">
    <w:name w:val="heading 7"/>
    <w:basedOn w:val="Normal"/>
    <w:next w:val="Normal"/>
    <w:qFormat/>
    <w:rsid w:val="006F7504"/>
    <w:pPr>
      <w:keepNext/>
      <w:widowControl w:val="0"/>
      <w:jc w:val="both"/>
      <w:outlineLvl w:val="6"/>
    </w:pPr>
    <w:rPr>
      <w:b/>
      <w:caps/>
      <w:sz w:val="24"/>
      <w:u w:val="single"/>
    </w:rPr>
  </w:style>
  <w:style w:type="paragraph" w:styleId="Heading8">
    <w:name w:val="heading 8"/>
    <w:basedOn w:val="Normal"/>
    <w:next w:val="Normal"/>
    <w:qFormat/>
    <w:rsid w:val="006F7504"/>
    <w:pPr>
      <w:keepNext/>
      <w:ind w:firstLine="720"/>
      <w:outlineLvl w:val="7"/>
    </w:pPr>
    <w:rPr>
      <w:b/>
      <w:i/>
      <w:sz w:val="24"/>
    </w:rPr>
  </w:style>
  <w:style w:type="paragraph" w:styleId="Heading9">
    <w:name w:val="heading 9"/>
    <w:basedOn w:val="Normal"/>
    <w:next w:val="Normal"/>
    <w:qFormat/>
    <w:rsid w:val="006F7504"/>
    <w:pPr>
      <w:keepNext/>
      <w:numPr>
        <w:ilvl w:val="1"/>
        <w:numId w:val="9"/>
      </w:numPr>
      <w:tabs>
        <w:tab w:val="clear" w:pos="720"/>
        <w:tab w:val="num" w:pos="0"/>
      </w:tabs>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DH2">
    <w:name w:val="Heading-DH2"/>
    <w:basedOn w:val="Normal"/>
    <w:rsid w:val="006F7504"/>
    <w:rPr>
      <w:rFonts w:ascii="Arial" w:hAnsi="Arial"/>
      <w:b/>
      <w:sz w:val="24"/>
    </w:rPr>
  </w:style>
  <w:style w:type="paragraph" w:styleId="Title">
    <w:name w:val="Title"/>
    <w:basedOn w:val="Normal"/>
    <w:qFormat/>
    <w:rsid w:val="006F7504"/>
    <w:pPr>
      <w:widowControl w:val="0"/>
      <w:jc w:val="center"/>
    </w:pPr>
    <w:rPr>
      <w:b/>
      <w:sz w:val="28"/>
    </w:rPr>
  </w:style>
  <w:style w:type="paragraph" w:styleId="BodyTextIndent">
    <w:name w:val="Body Text Indent"/>
    <w:basedOn w:val="Normal"/>
    <w:rsid w:val="006F7504"/>
    <w:pPr>
      <w:tabs>
        <w:tab w:val="left" w:pos="90"/>
      </w:tabs>
      <w:ind w:left="90"/>
      <w:jc w:val="both"/>
    </w:pPr>
    <w:rPr>
      <w:sz w:val="24"/>
    </w:rPr>
  </w:style>
  <w:style w:type="paragraph" w:customStyle="1" w:styleId="ANS">
    <w:name w:val="ANS"/>
    <w:basedOn w:val="Normal"/>
    <w:rsid w:val="006F7504"/>
    <w:pPr>
      <w:spacing w:before="240"/>
      <w:ind w:left="720"/>
      <w:jc w:val="both"/>
    </w:pPr>
    <w:rPr>
      <w:rFonts w:ascii="Arial Narrow" w:hAnsi="Arial Narrow"/>
      <w:sz w:val="24"/>
    </w:rPr>
  </w:style>
  <w:style w:type="paragraph" w:styleId="BodyText">
    <w:name w:val="Body Text"/>
    <w:basedOn w:val="Normal"/>
    <w:link w:val="BodyTextChar"/>
    <w:rsid w:val="006F7504"/>
    <w:pPr>
      <w:jc w:val="both"/>
    </w:pPr>
    <w:rPr>
      <w:sz w:val="24"/>
      <w:lang w:val="x-none" w:eastAsia="x-none"/>
    </w:rPr>
  </w:style>
  <w:style w:type="paragraph" w:customStyle="1" w:styleId="Subhead">
    <w:name w:val="Subhead"/>
    <w:basedOn w:val="Normal"/>
    <w:rsid w:val="006F7504"/>
    <w:rPr>
      <w:rFonts w:ascii="Times" w:hAnsi="Times"/>
      <w:sz w:val="24"/>
    </w:rPr>
  </w:style>
  <w:style w:type="paragraph" w:styleId="Salutation">
    <w:name w:val="Salutation"/>
    <w:basedOn w:val="Normal"/>
    <w:next w:val="Normal"/>
    <w:rsid w:val="006F7504"/>
  </w:style>
  <w:style w:type="character" w:styleId="Hyperlink">
    <w:name w:val="Hyperlink"/>
    <w:uiPriority w:val="99"/>
    <w:rsid w:val="006F7504"/>
    <w:rPr>
      <w:color w:val="0000FF"/>
      <w:u w:val="single"/>
    </w:rPr>
  </w:style>
  <w:style w:type="paragraph" w:customStyle="1" w:styleId="1indent">
    <w:name w:val="1. indent"/>
    <w:basedOn w:val="Normal"/>
    <w:rsid w:val="006F7504"/>
    <w:pPr>
      <w:spacing w:line="280" w:lineRule="atLeast"/>
      <w:ind w:left="1620" w:hanging="540"/>
      <w:jc w:val="both"/>
    </w:pPr>
    <w:rPr>
      <w:rFonts w:ascii="Times" w:hAnsi="Times"/>
      <w:sz w:val="22"/>
    </w:rPr>
  </w:style>
  <w:style w:type="paragraph" w:customStyle="1" w:styleId="body">
    <w:name w:val="body"/>
    <w:basedOn w:val="Normal"/>
    <w:rsid w:val="006F7504"/>
    <w:pPr>
      <w:spacing w:after="110" w:line="230" w:lineRule="exact"/>
      <w:ind w:left="2160"/>
    </w:pPr>
    <w:rPr>
      <w:rFonts w:ascii="Helvetica" w:hAnsi="Helvetica"/>
    </w:rPr>
  </w:style>
  <w:style w:type="paragraph" w:styleId="BlockText">
    <w:name w:val="Block Text"/>
    <w:basedOn w:val="Normal"/>
    <w:rsid w:val="006F7504"/>
    <w:pPr>
      <w:ind w:left="1080" w:right="-360"/>
      <w:jc w:val="both"/>
    </w:pPr>
  </w:style>
  <w:style w:type="paragraph" w:styleId="Header">
    <w:name w:val="header"/>
    <w:basedOn w:val="Normal"/>
    <w:link w:val="HeaderChar"/>
    <w:rsid w:val="006F7504"/>
    <w:pPr>
      <w:tabs>
        <w:tab w:val="center" w:pos="4320"/>
        <w:tab w:val="right" w:pos="8640"/>
      </w:tabs>
      <w:jc w:val="both"/>
    </w:pPr>
    <w:rPr>
      <w:sz w:val="24"/>
      <w:lang w:val="x-none" w:eastAsia="x-none"/>
    </w:rPr>
  </w:style>
  <w:style w:type="paragraph" w:styleId="PlainText">
    <w:name w:val="Plain Text"/>
    <w:basedOn w:val="Normal"/>
    <w:link w:val="PlainTextChar"/>
    <w:rsid w:val="006F7504"/>
    <w:pPr>
      <w:widowControl w:val="0"/>
    </w:pPr>
    <w:rPr>
      <w:rFonts w:ascii="Courier New" w:hAnsi="Courier New"/>
    </w:rPr>
  </w:style>
  <w:style w:type="paragraph" w:customStyle="1" w:styleId="Head3Text">
    <w:name w:val="Head 3 Text"/>
    <w:basedOn w:val="Normal"/>
    <w:link w:val="Head3TextChar"/>
    <w:rsid w:val="006F7504"/>
    <w:pPr>
      <w:ind w:left="907"/>
      <w:jc w:val="both"/>
    </w:pPr>
    <w:rPr>
      <w:rFonts w:ascii="Arial" w:hAnsi="Arial"/>
    </w:rPr>
  </w:style>
  <w:style w:type="paragraph" w:customStyle="1" w:styleId="Aplaintext">
    <w:name w:val="&quot;A&quot; plain text"/>
    <w:basedOn w:val="Normal"/>
    <w:rsid w:val="006F7504"/>
    <w:pPr>
      <w:spacing w:line="280" w:lineRule="atLeast"/>
      <w:ind w:left="1080"/>
      <w:jc w:val="both"/>
    </w:pPr>
    <w:rPr>
      <w:rFonts w:ascii="Times" w:hAnsi="Times"/>
      <w:sz w:val="22"/>
    </w:rPr>
  </w:style>
  <w:style w:type="character" w:styleId="FollowedHyperlink">
    <w:name w:val="FollowedHyperlink"/>
    <w:rsid w:val="006F7504"/>
    <w:rPr>
      <w:color w:val="800080"/>
      <w:u w:val="single"/>
    </w:rPr>
  </w:style>
  <w:style w:type="paragraph" w:styleId="BodyText2">
    <w:name w:val="Body Text 2"/>
    <w:basedOn w:val="Normal"/>
    <w:rsid w:val="006F7504"/>
    <w:pPr>
      <w:jc w:val="both"/>
    </w:pPr>
  </w:style>
  <w:style w:type="paragraph" w:styleId="Footer">
    <w:name w:val="footer"/>
    <w:basedOn w:val="Normal"/>
    <w:rsid w:val="006F7504"/>
    <w:pPr>
      <w:tabs>
        <w:tab w:val="center" w:pos="4320"/>
        <w:tab w:val="right" w:pos="8640"/>
      </w:tabs>
    </w:pPr>
  </w:style>
  <w:style w:type="character" w:styleId="PageNumber">
    <w:name w:val="page number"/>
    <w:basedOn w:val="DefaultParagraphFont"/>
    <w:rsid w:val="006F7504"/>
  </w:style>
  <w:style w:type="paragraph" w:styleId="BodyTextIndent2">
    <w:name w:val="Body Text Indent 2"/>
    <w:basedOn w:val="Normal"/>
    <w:rsid w:val="006F7504"/>
    <w:pPr>
      <w:tabs>
        <w:tab w:val="left" w:pos="1260"/>
        <w:tab w:val="left" w:pos="1620"/>
        <w:tab w:val="left" w:pos="1800"/>
      </w:tabs>
      <w:ind w:left="1620"/>
    </w:pPr>
    <w:rPr>
      <w:sz w:val="24"/>
    </w:rPr>
  </w:style>
  <w:style w:type="paragraph" w:customStyle="1" w:styleId="Aindent">
    <w:name w:val="&quot;A&quot; indent"/>
    <w:basedOn w:val="PlainText"/>
    <w:rsid w:val="006F7504"/>
    <w:pPr>
      <w:widowControl/>
      <w:spacing w:line="280" w:lineRule="atLeast"/>
      <w:ind w:left="1080" w:hanging="540"/>
      <w:jc w:val="both"/>
    </w:pPr>
    <w:rPr>
      <w:rFonts w:ascii="Times" w:hAnsi="Times"/>
      <w:b/>
      <w:sz w:val="22"/>
    </w:rPr>
  </w:style>
  <w:style w:type="paragraph" w:styleId="List3">
    <w:name w:val="List 3"/>
    <w:basedOn w:val="Normal"/>
    <w:rsid w:val="006F7504"/>
    <w:pPr>
      <w:ind w:left="1080" w:hanging="360"/>
    </w:pPr>
  </w:style>
  <w:style w:type="paragraph" w:customStyle="1" w:styleId="PlainText1">
    <w:name w:val="Plain Text1"/>
    <w:basedOn w:val="Normal"/>
    <w:rsid w:val="006F7504"/>
    <w:pPr>
      <w:spacing w:line="280" w:lineRule="atLeast"/>
      <w:ind w:left="540"/>
      <w:jc w:val="both"/>
    </w:pPr>
    <w:rPr>
      <w:rFonts w:ascii="Times" w:hAnsi="Times"/>
      <w:sz w:val="22"/>
    </w:rPr>
  </w:style>
  <w:style w:type="paragraph" w:customStyle="1" w:styleId="Heading-DH4">
    <w:name w:val="Heading-DH4"/>
    <w:basedOn w:val="Normal"/>
    <w:rsid w:val="006F7504"/>
    <w:pPr>
      <w:ind w:left="720"/>
    </w:pPr>
    <w:rPr>
      <w:rFonts w:ascii="Arial" w:hAnsi="Arial"/>
      <w:b/>
      <w:sz w:val="24"/>
    </w:rPr>
  </w:style>
  <w:style w:type="paragraph" w:customStyle="1" w:styleId="lettersig">
    <w:name w:val="letter sig"/>
    <w:basedOn w:val="Normal"/>
    <w:rsid w:val="006F7504"/>
    <w:pPr>
      <w:pageBreakBefore/>
      <w:spacing w:after="480"/>
      <w:ind w:right="86"/>
    </w:pPr>
    <w:rPr>
      <w:rFonts w:ascii="Times" w:hAnsi="Times"/>
      <w:sz w:val="22"/>
    </w:rPr>
  </w:style>
  <w:style w:type="paragraph" w:customStyle="1" w:styleId="Bodytextindent1">
    <w:name w:val="Body text indent 1"/>
    <w:basedOn w:val="Normal"/>
    <w:rsid w:val="006F7504"/>
    <w:pPr>
      <w:ind w:left="540"/>
      <w:jc w:val="both"/>
    </w:pPr>
    <w:rPr>
      <w:rFonts w:ascii="Times" w:hAnsi="Times"/>
    </w:rPr>
  </w:style>
  <w:style w:type="paragraph" w:customStyle="1" w:styleId="Q1">
    <w:name w:val="Q1"/>
    <w:basedOn w:val="Normal"/>
    <w:next w:val="Normal"/>
    <w:rsid w:val="006F7504"/>
    <w:pPr>
      <w:spacing w:before="240"/>
      <w:ind w:left="720" w:hanging="720"/>
      <w:jc w:val="both"/>
    </w:pPr>
    <w:rPr>
      <w:rFonts w:ascii="Britannic Bold" w:hAnsi="Britannic Bold"/>
      <w:color w:val="0000FF"/>
      <w:sz w:val="24"/>
    </w:rPr>
  </w:style>
  <w:style w:type="paragraph" w:customStyle="1" w:styleId="Q2">
    <w:name w:val="Q2"/>
    <w:basedOn w:val="Q1"/>
    <w:next w:val="Normal"/>
    <w:rsid w:val="006F7504"/>
    <w:pPr>
      <w:ind w:left="1440"/>
    </w:pPr>
  </w:style>
  <w:style w:type="paragraph" w:customStyle="1" w:styleId="H2">
    <w:name w:val="H2"/>
    <w:basedOn w:val="Normal"/>
    <w:next w:val="Normal"/>
    <w:rsid w:val="006F7504"/>
    <w:pPr>
      <w:keepNext/>
      <w:spacing w:before="100" w:after="100"/>
      <w:outlineLvl w:val="2"/>
    </w:pPr>
    <w:rPr>
      <w:b/>
      <w:snapToGrid w:val="0"/>
      <w:sz w:val="36"/>
    </w:rPr>
  </w:style>
  <w:style w:type="paragraph" w:styleId="TOC1">
    <w:name w:val="toc 1"/>
    <w:basedOn w:val="Normal"/>
    <w:next w:val="Normal"/>
    <w:autoRedefine/>
    <w:uiPriority w:val="39"/>
    <w:qFormat/>
    <w:rsid w:val="00B877DE"/>
    <w:pPr>
      <w:tabs>
        <w:tab w:val="right" w:leader="dot" w:pos="8640"/>
      </w:tabs>
      <w:spacing w:before="360"/>
    </w:pPr>
    <w:rPr>
      <w:b/>
      <w:bCs/>
      <w:caps/>
      <w:sz w:val="22"/>
      <w:szCs w:val="22"/>
    </w:rPr>
  </w:style>
  <w:style w:type="paragraph" w:customStyle="1" w:styleId="RomanHeaders">
    <w:name w:val="Roman Headers"/>
    <w:basedOn w:val="Normal"/>
    <w:rsid w:val="006F7504"/>
    <w:pPr>
      <w:tabs>
        <w:tab w:val="left" w:pos="540"/>
        <w:tab w:val="left" w:pos="5580"/>
      </w:tabs>
      <w:spacing w:line="360" w:lineRule="atLeast"/>
      <w:jc w:val="both"/>
    </w:pPr>
    <w:rPr>
      <w:rFonts w:ascii="Times" w:hAnsi="Times"/>
      <w:b/>
      <w:sz w:val="22"/>
    </w:rPr>
  </w:style>
  <w:style w:type="paragraph" w:customStyle="1" w:styleId="Default">
    <w:name w:val="Default"/>
    <w:rsid w:val="006F7504"/>
    <w:rPr>
      <w:snapToGrid w:val="0"/>
      <w:color w:val="000000"/>
      <w:sz w:val="24"/>
    </w:rPr>
  </w:style>
  <w:style w:type="paragraph" w:styleId="BodyTextIndent3">
    <w:name w:val="Body Text Indent 3"/>
    <w:basedOn w:val="Normal"/>
    <w:rsid w:val="006F7504"/>
    <w:pPr>
      <w:ind w:left="720"/>
    </w:pPr>
    <w:rPr>
      <w:snapToGrid w:val="0"/>
    </w:rPr>
  </w:style>
  <w:style w:type="paragraph" w:styleId="BodyText3">
    <w:name w:val="Body Text 3"/>
    <w:basedOn w:val="Normal"/>
    <w:rsid w:val="006F7504"/>
    <w:pPr>
      <w:ind w:right="-360"/>
      <w:jc w:val="both"/>
    </w:pPr>
  </w:style>
  <w:style w:type="paragraph" w:styleId="FootnoteText">
    <w:name w:val="footnote text"/>
    <w:basedOn w:val="Normal"/>
    <w:link w:val="FootnoteTextChar"/>
    <w:semiHidden/>
    <w:rsid w:val="006F7504"/>
  </w:style>
  <w:style w:type="character" w:styleId="FootnoteReference">
    <w:name w:val="footnote reference"/>
    <w:semiHidden/>
    <w:rsid w:val="006F7504"/>
    <w:rPr>
      <w:vertAlign w:val="superscript"/>
    </w:rPr>
  </w:style>
  <w:style w:type="paragraph" w:styleId="BalloonText">
    <w:name w:val="Balloon Text"/>
    <w:basedOn w:val="Normal"/>
    <w:semiHidden/>
    <w:rsid w:val="006F7504"/>
    <w:rPr>
      <w:rFonts w:ascii="Tahoma" w:hAnsi="Tahoma" w:cs="Tahoma"/>
      <w:sz w:val="16"/>
      <w:szCs w:val="16"/>
    </w:rPr>
  </w:style>
  <w:style w:type="paragraph" w:styleId="List2">
    <w:name w:val="List 2"/>
    <w:basedOn w:val="Normal"/>
    <w:rsid w:val="006F7504"/>
    <w:pPr>
      <w:ind w:left="720" w:hanging="360"/>
    </w:pPr>
  </w:style>
  <w:style w:type="paragraph" w:customStyle="1" w:styleId="a">
    <w:name w:val="_"/>
    <w:basedOn w:val="Normal"/>
    <w:rsid w:val="006F7504"/>
    <w:pPr>
      <w:widowControl w:val="0"/>
      <w:ind w:left="3000" w:hanging="600"/>
    </w:pPr>
    <w:rPr>
      <w:rFonts w:ascii="Courier New" w:hAnsi="Courier New"/>
      <w:snapToGrid w:val="0"/>
      <w:sz w:val="24"/>
    </w:rPr>
  </w:style>
  <w:style w:type="paragraph" w:styleId="List">
    <w:name w:val="List"/>
    <w:basedOn w:val="Normal"/>
    <w:rsid w:val="006F7504"/>
    <w:pPr>
      <w:ind w:left="360" w:hanging="360"/>
    </w:pPr>
  </w:style>
  <w:style w:type="character" w:customStyle="1" w:styleId="Head3TextChar">
    <w:name w:val="Head 3 Text Char"/>
    <w:link w:val="Head3Text"/>
    <w:rsid w:val="006F7504"/>
    <w:rPr>
      <w:rFonts w:ascii="Arial" w:hAnsi="Arial"/>
      <w:lang w:val="en-US" w:eastAsia="en-US" w:bidi="ar-SA"/>
    </w:rPr>
  </w:style>
  <w:style w:type="character" w:styleId="CommentReference">
    <w:name w:val="annotation reference"/>
    <w:semiHidden/>
    <w:rsid w:val="006F7504"/>
    <w:rPr>
      <w:sz w:val="16"/>
      <w:szCs w:val="16"/>
    </w:rPr>
  </w:style>
  <w:style w:type="paragraph" w:styleId="CommentText">
    <w:name w:val="annotation text"/>
    <w:basedOn w:val="Normal"/>
    <w:semiHidden/>
    <w:rsid w:val="006F7504"/>
  </w:style>
  <w:style w:type="paragraph" w:styleId="CommentSubject">
    <w:name w:val="annotation subject"/>
    <w:basedOn w:val="CommentText"/>
    <w:next w:val="CommentText"/>
    <w:semiHidden/>
    <w:rsid w:val="006F7504"/>
    <w:rPr>
      <w:b/>
      <w:bCs/>
    </w:rPr>
  </w:style>
  <w:style w:type="paragraph" w:styleId="ListParagraph">
    <w:name w:val="List Paragraph"/>
    <w:basedOn w:val="Normal"/>
    <w:qFormat/>
    <w:rsid w:val="006F7504"/>
    <w:pPr>
      <w:ind w:left="720"/>
    </w:pPr>
  </w:style>
  <w:style w:type="table" w:styleId="TableGrid">
    <w:name w:val="Table Grid"/>
    <w:basedOn w:val="TableNormal"/>
    <w:rsid w:val="006F7504"/>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qFormat/>
    <w:rsid w:val="002E32E1"/>
    <w:pPr>
      <w:spacing w:before="240"/>
    </w:pPr>
    <w:rPr>
      <w:rFonts w:ascii="Calibri" w:hAnsi="Calibri" w:cs="Calibri"/>
      <w:b/>
      <w:bCs/>
    </w:rPr>
  </w:style>
  <w:style w:type="paragraph" w:styleId="TOC3">
    <w:name w:val="toc 3"/>
    <w:basedOn w:val="Normal"/>
    <w:next w:val="Normal"/>
    <w:autoRedefine/>
    <w:uiPriority w:val="39"/>
    <w:semiHidden/>
    <w:qFormat/>
    <w:rsid w:val="002E32E1"/>
    <w:pPr>
      <w:ind w:left="200"/>
    </w:pPr>
    <w:rPr>
      <w:rFonts w:ascii="Calibri" w:hAnsi="Calibri" w:cs="Calibri"/>
    </w:rPr>
  </w:style>
  <w:style w:type="paragraph" w:styleId="TOC4">
    <w:name w:val="toc 4"/>
    <w:basedOn w:val="Normal"/>
    <w:next w:val="Normal"/>
    <w:autoRedefine/>
    <w:semiHidden/>
    <w:rsid w:val="002E32E1"/>
    <w:pPr>
      <w:ind w:left="400"/>
    </w:pPr>
    <w:rPr>
      <w:rFonts w:ascii="Calibri" w:hAnsi="Calibri" w:cs="Calibri"/>
    </w:rPr>
  </w:style>
  <w:style w:type="paragraph" w:styleId="TOC5">
    <w:name w:val="toc 5"/>
    <w:basedOn w:val="Normal"/>
    <w:next w:val="Normal"/>
    <w:autoRedefine/>
    <w:semiHidden/>
    <w:rsid w:val="002E32E1"/>
    <w:pPr>
      <w:ind w:left="600"/>
    </w:pPr>
    <w:rPr>
      <w:rFonts w:ascii="Calibri" w:hAnsi="Calibri" w:cs="Calibri"/>
    </w:rPr>
  </w:style>
  <w:style w:type="paragraph" w:styleId="TOC6">
    <w:name w:val="toc 6"/>
    <w:basedOn w:val="Normal"/>
    <w:next w:val="Normal"/>
    <w:autoRedefine/>
    <w:semiHidden/>
    <w:rsid w:val="002E32E1"/>
    <w:pPr>
      <w:ind w:left="800"/>
    </w:pPr>
    <w:rPr>
      <w:rFonts w:ascii="Calibri" w:hAnsi="Calibri" w:cs="Calibri"/>
    </w:rPr>
  </w:style>
  <w:style w:type="paragraph" w:styleId="TOC7">
    <w:name w:val="toc 7"/>
    <w:basedOn w:val="Normal"/>
    <w:next w:val="Normal"/>
    <w:autoRedefine/>
    <w:semiHidden/>
    <w:rsid w:val="002E32E1"/>
    <w:pPr>
      <w:ind w:left="1000"/>
    </w:pPr>
    <w:rPr>
      <w:rFonts w:ascii="Calibri" w:hAnsi="Calibri" w:cs="Calibri"/>
    </w:rPr>
  </w:style>
  <w:style w:type="paragraph" w:styleId="TOC8">
    <w:name w:val="toc 8"/>
    <w:basedOn w:val="Normal"/>
    <w:next w:val="Normal"/>
    <w:autoRedefine/>
    <w:semiHidden/>
    <w:rsid w:val="002E32E1"/>
    <w:pPr>
      <w:ind w:left="1200"/>
    </w:pPr>
    <w:rPr>
      <w:rFonts w:ascii="Calibri" w:hAnsi="Calibri" w:cs="Calibri"/>
    </w:rPr>
  </w:style>
  <w:style w:type="paragraph" w:styleId="TOC9">
    <w:name w:val="toc 9"/>
    <w:basedOn w:val="Normal"/>
    <w:next w:val="Normal"/>
    <w:autoRedefine/>
    <w:semiHidden/>
    <w:rsid w:val="002E32E1"/>
    <w:pPr>
      <w:ind w:left="1400"/>
    </w:pPr>
    <w:rPr>
      <w:rFonts w:ascii="Calibri" w:hAnsi="Calibri" w:cs="Calibri"/>
    </w:rPr>
  </w:style>
  <w:style w:type="paragraph" w:styleId="TOCHeading">
    <w:name w:val="TOC Heading"/>
    <w:basedOn w:val="Heading1"/>
    <w:next w:val="Normal"/>
    <w:uiPriority w:val="39"/>
    <w:qFormat/>
    <w:rsid w:val="00AB45FB"/>
    <w:pPr>
      <w:keepNext/>
      <w:keepLines/>
      <w:spacing w:before="480" w:line="276" w:lineRule="auto"/>
      <w:outlineLvl w:val="9"/>
    </w:pPr>
    <w:rPr>
      <w:rFonts w:ascii="Cambria" w:eastAsia="MS Gothic" w:hAnsi="Cambria"/>
      <w:bCs/>
      <w:color w:val="365F91"/>
      <w:sz w:val="28"/>
      <w:szCs w:val="28"/>
      <w:lang w:eastAsia="ja-JP"/>
    </w:rPr>
  </w:style>
  <w:style w:type="character" w:customStyle="1" w:styleId="BodyTextChar">
    <w:name w:val="Body Text Char"/>
    <w:link w:val="BodyText"/>
    <w:rsid w:val="00B877DE"/>
    <w:rPr>
      <w:sz w:val="24"/>
    </w:rPr>
  </w:style>
  <w:style w:type="character" w:customStyle="1" w:styleId="HeaderChar">
    <w:name w:val="Header Char"/>
    <w:link w:val="Header"/>
    <w:rsid w:val="00B877DE"/>
    <w:rPr>
      <w:sz w:val="24"/>
    </w:rPr>
  </w:style>
  <w:style w:type="paragraph" w:styleId="Caption">
    <w:name w:val="caption"/>
    <w:basedOn w:val="Normal"/>
    <w:next w:val="Normal"/>
    <w:qFormat/>
    <w:rsid w:val="004E1C42"/>
    <w:pPr>
      <w:jc w:val="both"/>
    </w:pPr>
    <w:rPr>
      <w:b/>
      <w:i/>
      <w:sz w:val="24"/>
    </w:rPr>
  </w:style>
  <w:style w:type="paragraph" w:customStyle="1" w:styleId="Question1space">
    <w:name w:val="Question 1 space"/>
    <w:rsid w:val="00F520A7"/>
    <w:pPr>
      <w:keepNext/>
      <w:keepLines/>
      <w:spacing w:before="240" w:after="240" w:line="240" w:lineRule="exact"/>
      <w:ind w:left="1440" w:hanging="720"/>
      <w:jc w:val="both"/>
    </w:pPr>
    <w:rPr>
      <w:rFonts w:ascii="Arial" w:hAnsi="Arial"/>
      <w:b/>
      <w:sz w:val="22"/>
    </w:rPr>
  </w:style>
  <w:style w:type="paragraph" w:customStyle="1" w:styleId="SubAnswerheading">
    <w:name w:val="Sub Answer heading"/>
    <w:rsid w:val="00F520A7"/>
    <w:pPr>
      <w:keepNext/>
      <w:keepLines/>
      <w:numPr>
        <w:ilvl w:val="12"/>
      </w:numPr>
      <w:spacing w:after="80" w:line="240" w:lineRule="exact"/>
      <w:ind w:left="720"/>
    </w:pPr>
    <w:rPr>
      <w:rFonts w:ascii="Arial" w:hAnsi="Arial"/>
      <w:b/>
      <w:i/>
      <w:shadow/>
      <w:color w:val="0000FF"/>
      <w:sz w:val="22"/>
      <w:szCs w:val="22"/>
      <w:lang w:val="en-GB"/>
    </w:rPr>
  </w:style>
  <w:style w:type="paragraph" w:customStyle="1" w:styleId="3Questionnumber">
    <w:name w:val="3. Question (number)"/>
    <w:rsid w:val="00F520A7"/>
    <w:pPr>
      <w:spacing w:before="120" w:after="120"/>
      <w:jc w:val="both"/>
    </w:pPr>
    <w:rPr>
      <w:rFonts w:ascii="Book Antiqua" w:hAnsi="Book Antiqua"/>
      <w:b/>
      <w:bCs/>
      <w:sz w:val="22"/>
    </w:rPr>
  </w:style>
  <w:style w:type="paragraph" w:customStyle="1" w:styleId="answer">
    <w:name w:val="answer"/>
    <w:rsid w:val="00F520A7"/>
    <w:pPr>
      <w:keepLines/>
      <w:overflowPunct w:val="0"/>
      <w:autoSpaceDE w:val="0"/>
      <w:autoSpaceDN w:val="0"/>
      <w:adjustRightInd w:val="0"/>
      <w:spacing w:after="240" w:line="240" w:lineRule="exact"/>
      <w:ind w:left="720"/>
      <w:jc w:val="both"/>
      <w:textAlignment w:val="baseline"/>
    </w:pPr>
    <w:rPr>
      <w:rFonts w:ascii="Arial" w:hAnsi="Arial"/>
      <w:sz w:val="22"/>
    </w:rPr>
  </w:style>
  <w:style w:type="character" w:styleId="Emphasis">
    <w:name w:val="Emphasis"/>
    <w:uiPriority w:val="20"/>
    <w:qFormat/>
    <w:rsid w:val="00F520A7"/>
    <w:rPr>
      <w:i/>
      <w:iCs/>
    </w:rPr>
  </w:style>
  <w:style w:type="paragraph" w:customStyle="1" w:styleId="PlainText2">
    <w:name w:val="Plain Text2"/>
    <w:basedOn w:val="Normal"/>
    <w:rsid w:val="00445DA6"/>
    <w:pPr>
      <w:spacing w:line="280" w:lineRule="atLeast"/>
      <w:ind w:left="540"/>
      <w:jc w:val="both"/>
    </w:pPr>
    <w:rPr>
      <w:rFonts w:ascii="Times" w:hAnsi="Times"/>
      <w:sz w:val="22"/>
    </w:rPr>
  </w:style>
  <w:style w:type="paragraph" w:customStyle="1" w:styleId="NormalDS">
    <w:name w:val="Normal DS"/>
    <w:basedOn w:val="Normal"/>
    <w:rsid w:val="003A7FD8"/>
    <w:pPr>
      <w:spacing w:after="260" w:line="260" w:lineRule="atLeast"/>
    </w:pPr>
    <w:rPr>
      <w:rFonts w:ascii="Arial" w:hAnsi="Arial" w:cs="Arial"/>
    </w:rPr>
  </w:style>
  <w:style w:type="paragraph" w:styleId="Revision">
    <w:name w:val="Revision"/>
    <w:hidden/>
    <w:uiPriority w:val="99"/>
    <w:semiHidden/>
    <w:rsid w:val="00A23AF6"/>
  </w:style>
  <w:style w:type="character" w:customStyle="1" w:styleId="FootnoteTextChar">
    <w:name w:val="Footnote Text Char"/>
    <w:basedOn w:val="DefaultParagraphFont"/>
    <w:link w:val="FootnoteText"/>
    <w:semiHidden/>
    <w:rsid w:val="00033758"/>
  </w:style>
  <w:style w:type="character" w:customStyle="1" w:styleId="PlainTextChar">
    <w:name w:val="Plain Text Char"/>
    <w:basedOn w:val="DefaultParagraphFont"/>
    <w:link w:val="PlainText"/>
    <w:rsid w:val="00B946F8"/>
    <w:rPr>
      <w:rFonts w:ascii="Courier New" w:hAnsi="Courier New"/>
    </w:rPr>
  </w:style>
  <w:style w:type="paragraph" w:customStyle="1" w:styleId="PlainText3">
    <w:name w:val="Plain Text3"/>
    <w:basedOn w:val="Normal"/>
    <w:rsid w:val="000D5C26"/>
    <w:pPr>
      <w:spacing w:line="280" w:lineRule="atLeast"/>
      <w:ind w:left="540"/>
      <w:jc w:val="both"/>
    </w:pPr>
    <w:rPr>
      <w:rFonts w:ascii="Times" w:hAnsi="Times"/>
      <w:sz w:val="22"/>
    </w:rPr>
  </w:style>
  <w:style w:type="character" w:customStyle="1" w:styleId="Heading1Char">
    <w:name w:val="Heading 1 Char"/>
    <w:basedOn w:val="DefaultParagraphFont"/>
    <w:link w:val="Heading1"/>
    <w:rsid w:val="00F96378"/>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03906"/>
  </w:style>
  <w:style w:type="paragraph" w:styleId="Heading1">
    <w:name w:val="heading 1"/>
    <w:basedOn w:val="Normal"/>
    <w:next w:val="Normal"/>
    <w:link w:val="Heading1Char"/>
    <w:qFormat/>
    <w:rsid w:val="006F7504"/>
    <w:pPr>
      <w:spacing w:before="240"/>
      <w:outlineLvl w:val="0"/>
    </w:pPr>
    <w:rPr>
      <w:b/>
      <w:sz w:val="24"/>
    </w:rPr>
  </w:style>
  <w:style w:type="paragraph" w:styleId="Heading2">
    <w:name w:val="heading 2"/>
    <w:basedOn w:val="Normal"/>
    <w:next w:val="Normal"/>
    <w:qFormat/>
    <w:rsid w:val="006F7504"/>
    <w:pPr>
      <w:keepNext/>
      <w:outlineLvl w:val="1"/>
    </w:pPr>
    <w:rPr>
      <w:b/>
      <w:u w:val="single"/>
    </w:rPr>
  </w:style>
  <w:style w:type="paragraph" w:styleId="Heading3">
    <w:name w:val="heading 3"/>
    <w:basedOn w:val="Normal"/>
    <w:next w:val="Normal"/>
    <w:qFormat/>
    <w:rsid w:val="006F7504"/>
    <w:pPr>
      <w:keepNext/>
      <w:spacing w:before="300" w:after="180"/>
      <w:outlineLvl w:val="2"/>
    </w:pPr>
    <w:rPr>
      <w:b/>
      <w:sz w:val="26"/>
    </w:rPr>
  </w:style>
  <w:style w:type="paragraph" w:styleId="Heading4">
    <w:name w:val="heading 4"/>
    <w:basedOn w:val="Normal"/>
    <w:next w:val="Normal"/>
    <w:qFormat/>
    <w:rsid w:val="006F7504"/>
    <w:pPr>
      <w:keepNext/>
      <w:widowControl w:val="0"/>
      <w:ind w:right="-360"/>
      <w:jc w:val="both"/>
      <w:outlineLvl w:val="3"/>
    </w:pPr>
    <w:rPr>
      <w:b/>
      <w:u w:val="single"/>
    </w:rPr>
  </w:style>
  <w:style w:type="paragraph" w:styleId="Heading5">
    <w:name w:val="heading 5"/>
    <w:basedOn w:val="Normal"/>
    <w:next w:val="Normal"/>
    <w:qFormat/>
    <w:rsid w:val="006F7504"/>
    <w:pPr>
      <w:keepNext/>
      <w:tabs>
        <w:tab w:val="left" w:pos="5760"/>
      </w:tabs>
      <w:ind w:left="540" w:hanging="540"/>
      <w:jc w:val="both"/>
      <w:outlineLvl w:val="4"/>
    </w:pPr>
    <w:rPr>
      <w:b/>
      <w:sz w:val="24"/>
      <w:u w:val="single"/>
    </w:rPr>
  </w:style>
  <w:style w:type="paragraph" w:styleId="Heading6">
    <w:name w:val="heading 6"/>
    <w:basedOn w:val="Normal"/>
    <w:next w:val="Normal"/>
    <w:qFormat/>
    <w:rsid w:val="006F7504"/>
    <w:pPr>
      <w:keepNext/>
      <w:ind w:left="360"/>
      <w:jc w:val="both"/>
      <w:outlineLvl w:val="5"/>
    </w:pPr>
    <w:rPr>
      <w:sz w:val="24"/>
    </w:rPr>
  </w:style>
  <w:style w:type="paragraph" w:styleId="Heading7">
    <w:name w:val="heading 7"/>
    <w:basedOn w:val="Normal"/>
    <w:next w:val="Normal"/>
    <w:qFormat/>
    <w:rsid w:val="006F7504"/>
    <w:pPr>
      <w:keepNext/>
      <w:widowControl w:val="0"/>
      <w:jc w:val="both"/>
      <w:outlineLvl w:val="6"/>
    </w:pPr>
    <w:rPr>
      <w:b/>
      <w:caps/>
      <w:sz w:val="24"/>
      <w:u w:val="single"/>
    </w:rPr>
  </w:style>
  <w:style w:type="paragraph" w:styleId="Heading8">
    <w:name w:val="heading 8"/>
    <w:basedOn w:val="Normal"/>
    <w:next w:val="Normal"/>
    <w:qFormat/>
    <w:rsid w:val="006F7504"/>
    <w:pPr>
      <w:keepNext/>
      <w:ind w:firstLine="720"/>
      <w:outlineLvl w:val="7"/>
    </w:pPr>
    <w:rPr>
      <w:b/>
      <w:i/>
      <w:sz w:val="24"/>
    </w:rPr>
  </w:style>
  <w:style w:type="paragraph" w:styleId="Heading9">
    <w:name w:val="heading 9"/>
    <w:basedOn w:val="Normal"/>
    <w:next w:val="Normal"/>
    <w:qFormat/>
    <w:rsid w:val="006F7504"/>
    <w:pPr>
      <w:keepNext/>
      <w:numPr>
        <w:ilvl w:val="1"/>
        <w:numId w:val="9"/>
      </w:numPr>
      <w:tabs>
        <w:tab w:val="clear" w:pos="720"/>
        <w:tab w:val="num" w:pos="0"/>
      </w:tabs>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DH2">
    <w:name w:val="Heading-DH2"/>
    <w:basedOn w:val="Normal"/>
    <w:rsid w:val="006F7504"/>
    <w:rPr>
      <w:rFonts w:ascii="Arial" w:hAnsi="Arial"/>
      <w:b/>
      <w:sz w:val="24"/>
    </w:rPr>
  </w:style>
  <w:style w:type="paragraph" w:styleId="Title">
    <w:name w:val="Title"/>
    <w:basedOn w:val="Normal"/>
    <w:qFormat/>
    <w:rsid w:val="006F7504"/>
    <w:pPr>
      <w:widowControl w:val="0"/>
      <w:jc w:val="center"/>
    </w:pPr>
    <w:rPr>
      <w:b/>
      <w:sz w:val="28"/>
    </w:rPr>
  </w:style>
  <w:style w:type="paragraph" w:styleId="BodyTextIndent">
    <w:name w:val="Body Text Indent"/>
    <w:basedOn w:val="Normal"/>
    <w:rsid w:val="006F7504"/>
    <w:pPr>
      <w:tabs>
        <w:tab w:val="left" w:pos="90"/>
      </w:tabs>
      <w:ind w:left="90"/>
      <w:jc w:val="both"/>
    </w:pPr>
    <w:rPr>
      <w:sz w:val="24"/>
    </w:rPr>
  </w:style>
  <w:style w:type="paragraph" w:customStyle="1" w:styleId="ANS">
    <w:name w:val="ANS"/>
    <w:basedOn w:val="Normal"/>
    <w:rsid w:val="006F7504"/>
    <w:pPr>
      <w:spacing w:before="240"/>
      <w:ind w:left="720"/>
      <w:jc w:val="both"/>
    </w:pPr>
    <w:rPr>
      <w:rFonts w:ascii="Arial Narrow" w:hAnsi="Arial Narrow"/>
      <w:sz w:val="24"/>
    </w:rPr>
  </w:style>
  <w:style w:type="paragraph" w:styleId="BodyText">
    <w:name w:val="Body Text"/>
    <w:basedOn w:val="Normal"/>
    <w:link w:val="BodyTextChar"/>
    <w:rsid w:val="006F7504"/>
    <w:pPr>
      <w:jc w:val="both"/>
    </w:pPr>
    <w:rPr>
      <w:sz w:val="24"/>
      <w:lang w:val="x-none" w:eastAsia="x-none"/>
    </w:rPr>
  </w:style>
  <w:style w:type="paragraph" w:customStyle="1" w:styleId="Subhead">
    <w:name w:val="Subhead"/>
    <w:basedOn w:val="Normal"/>
    <w:rsid w:val="006F7504"/>
    <w:rPr>
      <w:rFonts w:ascii="Times" w:hAnsi="Times"/>
      <w:sz w:val="24"/>
    </w:rPr>
  </w:style>
  <w:style w:type="paragraph" w:styleId="Salutation">
    <w:name w:val="Salutation"/>
    <w:basedOn w:val="Normal"/>
    <w:next w:val="Normal"/>
    <w:rsid w:val="006F7504"/>
  </w:style>
  <w:style w:type="character" w:styleId="Hyperlink">
    <w:name w:val="Hyperlink"/>
    <w:uiPriority w:val="99"/>
    <w:rsid w:val="006F7504"/>
    <w:rPr>
      <w:color w:val="0000FF"/>
      <w:u w:val="single"/>
    </w:rPr>
  </w:style>
  <w:style w:type="paragraph" w:customStyle="1" w:styleId="1indent">
    <w:name w:val="1. indent"/>
    <w:basedOn w:val="Normal"/>
    <w:rsid w:val="006F7504"/>
    <w:pPr>
      <w:spacing w:line="280" w:lineRule="atLeast"/>
      <w:ind w:left="1620" w:hanging="540"/>
      <w:jc w:val="both"/>
    </w:pPr>
    <w:rPr>
      <w:rFonts w:ascii="Times" w:hAnsi="Times"/>
      <w:sz w:val="22"/>
    </w:rPr>
  </w:style>
  <w:style w:type="paragraph" w:customStyle="1" w:styleId="body">
    <w:name w:val="body"/>
    <w:basedOn w:val="Normal"/>
    <w:rsid w:val="006F7504"/>
    <w:pPr>
      <w:spacing w:after="110" w:line="230" w:lineRule="exact"/>
      <w:ind w:left="2160"/>
    </w:pPr>
    <w:rPr>
      <w:rFonts w:ascii="Helvetica" w:hAnsi="Helvetica"/>
    </w:rPr>
  </w:style>
  <w:style w:type="paragraph" w:styleId="BlockText">
    <w:name w:val="Block Text"/>
    <w:basedOn w:val="Normal"/>
    <w:rsid w:val="006F7504"/>
    <w:pPr>
      <w:ind w:left="1080" w:right="-360"/>
      <w:jc w:val="both"/>
    </w:pPr>
  </w:style>
  <w:style w:type="paragraph" w:styleId="Header">
    <w:name w:val="header"/>
    <w:basedOn w:val="Normal"/>
    <w:link w:val="HeaderChar"/>
    <w:rsid w:val="006F7504"/>
    <w:pPr>
      <w:tabs>
        <w:tab w:val="center" w:pos="4320"/>
        <w:tab w:val="right" w:pos="8640"/>
      </w:tabs>
      <w:jc w:val="both"/>
    </w:pPr>
    <w:rPr>
      <w:sz w:val="24"/>
      <w:lang w:val="x-none" w:eastAsia="x-none"/>
    </w:rPr>
  </w:style>
  <w:style w:type="paragraph" w:styleId="PlainText">
    <w:name w:val="Plain Text"/>
    <w:basedOn w:val="Normal"/>
    <w:link w:val="PlainTextChar"/>
    <w:rsid w:val="006F7504"/>
    <w:pPr>
      <w:widowControl w:val="0"/>
    </w:pPr>
    <w:rPr>
      <w:rFonts w:ascii="Courier New" w:hAnsi="Courier New"/>
    </w:rPr>
  </w:style>
  <w:style w:type="paragraph" w:customStyle="1" w:styleId="Head3Text">
    <w:name w:val="Head 3 Text"/>
    <w:basedOn w:val="Normal"/>
    <w:link w:val="Head3TextChar"/>
    <w:rsid w:val="006F7504"/>
    <w:pPr>
      <w:ind w:left="907"/>
      <w:jc w:val="both"/>
    </w:pPr>
    <w:rPr>
      <w:rFonts w:ascii="Arial" w:hAnsi="Arial"/>
    </w:rPr>
  </w:style>
  <w:style w:type="paragraph" w:customStyle="1" w:styleId="Aplaintext">
    <w:name w:val="&quot;A&quot; plain text"/>
    <w:basedOn w:val="Normal"/>
    <w:rsid w:val="006F7504"/>
    <w:pPr>
      <w:spacing w:line="280" w:lineRule="atLeast"/>
      <w:ind w:left="1080"/>
      <w:jc w:val="both"/>
    </w:pPr>
    <w:rPr>
      <w:rFonts w:ascii="Times" w:hAnsi="Times"/>
      <w:sz w:val="22"/>
    </w:rPr>
  </w:style>
  <w:style w:type="character" w:styleId="FollowedHyperlink">
    <w:name w:val="FollowedHyperlink"/>
    <w:rsid w:val="006F7504"/>
    <w:rPr>
      <w:color w:val="800080"/>
      <w:u w:val="single"/>
    </w:rPr>
  </w:style>
  <w:style w:type="paragraph" w:styleId="BodyText2">
    <w:name w:val="Body Text 2"/>
    <w:basedOn w:val="Normal"/>
    <w:rsid w:val="006F7504"/>
    <w:pPr>
      <w:jc w:val="both"/>
    </w:pPr>
  </w:style>
  <w:style w:type="paragraph" w:styleId="Footer">
    <w:name w:val="footer"/>
    <w:basedOn w:val="Normal"/>
    <w:rsid w:val="006F7504"/>
    <w:pPr>
      <w:tabs>
        <w:tab w:val="center" w:pos="4320"/>
        <w:tab w:val="right" w:pos="8640"/>
      </w:tabs>
    </w:pPr>
  </w:style>
  <w:style w:type="character" w:styleId="PageNumber">
    <w:name w:val="page number"/>
    <w:basedOn w:val="DefaultParagraphFont"/>
    <w:rsid w:val="006F7504"/>
  </w:style>
  <w:style w:type="paragraph" w:styleId="BodyTextIndent2">
    <w:name w:val="Body Text Indent 2"/>
    <w:basedOn w:val="Normal"/>
    <w:rsid w:val="006F7504"/>
    <w:pPr>
      <w:tabs>
        <w:tab w:val="left" w:pos="1260"/>
        <w:tab w:val="left" w:pos="1620"/>
        <w:tab w:val="left" w:pos="1800"/>
      </w:tabs>
      <w:ind w:left="1620"/>
    </w:pPr>
    <w:rPr>
      <w:sz w:val="24"/>
    </w:rPr>
  </w:style>
  <w:style w:type="paragraph" w:customStyle="1" w:styleId="Aindent">
    <w:name w:val="&quot;A&quot; indent"/>
    <w:basedOn w:val="PlainText"/>
    <w:rsid w:val="006F7504"/>
    <w:pPr>
      <w:widowControl/>
      <w:spacing w:line="280" w:lineRule="atLeast"/>
      <w:ind w:left="1080" w:hanging="540"/>
      <w:jc w:val="both"/>
    </w:pPr>
    <w:rPr>
      <w:rFonts w:ascii="Times" w:hAnsi="Times"/>
      <w:b/>
      <w:sz w:val="22"/>
    </w:rPr>
  </w:style>
  <w:style w:type="paragraph" w:styleId="List3">
    <w:name w:val="List 3"/>
    <w:basedOn w:val="Normal"/>
    <w:rsid w:val="006F7504"/>
    <w:pPr>
      <w:ind w:left="1080" w:hanging="360"/>
    </w:pPr>
  </w:style>
  <w:style w:type="paragraph" w:customStyle="1" w:styleId="PlainText1">
    <w:name w:val="Plain Text1"/>
    <w:basedOn w:val="Normal"/>
    <w:rsid w:val="006F7504"/>
    <w:pPr>
      <w:spacing w:line="280" w:lineRule="atLeast"/>
      <w:ind w:left="540"/>
      <w:jc w:val="both"/>
    </w:pPr>
    <w:rPr>
      <w:rFonts w:ascii="Times" w:hAnsi="Times"/>
      <w:sz w:val="22"/>
    </w:rPr>
  </w:style>
  <w:style w:type="paragraph" w:customStyle="1" w:styleId="Heading-DH4">
    <w:name w:val="Heading-DH4"/>
    <w:basedOn w:val="Normal"/>
    <w:rsid w:val="006F7504"/>
    <w:pPr>
      <w:ind w:left="720"/>
    </w:pPr>
    <w:rPr>
      <w:rFonts w:ascii="Arial" w:hAnsi="Arial"/>
      <w:b/>
      <w:sz w:val="24"/>
    </w:rPr>
  </w:style>
  <w:style w:type="paragraph" w:customStyle="1" w:styleId="lettersig">
    <w:name w:val="letter sig"/>
    <w:basedOn w:val="Normal"/>
    <w:rsid w:val="006F7504"/>
    <w:pPr>
      <w:pageBreakBefore/>
      <w:spacing w:after="480"/>
      <w:ind w:right="86"/>
    </w:pPr>
    <w:rPr>
      <w:rFonts w:ascii="Times" w:hAnsi="Times"/>
      <w:sz w:val="22"/>
    </w:rPr>
  </w:style>
  <w:style w:type="paragraph" w:customStyle="1" w:styleId="Bodytextindent1">
    <w:name w:val="Body text indent 1"/>
    <w:basedOn w:val="Normal"/>
    <w:rsid w:val="006F7504"/>
    <w:pPr>
      <w:ind w:left="540"/>
      <w:jc w:val="both"/>
    </w:pPr>
    <w:rPr>
      <w:rFonts w:ascii="Times" w:hAnsi="Times"/>
    </w:rPr>
  </w:style>
  <w:style w:type="paragraph" w:customStyle="1" w:styleId="Q1">
    <w:name w:val="Q1"/>
    <w:basedOn w:val="Normal"/>
    <w:next w:val="Normal"/>
    <w:rsid w:val="006F7504"/>
    <w:pPr>
      <w:spacing w:before="240"/>
      <w:ind w:left="720" w:hanging="720"/>
      <w:jc w:val="both"/>
    </w:pPr>
    <w:rPr>
      <w:rFonts w:ascii="Britannic Bold" w:hAnsi="Britannic Bold"/>
      <w:color w:val="0000FF"/>
      <w:sz w:val="24"/>
    </w:rPr>
  </w:style>
  <w:style w:type="paragraph" w:customStyle="1" w:styleId="Q2">
    <w:name w:val="Q2"/>
    <w:basedOn w:val="Q1"/>
    <w:next w:val="Normal"/>
    <w:rsid w:val="006F7504"/>
    <w:pPr>
      <w:ind w:left="1440"/>
    </w:pPr>
  </w:style>
  <w:style w:type="paragraph" w:customStyle="1" w:styleId="H2">
    <w:name w:val="H2"/>
    <w:basedOn w:val="Normal"/>
    <w:next w:val="Normal"/>
    <w:rsid w:val="006F7504"/>
    <w:pPr>
      <w:keepNext/>
      <w:spacing w:before="100" w:after="100"/>
      <w:outlineLvl w:val="2"/>
    </w:pPr>
    <w:rPr>
      <w:b/>
      <w:snapToGrid w:val="0"/>
      <w:sz w:val="36"/>
    </w:rPr>
  </w:style>
  <w:style w:type="paragraph" w:styleId="TOC1">
    <w:name w:val="toc 1"/>
    <w:basedOn w:val="Normal"/>
    <w:next w:val="Normal"/>
    <w:autoRedefine/>
    <w:uiPriority w:val="39"/>
    <w:qFormat/>
    <w:rsid w:val="00B877DE"/>
    <w:pPr>
      <w:tabs>
        <w:tab w:val="right" w:leader="dot" w:pos="8640"/>
      </w:tabs>
      <w:spacing w:before="360"/>
    </w:pPr>
    <w:rPr>
      <w:b/>
      <w:bCs/>
      <w:caps/>
      <w:sz w:val="22"/>
      <w:szCs w:val="22"/>
    </w:rPr>
  </w:style>
  <w:style w:type="paragraph" w:customStyle="1" w:styleId="RomanHeaders">
    <w:name w:val="Roman Headers"/>
    <w:basedOn w:val="Normal"/>
    <w:rsid w:val="006F7504"/>
    <w:pPr>
      <w:tabs>
        <w:tab w:val="left" w:pos="540"/>
        <w:tab w:val="left" w:pos="5580"/>
      </w:tabs>
      <w:spacing w:line="360" w:lineRule="atLeast"/>
      <w:jc w:val="both"/>
    </w:pPr>
    <w:rPr>
      <w:rFonts w:ascii="Times" w:hAnsi="Times"/>
      <w:b/>
      <w:sz w:val="22"/>
    </w:rPr>
  </w:style>
  <w:style w:type="paragraph" w:customStyle="1" w:styleId="Default">
    <w:name w:val="Default"/>
    <w:rsid w:val="006F7504"/>
    <w:rPr>
      <w:snapToGrid w:val="0"/>
      <w:color w:val="000000"/>
      <w:sz w:val="24"/>
    </w:rPr>
  </w:style>
  <w:style w:type="paragraph" w:styleId="BodyTextIndent3">
    <w:name w:val="Body Text Indent 3"/>
    <w:basedOn w:val="Normal"/>
    <w:rsid w:val="006F7504"/>
    <w:pPr>
      <w:ind w:left="720"/>
    </w:pPr>
    <w:rPr>
      <w:snapToGrid w:val="0"/>
    </w:rPr>
  </w:style>
  <w:style w:type="paragraph" w:styleId="BodyText3">
    <w:name w:val="Body Text 3"/>
    <w:basedOn w:val="Normal"/>
    <w:rsid w:val="006F7504"/>
    <w:pPr>
      <w:ind w:right="-360"/>
      <w:jc w:val="both"/>
    </w:pPr>
  </w:style>
  <w:style w:type="paragraph" w:styleId="FootnoteText">
    <w:name w:val="footnote text"/>
    <w:basedOn w:val="Normal"/>
    <w:link w:val="FootnoteTextChar"/>
    <w:semiHidden/>
    <w:rsid w:val="006F7504"/>
  </w:style>
  <w:style w:type="character" w:styleId="FootnoteReference">
    <w:name w:val="footnote reference"/>
    <w:semiHidden/>
    <w:rsid w:val="006F7504"/>
    <w:rPr>
      <w:vertAlign w:val="superscript"/>
    </w:rPr>
  </w:style>
  <w:style w:type="paragraph" w:styleId="BalloonText">
    <w:name w:val="Balloon Text"/>
    <w:basedOn w:val="Normal"/>
    <w:semiHidden/>
    <w:rsid w:val="006F7504"/>
    <w:rPr>
      <w:rFonts w:ascii="Tahoma" w:hAnsi="Tahoma" w:cs="Tahoma"/>
      <w:sz w:val="16"/>
      <w:szCs w:val="16"/>
    </w:rPr>
  </w:style>
  <w:style w:type="paragraph" w:styleId="List2">
    <w:name w:val="List 2"/>
    <w:basedOn w:val="Normal"/>
    <w:rsid w:val="006F7504"/>
    <w:pPr>
      <w:ind w:left="720" w:hanging="360"/>
    </w:pPr>
  </w:style>
  <w:style w:type="paragraph" w:customStyle="1" w:styleId="a">
    <w:name w:val="_"/>
    <w:basedOn w:val="Normal"/>
    <w:rsid w:val="006F7504"/>
    <w:pPr>
      <w:widowControl w:val="0"/>
      <w:ind w:left="3000" w:hanging="600"/>
    </w:pPr>
    <w:rPr>
      <w:rFonts w:ascii="Courier New" w:hAnsi="Courier New"/>
      <w:snapToGrid w:val="0"/>
      <w:sz w:val="24"/>
    </w:rPr>
  </w:style>
  <w:style w:type="paragraph" w:styleId="List">
    <w:name w:val="List"/>
    <w:basedOn w:val="Normal"/>
    <w:rsid w:val="006F7504"/>
    <w:pPr>
      <w:ind w:left="360" w:hanging="360"/>
    </w:pPr>
  </w:style>
  <w:style w:type="character" w:customStyle="1" w:styleId="Head3TextChar">
    <w:name w:val="Head 3 Text Char"/>
    <w:link w:val="Head3Text"/>
    <w:rsid w:val="006F7504"/>
    <w:rPr>
      <w:rFonts w:ascii="Arial" w:hAnsi="Arial"/>
      <w:lang w:val="en-US" w:eastAsia="en-US" w:bidi="ar-SA"/>
    </w:rPr>
  </w:style>
  <w:style w:type="character" w:styleId="CommentReference">
    <w:name w:val="annotation reference"/>
    <w:semiHidden/>
    <w:rsid w:val="006F7504"/>
    <w:rPr>
      <w:sz w:val="16"/>
      <w:szCs w:val="16"/>
    </w:rPr>
  </w:style>
  <w:style w:type="paragraph" w:styleId="CommentText">
    <w:name w:val="annotation text"/>
    <w:basedOn w:val="Normal"/>
    <w:semiHidden/>
    <w:rsid w:val="006F7504"/>
  </w:style>
  <w:style w:type="paragraph" w:styleId="CommentSubject">
    <w:name w:val="annotation subject"/>
    <w:basedOn w:val="CommentText"/>
    <w:next w:val="CommentText"/>
    <w:semiHidden/>
    <w:rsid w:val="006F7504"/>
    <w:rPr>
      <w:b/>
      <w:bCs/>
    </w:rPr>
  </w:style>
  <w:style w:type="paragraph" w:styleId="ListParagraph">
    <w:name w:val="List Paragraph"/>
    <w:basedOn w:val="Normal"/>
    <w:qFormat/>
    <w:rsid w:val="006F7504"/>
    <w:pPr>
      <w:ind w:left="720"/>
    </w:pPr>
  </w:style>
  <w:style w:type="table" w:styleId="TableGrid">
    <w:name w:val="Table Grid"/>
    <w:basedOn w:val="TableNormal"/>
    <w:rsid w:val="006F7504"/>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qFormat/>
    <w:rsid w:val="002E32E1"/>
    <w:pPr>
      <w:spacing w:before="240"/>
    </w:pPr>
    <w:rPr>
      <w:rFonts w:ascii="Calibri" w:hAnsi="Calibri" w:cs="Calibri"/>
      <w:b/>
      <w:bCs/>
    </w:rPr>
  </w:style>
  <w:style w:type="paragraph" w:styleId="TOC3">
    <w:name w:val="toc 3"/>
    <w:basedOn w:val="Normal"/>
    <w:next w:val="Normal"/>
    <w:autoRedefine/>
    <w:uiPriority w:val="39"/>
    <w:semiHidden/>
    <w:qFormat/>
    <w:rsid w:val="002E32E1"/>
    <w:pPr>
      <w:ind w:left="200"/>
    </w:pPr>
    <w:rPr>
      <w:rFonts w:ascii="Calibri" w:hAnsi="Calibri" w:cs="Calibri"/>
    </w:rPr>
  </w:style>
  <w:style w:type="paragraph" w:styleId="TOC4">
    <w:name w:val="toc 4"/>
    <w:basedOn w:val="Normal"/>
    <w:next w:val="Normal"/>
    <w:autoRedefine/>
    <w:semiHidden/>
    <w:rsid w:val="002E32E1"/>
    <w:pPr>
      <w:ind w:left="400"/>
    </w:pPr>
    <w:rPr>
      <w:rFonts w:ascii="Calibri" w:hAnsi="Calibri" w:cs="Calibri"/>
    </w:rPr>
  </w:style>
  <w:style w:type="paragraph" w:styleId="TOC5">
    <w:name w:val="toc 5"/>
    <w:basedOn w:val="Normal"/>
    <w:next w:val="Normal"/>
    <w:autoRedefine/>
    <w:semiHidden/>
    <w:rsid w:val="002E32E1"/>
    <w:pPr>
      <w:ind w:left="600"/>
    </w:pPr>
    <w:rPr>
      <w:rFonts w:ascii="Calibri" w:hAnsi="Calibri" w:cs="Calibri"/>
    </w:rPr>
  </w:style>
  <w:style w:type="paragraph" w:styleId="TOC6">
    <w:name w:val="toc 6"/>
    <w:basedOn w:val="Normal"/>
    <w:next w:val="Normal"/>
    <w:autoRedefine/>
    <w:semiHidden/>
    <w:rsid w:val="002E32E1"/>
    <w:pPr>
      <w:ind w:left="800"/>
    </w:pPr>
    <w:rPr>
      <w:rFonts w:ascii="Calibri" w:hAnsi="Calibri" w:cs="Calibri"/>
    </w:rPr>
  </w:style>
  <w:style w:type="paragraph" w:styleId="TOC7">
    <w:name w:val="toc 7"/>
    <w:basedOn w:val="Normal"/>
    <w:next w:val="Normal"/>
    <w:autoRedefine/>
    <w:semiHidden/>
    <w:rsid w:val="002E32E1"/>
    <w:pPr>
      <w:ind w:left="1000"/>
    </w:pPr>
    <w:rPr>
      <w:rFonts w:ascii="Calibri" w:hAnsi="Calibri" w:cs="Calibri"/>
    </w:rPr>
  </w:style>
  <w:style w:type="paragraph" w:styleId="TOC8">
    <w:name w:val="toc 8"/>
    <w:basedOn w:val="Normal"/>
    <w:next w:val="Normal"/>
    <w:autoRedefine/>
    <w:semiHidden/>
    <w:rsid w:val="002E32E1"/>
    <w:pPr>
      <w:ind w:left="1200"/>
    </w:pPr>
    <w:rPr>
      <w:rFonts w:ascii="Calibri" w:hAnsi="Calibri" w:cs="Calibri"/>
    </w:rPr>
  </w:style>
  <w:style w:type="paragraph" w:styleId="TOC9">
    <w:name w:val="toc 9"/>
    <w:basedOn w:val="Normal"/>
    <w:next w:val="Normal"/>
    <w:autoRedefine/>
    <w:semiHidden/>
    <w:rsid w:val="002E32E1"/>
    <w:pPr>
      <w:ind w:left="1400"/>
    </w:pPr>
    <w:rPr>
      <w:rFonts w:ascii="Calibri" w:hAnsi="Calibri" w:cs="Calibri"/>
    </w:rPr>
  </w:style>
  <w:style w:type="paragraph" w:styleId="TOCHeading">
    <w:name w:val="TOC Heading"/>
    <w:basedOn w:val="Heading1"/>
    <w:next w:val="Normal"/>
    <w:uiPriority w:val="39"/>
    <w:qFormat/>
    <w:rsid w:val="00AB45FB"/>
    <w:pPr>
      <w:keepNext/>
      <w:keepLines/>
      <w:spacing w:before="480" w:line="276" w:lineRule="auto"/>
      <w:outlineLvl w:val="9"/>
    </w:pPr>
    <w:rPr>
      <w:rFonts w:ascii="Cambria" w:eastAsia="MS Gothic" w:hAnsi="Cambria"/>
      <w:bCs/>
      <w:color w:val="365F91"/>
      <w:sz w:val="28"/>
      <w:szCs w:val="28"/>
      <w:lang w:eastAsia="ja-JP"/>
    </w:rPr>
  </w:style>
  <w:style w:type="character" w:customStyle="1" w:styleId="BodyTextChar">
    <w:name w:val="Body Text Char"/>
    <w:link w:val="BodyText"/>
    <w:rsid w:val="00B877DE"/>
    <w:rPr>
      <w:sz w:val="24"/>
    </w:rPr>
  </w:style>
  <w:style w:type="character" w:customStyle="1" w:styleId="HeaderChar">
    <w:name w:val="Header Char"/>
    <w:link w:val="Header"/>
    <w:rsid w:val="00B877DE"/>
    <w:rPr>
      <w:sz w:val="24"/>
    </w:rPr>
  </w:style>
  <w:style w:type="paragraph" w:styleId="Caption">
    <w:name w:val="caption"/>
    <w:basedOn w:val="Normal"/>
    <w:next w:val="Normal"/>
    <w:qFormat/>
    <w:rsid w:val="004E1C42"/>
    <w:pPr>
      <w:jc w:val="both"/>
    </w:pPr>
    <w:rPr>
      <w:b/>
      <w:i/>
      <w:sz w:val="24"/>
    </w:rPr>
  </w:style>
  <w:style w:type="paragraph" w:customStyle="1" w:styleId="Question1space">
    <w:name w:val="Question 1 space"/>
    <w:rsid w:val="00F520A7"/>
    <w:pPr>
      <w:keepNext/>
      <w:keepLines/>
      <w:spacing w:before="240" w:after="240" w:line="240" w:lineRule="exact"/>
      <w:ind w:left="1440" w:hanging="720"/>
      <w:jc w:val="both"/>
    </w:pPr>
    <w:rPr>
      <w:rFonts w:ascii="Arial" w:hAnsi="Arial"/>
      <w:b/>
      <w:sz w:val="22"/>
    </w:rPr>
  </w:style>
  <w:style w:type="paragraph" w:customStyle="1" w:styleId="SubAnswerheading">
    <w:name w:val="Sub Answer heading"/>
    <w:rsid w:val="00F520A7"/>
    <w:pPr>
      <w:keepNext/>
      <w:keepLines/>
      <w:numPr>
        <w:ilvl w:val="12"/>
      </w:numPr>
      <w:spacing w:after="80" w:line="240" w:lineRule="exact"/>
      <w:ind w:left="720"/>
    </w:pPr>
    <w:rPr>
      <w:rFonts w:ascii="Arial" w:hAnsi="Arial"/>
      <w:b/>
      <w:i/>
      <w:shadow/>
      <w:color w:val="0000FF"/>
      <w:sz w:val="22"/>
      <w:szCs w:val="22"/>
      <w:lang w:val="en-GB"/>
    </w:rPr>
  </w:style>
  <w:style w:type="paragraph" w:customStyle="1" w:styleId="3Questionnumber">
    <w:name w:val="3. Question (number)"/>
    <w:rsid w:val="00F520A7"/>
    <w:pPr>
      <w:spacing w:before="120" w:after="120"/>
      <w:jc w:val="both"/>
    </w:pPr>
    <w:rPr>
      <w:rFonts w:ascii="Book Antiqua" w:hAnsi="Book Antiqua"/>
      <w:b/>
      <w:bCs/>
      <w:sz w:val="22"/>
    </w:rPr>
  </w:style>
  <w:style w:type="paragraph" w:customStyle="1" w:styleId="answer">
    <w:name w:val="answer"/>
    <w:rsid w:val="00F520A7"/>
    <w:pPr>
      <w:keepLines/>
      <w:overflowPunct w:val="0"/>
      <w:autoSpaceDE w:val="0"/>
      <w:autoSpaceDN w:val="0"/>
      <w:adjustRightInd w:val="0"/>
      <w:spacing w:after="240" w:line="240" w:lineRule="exact"/>
      <w:ind w:left="720"/>
      <w:jc w:val="both"/>
      <w:textAlignment w:val="baseline"/>
    </w:pPr>
    <w:rPr>
      <w:rFonts w:ascii="Arial" w:hAnsi="Arial"/>
      <w:sz w:val="22"/>
    </w:rPr>
  </w:style>
  <w:style w:type="character" w:styleId="Emphasis">
    <w:name w:val="Emphasis"/>
    <w:uiPriority w:val="20"/>
    <w:qFormat/>
    <w:rsid w:val="00F520A7"/>
    <w:rPr>
      <w:i/>
      <w:iCs/>
    </w:rPr>
  </w:style>
  <w:style w:type="paragraph" w:customStyle="1" w:styleId="PlainText2">
    <w:name w:val="Plain Text2"/>
    <w:basedOn w:val="Normal"/>
    <w:rsid w:val="00445DA6"/>
    <w:pPr>
      <w:spacing w:line="280" w:lineRule="atLeast"/>
      <w:ind w:left="540"/>
      <w:jc w:val="both"/>
    </w:pPr>
    <w:rPr>
      <w:rFonts w:ascii="Times" w:hAnsi="Times"/>
      <w:sz w:val="22"/>
    </w:rPr>
  </w:style>
  <w:style w:type="paragraph" w:customStyle="1" w:styleId="NormalDS">
    <w:name w:val="Normal DS"/>
    <w:basedOn w:val="Normal"/>
    <w:rsid w:val="003A7FD8"/>
    <w:pPr>
      <w:spacing w:after="260" w:line="260" w:lineRule="atLeast"/>
    </w:pPr>
    <w:rPr>
      <w:rFonts w:ascii="Arial" w:hAnsi="Arial" w:cs="Arial"/>
    </w:rPr>
  </w:style>
  <w:style w:type="paragraph" w:styleId="Revision">
    <w:name w:val="Revision"/>
    <w:hidden/>
    <w:uiPriority w:val="99"/>
    <w:semiHidden/>
    <w:rsid w:val="00A23AF6"/>
  </w:style>
  <w:style w:type="character" w:customStyle="1" w:styleId="FootnoteTextChar">
    <w:name w:val="Footnote Text Char"/>
    <w:basedOn w:val="DefaultParagraphFont"/>
    <w:link w:val="FootnoteText"/>
    <w:semiHidden/>
    <w:rsid w:val="00033758"/>
  </w:style>
  <w:style w:type="character" w:customStyle="1" w:styleId="PlainTextChar">
    <w:name w:val="Plain Text Char"/>
    <w:basedOn w:val="DefaultParagraphFont"/>
    <w:link w:val="PlainText"/>
    <w:rsid w:val="00B946F8"/>
    <w:rPr>
      <w:rFonts w:ascii="Courier New" w:hAnsi="Courier New"/>
    </w:rPr>
  </w:style>
  <w:style w:type="paragraph" w:customStyle="1" w:styleId="PlainText3">
    <w:name w:val="Plain Text3"/>
    <w:basedOn w:val="Normal"/>
    <w:rsid w:val="000D5C26"/>
    <w:pPr>
      <w:spacing w:line="280" w:lineRule="atLeast"/>
      <w:ind w:left="540"/>
      <w:jc w:val="both"/>
    </w:pPr>
    <w:rPr>
      <w:rFonts w:ascii="Times" w:hAnsi="Times"/>
      <w:sz w:val="22"/>
    </w:rPr>
  </w:style>
  <w:style w:type="character" w:customStyle="1" w:styleId="Heading1Char">
    <w:name w:val="Heading 1 Char"/>
    <w:basedOn w:val="DefaultParagraphFont"/>
    <w:link w:val="Heading1"/>
    <w:rsid w:val="00F96378"/>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3041">
      <w:bodyDiv w:val="1"/>
      <w:marLeft w:val="0"/>
      <w:marRight w:val="0"/>
      <w:marTop w:val="0"/>
      <w:marBottom w:val="0"/>
      <w:divBdr>
        <w:top w:val="none" w:sz="0" w:space="0" w:color="auto"/>
        <w:left w:val="none" w:sz="0" w:space="0" w:color="auto"/>
        <w:bottom w:val="none" w:sz="0" w:space="0" w:color="auto"/>
        <w:right w:val="none" w:sz="0" w:space="0" w:color="auto"/>
      </w:divBdr>
    </w:div>
    <w:div w:id="266422968">
      <w:bodyDiv w:val="1"/>
      <w:marLeft w:val="0"/>
      <w:marRight w:val="0"/>
      <w:marTop w:val="0"/>
      <w:marBottom w:val="0"/>
      <w:divBdr>
        <w:top w:val="none" w:sz="0" w:space="0" w:color="auto"/>
        <w:left w:val="none" w:sz="0" w:space="0" w:color="auto"/>
        <w:bottom w:val="none" w:sz="0" w:space="0" w:color="auto"/>
        <w:right w:val="none" w:sz="0" w:space="0" w:color="auto"/>
      </w:divBdr>
      <w:divsChild>
        <w:div w:id="157769118">
          <w:marLeft w:val="0"/>
          <w:marRight w:val="0"/>
          <w:marTop w:val="0"/>
          <w:marBottom w:val="0"/>
          <w:divBdr>
            <w:top w:val="none" w:sz="0" w:space="0" w:color="auto"/>
            <w:left w:val="none" w:sz="0" w:space="0" w:color="auto"/>
            <w:bottom w:val="none" w:sz="0" w:space="0" w:color="auto"/>
            <w:right w:val="none" w:sz="0" w:space="0" w:color="auto"/>
          </w:divBdr>
        </w:div>
      </w:divsChild>
    </w:div>
    <w:div w:id="338966470">
      <w:bodyDiv w:val="1"/>
      <w:marLeft w:val="0"/>
      <w:marRight w:val="0"/>
      <w:marTop w:val="0"/>
      <w:marBottom w:val="0"/>
      <w:divBdr>
        <w:top w:val="none" w:sz="0" w:space="0" w:color="auto"/>
        <w:left w:val="none" w:sz="0" w:space="0" w:color="auto"/>
        <w:bottom w:val="none" w:sz="0" w:space="0" w:color="auto"/>
        <w:right w:val="none" w:sz="0" w:space="0" w:color="auto"/>
      </w:divBdr>
    </w:div>
    <w:div w:id="375784612">
      <w:bodyDiv w:val="1"/>
      <w:marLeft w:val="0"/>
      <w:marRight w:val="0"/>
      <w:marTop w:val="0"/>
      <w:marBottom w:val="0"/>
      <w:divBdr>
        <w:top w:val="none" w:sz="0" w:space="0" w:color="auto"/>
        <w:left w:val="none" w:sz="0" w:space="0" w:color="auto"/>
        <w:bottom w:val="none" w:sz="0" w:space="0" w:color="auto"/>
        <w:right w:val="none" w:sz="0" w:space="0" w:color="auto"/>
      </w:divBdr>
      <w:divsChild>
        <w:div w:id="1274632048">
          <w:marLeft w:val="0"/>
          <w:marRight w:val="0"/>
          <w:marTop w:val="0"/>
          <w:marBottom w:val="0"/>
          <w:divBdr>
            <w:top w:val="none" w:sz="0" w:space="0" w:color="auto"/>
            <w:left w:val="none" w:sz="0" w:space="0" w:color="auto"/>
            <w:bottom w:val="none" w:sz="0" w:space="0" w:color="auto"/>
            <w:right w:val="none" w:sz="0" w:space="0" w:color="auto"/>
          </w:divBdr>
        </w:div>
      </w:divsChild>
    </w:div>
    <w:div w:id="378482524">
      <w:bodyDiv w:val="1"/>
      <w:marLeft w:val="0"/>
      <w:marRight w:val="0"/>
      <w:marTop w:val="0"/>
      <w:marBottom w:val="0"/>
      <w:divBdr>
        <w:top w:val="none" w:sz="0" w:space="0" w:color="auto"/>
        <w:left w:val="none" w:sz="0" w:space="0" w:color="auto"/>
        <w:bottom w:val="none" w:sz="0" w:space="0" w:color="auto"/>
        <w:right w:val="none" w:sz="0" w:space="0" w:color="auto"/>
      </w:divBdr>
    </w:div>
    <w:div w:id="827139484">
      <w:bodyDiv w:val="1"/>
      <w:marLeft w:val="60"/>
      <w:marRight w:val="60"/>
      <w:marTop w:val="60"/>
      <w:marBottom w:val="15"/>
      <w:divBdr>
        <w:top w:val="none" w:sz="0" w:space="0" w:color="auto"/>
        <w:left w:val="none" w:sz="0" w:space="0" w:color="auto"/>
        <w:bottom w:val="none" w:sz="0" w:space="0" w:color="auto"/>
        <w:right w:val="none" w:sz="0" w:space="0" w:color="auto"/>
      </w:divBdr>
      <w:divsChild>
        <w:div w:id="217132316">
          <w:marLeft w:val="0"/>
          <w:marRight w:val="0"/>
          <w:marTop w:val="0"/>
          <w:marBottom w:val="0"/>
          <w:divBdr>
            <w:top w:val="none" w:sz="0" w:space="0" w:color="auto"/>
            <w:left w:val="none" w:sz="0" w:space="0" w:color="auto"/>
            <w:bottom w:val="none" w:sz="0" w:space="0" w:color="auto"/>
            <w:right w:val="none" w:sz="0" w:space="0" w:color="auto"/>
          </w:divBdr>
          <w:divsChild>
            <w:div w:id="1317803820">
              <w:marLeft w:val="0"/>
              <w:marRight w:val="0"/>
              <w:marTop w:val="0"/>
              <w:marBottom w:val="0"/>
              <w:divBdr>
                <w:top w:val="none" w:sz="0" w:space="0" w:color="auto"/>
                <w:left w:val="none" w:sz="0" w:space="0" w:color="auto"/>
                <w:bottom w:val="single" w:sz="4" w:space="1" w:color="auto"/>
                <w:right w:val="none" w:sz="0" w:space="0" w:color="auto"/>
              </w:divBdr>
            </w:div>
          </w:divsChild>
        </w:div>
      </w:divsChild>
    </w:div>
    <w:div w:id="1089237556">
      <w:bodyDiv w:val="1"/>
      <w:marLeft w:val="0"/>
      <w:marRight w:val="0"/>
      <w:marTop w:val="0"/>
      <w:marBottom w:val="0"/>
      <w:divBdr>
        <w:top w:val="none" w:sz="0" w:space="0" w:color="auto"/>
        <w:left w:val="none" w:sz="0" w:space="0" w:color="auto"/>
        <w:bottom w:val="none" w:sz="0" w:space="0" w:color="auto"/>
        <w:right w:val="none" w:sz="0" w:space="0" w:color="auto"/>
      </w:divBdr>
    </w:div>
    <w:div w:id="1262493017">
      <w:bodyDiv w:val="1"/>
      <w:marLeft w:val="0"/>
      <w:marRight w:val="0"/>
      <w:marTop w:val="0"/>
      <w:marBottom w:val="0"/>
      <w:divBdr>
        <w:top w:val="none" w:sz="0" w:space="0" w:color="auto"/>
        <w:left w:val="none" w:sz="0" w:space="0" w:color="auto"/>
        <w:bottom w:val="none" w:sz="0" w:space="0" w:color="auto"/>
        <w:right w:val="none" w:sz="0" w:space="0" w:color="auto"/>
      </w:divBdr>
    </w:div>
    <w:div w:id="1305043606">
      <w:bodyDiv w:val="1"/>
      <w:marLeft w:val="0"/>
      <w:marRight w:val="0"/>
      <w:marTop w:val="0"/>
      <w:marBottom w:val="0"/>
      <w:divBdr>
        <w:top w:val="none" w:sz="0" w:space="0" w:color="auto"/>
        <w:left w:val="none" w:sz="0" w:space="0" w:color="auto"/>
        <w:bottom w:val="none" w:sz="0" w:space="0" w:color="auto"/>
        <w:right w:val="none" w:sz="0" w:space="0" w:color="auto"/>
      </w:divBdr>
    </w:div>
    <w:div w:id="1419406328">
      <w:bodyDiv w:val="1"/>
      <w:marLeft w:val="0"/>
      <w:marRight w:val="0"/>
      <w:marTop w:val="0"/>
      <w:marBottom w:val="0"/>
      <w:divBdr>
        <w:top w:val="none" w:sz="0" w:space="0" w:color="auto"/>
        <w:left w:val="none" w:sz="0" w:space="0" w:color="auto"/>
        <w:bottom w:val="none" w:sz="0" w:space="0" w:color="auto"/>
        <w:right w:val="none" w:sz="0" w:space="0" w:color="auto"/>
      </w:divBdr>
      <w:divsChild>
        <w:div w:id="763262082">
          <w:marLeft w:val="0"/>
          <w:marRight w:val="0"/>
          <w:marTop w:val="0"/>
          <w:marBottom w:val="0"/>
          <w:divBdr>
            <w:top w:val="none" w:sz="0" w:space="0" w:color="auto"/>
            <w:left w:val="none" w:sz="0" w:space="0" w:color="auto"/>
            <w:bottom w:val="none" w:sz="0" w:space="0" w:color="auto"/>
            <w:right w:val="none" w:sz="0" w:space="0" w:color="auto"/>
          </w:divBdr>
        </w:div>
      </w:divsChild>
    </w:div>
    <w:div w:id="1833252740">
      <w:bodyDiv w:val="1"/>
      <w:marLeft w:val="0"/>
      <w:marRight w:val="0"/>
      <w:marTop w:val="0"/>
      <w:marBottom w:val="0"/>
      <w:divBdr>
        <w:top w:val="none" w:sz="0" w:space="0" w:color="auto"/>
        <w:left w:val="none" w:sz="0" w:space="0" w:color="auto"/>
        <w:bottom w:val="none" w:sz="0" w:space="0" w:color="auto"/>
        <w:right w:val="none" w:sz="0" w:space="0" w:color="auto"/>
      </w:divBdr>
      <w:divsChild>
        <w:div w:id="2056464153">
          <w:marLeft w:val="0"/>
          <w:marRight w:val="0"/>
          <w:marTop w:val="0"/>
          <w:marBottom w:val="0"/>
          <w:divBdr>
            <w:top w:val="none" w:sz="0" w:space="0" w:color="auto"/>
            <w:left w:val="none" w:sz="0" w:space="0" w:color="auto"/>
            <w:bottom w:val="none" w:sz="0" w:space="0" w:color="auto"/>
            <w:right w:val="none" w:sz="0" w:space="0" w:color="auto"/>
          </w:divBdr>
        </w:div>
      </w:divsChild>
    </w:div>
    <w:div w:id="1844589945">
      <w:bodyDiv w:val="1"/>
      <w:marLeft w:val="0"/>
      <w:marRight w:val="0"/>
      <w:marTop w:val="0"/>
      <w:marBottom w:val="0"/>
      <w:divBdr>
        <w:top w:val="none" w:sz="0" w:space="0" w:color="auto"/>
        <w:left w:val="none" w:sz="0" w:space="0" w:color="auto"/>
        <w:bottom w:val="none" w:sz="0" w:space="0" w:color="auto"/>
        <w:right w:val="none" w:sz="0" w:space="0" w:color="auto"/>
      </w:divBdr>
    </w:div>
    <w:div w:id="1914387450">
      <w:bodyDiv w:val="1"/>
      <w:marLeft w:val="0"/>
      <w:marRight w:val="0"/>
      <w:marTop w:val="0"/>
      <w:marBottom w:val="0"/>
      <w:divBdr>
        <w:top w:val="none" w:sz="0" w:space="0" w:color="auto"/>
        <w:left w:val="none" w:sz="0" w:space="0" w:color="auto"/>
        <w:bottom w:val="none" w:sz="0" w:space="0" w:color="auto"/>
        <w:right w:val="none" w:sz="0" w:space="0" w:color="auto"/>
      </w:divBdr>
      <w:divsChild>
        <w:div w:id="1569531229">
          <w:marLeft w:val="0"/>
          <w:marRight w:val="0"/>
          <w:marTop w:val="0"/>
          <w:marBottom w:val="0"/>
          <w:divBdr>
            <w:top w:val="none" w:sz="0" w:space="0" w:color="auto"/>
            <w:left w:val="none" w:sz="0" w:space="0" w:color="auto"/>
            <w:bottom w:val="none" w:sz="0" w:space="0" w:color="auto"/>
            <w:right w:val="none" w:sz="0" w:space="0" w:color="auto"/>
          </w:divBdr>
        </w:div>
      </w:divsChild>
    </w:div>
    <w:div w:id="1915167759">
      <w:bodyDiv w:val="1"/>
      <w:marLeft w:val="0"/>
      <w:marRight w:val="0"/>
      <w:marTop w:val="0"/>
      <w:marBottom w:val="0"/>
      <w:divBdr>
        <w:top w:val="none" w:sz="0" w:space="0" w:color="auto"/>
        <w:left w:val="none" w:sz="0" w:space="0" w:color="auto"/>
        <w:bottom w:val="none" w:sz="0" w:space="0" w:color="auto"/>
        <w:right w:val="none" w:sz="0" w:space="0" w:color="auto"/>
      </w:divBdr>
      <w:divsChild>
        <w:div w:id="1315640855">
          <w:marLeft w:val="0"/>
          <w:marRight w:val="0"/>
          <w:marTop w:val="0"/>
          <w:marBottom w:val="0"/>
          <w:divBdr>
            <w:top w:val="none" w:sz="0" w:space="0" w:color="auto"/>
            <w:left w:val="none" w:sz="0" w:space="0" w:color="auto"/>
            <w:bottom w:val="none" w:sz="0" w:space="0" w:color="auto"/>
            <w:right w:val="none" w:sz="0" w:space="0" w:color="auto"/>
          </w:divBdr>
        </w:div>
      </w:divsChild>
    </w:div>
    <w:div w:id="19811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commbuys.com"/>
  <Relationship Id="rId11" Type="http://schemas.openxmlformats.org/officeDocument/2006/relationships/hyperlink" TargetMode="External" Target="http://www.mass.gov/treasury/about/procurements"/>
  <Relationship Id="rId12" Type="http://schemas.openxmlformats.org/officeDocument/2006/relationships/hyperlink" TargetMode="External" Target="https://www.commbuys.com"/>
  <Relationship Id="rId13" Type="http://schemas.openxmlformats.org/officeDocument/2006/relationships/hyperlink" TargetMode="External" Target="http://www.mass.gov/treasury/about/procurements/"/>
  <Relationship Id="rId14" Type="http://schemas.openxmlformats.org/officeDocument/2006/relationships/image" Target="media/image2.emf"/>
  <Relationship Id="rId15" Type="http://schemas.openxmlformats.org/officeDocument/2006/relationships/oleObject" Target="embeddings/Microsoft_Word_97_-_2003_Document1.doc"/>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numbering" Target="numbering.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92FDE-0552-4D4A-A711-949BBBB5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20</Pages>
  <Words>7252</Words>
  <Characters>42363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Massachusetts State Treasury</Company>
  <LinksUpToDate>false</LinksUpToDate>
  <CharactersWithSpaces>49516</CharactersWithSpaces>
  <SharedDoc>false</SharedDoc>
  <HLinks>
    <vt:vector size="84" baseType="variant">
      <vt:variant>
        <vt:i4>983059</vt:i4>
      </vt:variant>
      <vt:variant>
        <vt:i4>39</vt:i4>
      </vt:variant>
      <vt:variant>
        <vt:i4>0</vt:i4>
      </vt:variant>
      <vt:variant>
        <vt:i4>5</vt:i4>
      </vt:variant>
      <vt:variant>
        <vt:lpwstr>http://www.mass.gov/legis/laws/mgl/gl-66a-toc.htm</vt:lpwstr>
      </vt:variant>
      <vt:variant>
        <vt:lpwstr/>
      </vt:variant>
      <vt:variant>
        <vt:i4>655381</vt:i4>
      </vt:variant>
      <vt:variant>
        <vt:i4>36</vt:i4>
      </vt:variant>
      <vt:variant>
        <vt:i4>0</vt:i4>
      </vt:variant>
      <vt:variant>
        <vt:i4>5</vt:i4>
      </vt:variant>
      <vt:variant>
        <vt:lpwstr>http://www.mass.gov/legis/laws/mgl/gl-93h-toc.htm</vt:lpwstr>
      </vt:variant>
      <vt:variant>
        <vt:lpwstr/>
      </vt:variant>
      <vt:variant>
        <vt:i4>5374072</vt:i4>
      </vt:variant>
      <vt:variant>
        <vt:i4>33</vt:i4>
      </vt:variant>
      <vt:variant>
        <vt:i4>0</vt:i4>
      </vt:variant>
      <vt:variant>
        <vt:i4>5</vt:i4>
      </vt:variant>
      <vt:variant>
        <vt:lpwstr>http://www.mass.gov/?pageID=gov3terminal&amp;L=3&amp;L0=Home&amp;L1=Legislation+%26+Executive+Orders&amp;L2=Executive+Orders&amp;sid=Agov3&amp;b=terminalcontent&amp;f=Executive+Orders_executive_order_504&amp;csid=Agov3</vt:lpwstr>
      </vt:variant>
      <vt:variant>
        <vt:lpwstr/>
      </vt:variant>
      <vt:variant>
        <vt:i4>1310736</vt:i4>
      </vt:variant>
      <vt:variant>
        <vt:i4>30</vt:i4>
      </vt:variant>
      <vt:variant>
        <vt:i4>0</vt:i4>
      </vt:variant>
      <vt:variant>
        <vt:i4>5</vt:i4>
      </vt:variant>
      <vt:variant>
        <vt:lpwstr>http://www.comm-pass.com/</vt:lpwstr>
      </vt:variant>
      <vt:variant>
        <vt:lpwstr/>
      </vt:variant>
      <vt:variant>
        <vt:i4>1310736</vt:i4>
      </vt:variant>
      <vt:variant>
        <vt:i4>27</vt:i4>
      </vt:variant>
      <vt:variant>
        <vt:i4>0</vt:i4>
      </vt:variant>
      <vt:variant>
        <vt:i4>5</vt:i4>
      </vt:variant>
      <vt:variant>
        <vt:lpwstr>http://www.comm-pass.com/</vt:lpwstr>
      </vt:variant>
      <vt:variant>
        <vt:lpwstr/>
      </vt:variant>
      <vt:variant>
        <vt:i4>4915303</vt:i4>
      </vt:variant>
      <vt:variant>
        <vt:i4>24</vt:i4>
      </vt:variant>
      <vt:variant>
        <vt:i4>0</vt:i4>
      </vt:variant>
      <vt:variant>
        <vt:i4>5</vt:i4>
      </vt:variant>
      <vt:variant>
        <vt:lpwstr>http://www.mass.gov/portal/site/massgovportal/menuitem.0eb62191746a31c14db4a11030468a0c/?pageID=osdmodulechunk&amp;L=1&amp;L0=Home&amp;sid=Aosd&amp;b=terminalcontent&amp;f=osd_forms&amp;csid=Aosd</vt:lpwstr>
      </vt:variant>
      <vt:variant>
        <vt:lpwstr/>
      </vt:variant>
      <vt:variant>
        <vt:i4>2621500</vt:i4>
      </vt:variant>
      <vt:variant>
        <vt:i4>21</vt:i4>
      </vt:variant>
      <vt:variant>
        <vt:i4>0</vt:i4>
      </vt:variant>
      <vt:variant>
        <vt:i4>5</vt:i4>
      </vt:variant>
      <vt:variant>
        <vt:lpwstr>http://www.mass.gov/osd</vt:lpwstr>
      </vt:variant>
      <vt:variant>
        <vt:lpwstr/>
      </vt:variant>
      <vt:variant>
        <vt:i4>7798867</vt:i4>
      </vt:variant>
      <vt:variant>
        <vt:i4>18</vt:i4>
      </vt:variant>
      <vt:variant>
        <vt:i4>0</vt:i4>
      </vt:variant>
      <vt:variant>
        <vt:i4>5</vt:i4>
      </vt:variant>
      <vt:variant>
        <vt:lpwstr/>
      </vt:variant>
      <vt:variant>
        <vt:lpwstr>_Locating_a_Online</vt:lpwstr>
      </vt:variant>
      <vt:variant>
        <vt:i4>1310736</vt:i4>
      </vt:variant>
      <vt:variant>
        <vt:i4>15</vt:i4>
      </vt:variant>
      <vt:variant>
        <vt:i4>0</vt:i4>
      </vt:variant>
      <vt:variant>
        <vt:i4>5</vt:i4>
      </vt:variant>
      <vt:variant>
        <vt:lpwstr>http://www.comm-pass.com/</vt:lpwstr>
      </vt:variant>
      <vt:variant>
        <vt:lpwstr/>
      </vt:variant>
      <vt:variant>
        <vt:i4>4456515</vt:i4>
      </vt:variant>
      <vt:variant>
        <vt:i4>12</vt:i4>
      </vt:variant>
      <vt:variant>
        <vt:i4>0</vt:i4>
      </vt:variant>
      <vt:variant>
        <vt:i4>5</vt:i4>
      </vt:variant>
      <vt:variant>
        <vt:lpwstr>http://www.mass.gov/treasury</vt:lpwstr>
      </vt:variant>
      <vt:variant>
        <vt:lpwstr/>
      </vt:variant>
      <vt:variant>
        <vt:i4>1310736</vt:i4>
      </vt:variant>
      <vt:variant>
        <vt:i4>9</vt:i4>
      </vt:variant>
      <vt:variant>
        <vt:i4>0</vt:i4>
      </vt:variant>
      <vt:variant>
        <vt:i4>5</vt:i4>
      </vt:variant>
      <vt:variant>
        <vt:lpwstr>http://www.comm-pass.com/</vt:lpwstr>
      </vt:variant>
      <vt:variant>
        <vt:lpwstr/>
      </vt:variant>
      <vt:variant>
        <vt:i4>1310736</vt:i4>
      </vt:variant>
      <vt:variant>
        <vt:i4>6</vt:i4>
      </vt:variant>
      <vt:variant>
        <vt:i4>0</vt:i4>
      </vt:variant>
      <vt:variant>
        <vt:i4>5</vt:i4>
      </vt:variant>
      <vt:variant>
        <vt:lpwstr>http://www.comm-pass.com/</vt:lpwstr>
      </vt:variant>
      <vt:variant>
        <vt:lpwstr/>
      </vt:variant>
      <vt:variant>
        <vt:i4>4456515</vt:i4>
      </vt:variant>
      <vt:variant>
        <vt:i4>3</vt:i4>
      </vt:variant>
      <vt:variant>
        <vt:i4>0</vt:i4>
      </vt:variant>
      <vt:variant>
        <vt:i4>5</vt:i4>
      </vt:variant>
      <vt:variant>
        <vt:lpwstr>http://www.mass.gov/treasury</vt:lpwstr>
      </vt:variant>
      <vt:variant>
        <vt:lpwstr/>
      </vt:variant>
      <vt:variant>
        <vt:i4>8126499</vt:i4>
      </vt:variant>
      <vt:variant>
        <vt:i4>0</vt:i4>
      </vt:variant>
      <vt:variant>
        <vt:i4>0</vt:i4>
      </vt:variant>
      <vt:variant>
        <vt:i4>5</vt:i4>
      </vt:variant>
      <vt:variant>
        <vt:lpwstr>http://www.state.ma.us/treasury</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2015-06-10T16:22:00Z</dcterms:created>
  <dc:creator>ejrobbins</dc:creator>
  <lastModifiedBy>Jameel Moore</lastModifiedBy>
  <lastPrinted>2015-06-23T19:23:00Z</lastPrinted>
  <dcterms:modified xsi:type="dcterms:W3CDTF">2015-06-23T20:13:00Z</dcterms:modified>
  <revision>70</revision>
</coreProperties>
</file>