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11C29" w14:textId="766E5ABC" w:rsidR="009352DB" w:rsidRDefault="007963D2">
      <w:pPr>
        <w:rPr>
          <w:rFonts w:cstheme="minorHAnsi"/>
          <w:color w:val="0070C0"/>
        </w:rPr>
      </w:pPr>
      <w:r w:rsidRPr="008C7362">
        <w:rPr>
          <w:rFonts w:cstheme="minorHAnsi"/>
          <w:color w:val="0070C0"/>
          <w:u w:val="single"/>
        </w:rPr>
        <w:t>[Note</w:t>
      </w:r>
      <w:r w:rsidRPr="008C7362">
        <w:rPr>
          <w:rFonts w:cstheme="minorHAnsi"/>
          <w:color w:val="0070C0"/>
        </w:rPr>
        <w:t>: this template contains some general instructions intended as guidance for ADA/504 Self-Evaluations</w:t>
      </w:r>
      <w:r w:rsidR="00214470" w:rsidRPr="008C7362">
        <w:rPr>
          <w:rFonts w:cstheme="minorHAnsi"/>
          <w:color w:val="0070C0"/>
        </w:rPr>
        <w:t xml:space="preserve"> </w:t>
      </w:r>
      <w:r w:rsidR="00214470" w:rsidRPr="008C7362">
        <w:rPr>
          <w:rFonts w:cstheme="minorHAnsi"/>
          <w:i/>
          <w:color w:val="0070C0"/>
        </w:rPr>
        <w:t>for purposes of DHCD’s Accessible Unit Initiative</w:t>
      </w:r>
      <w:r w:rsidR="00214470" w:rsidRPr="008C7362">
        <w:rPr>
          <w:rFonts w:cstheme="minorHAnsi"/>
          <w:color w:val="0070C0"/>
        </w:rPr>
        <w:t xml:space="preserve">.  This </w:t>
      </w:r>
      <w:r w:rsidR="009352DB">
        <w:rPr>
          <w:rFonts w:cstheme="minorHAnsi"/>
          <w:color w:val="0070C0"/>
        </w:rPr>
        <w:t>outline</w:t>
      </w:r>
      <w:r w:rsidR="00214470" w:rsidRPr="008C7362">
        <w:rPr>
          <w:rFonts w:cstheme="minorHAnsi"/>
          <w:color w:val="0070C0"/>
        </w:rPr>
        <w:t xml:space="preserve"> </w:t>
      </w:r>
      <w:proofErr w:type="gramStart"/>
      <w:r w:rsidR="00214470" w:rsidRPr="008C7362">
        <w:rPr>
          <w:rFonts w:cstheme="minorHAnsi"/>
          <w:color w:val="0070C0"/>
        </w:rPr>
        <w:t>is</w:t>
      </w:r>
      <w:r w:rsidRPr="008C7362">
        <w:rPr>
          <w:rFonts w:cstheme="minorHAnsi"/>
          <w:color w:val="0070C0"/>
        </w:rPr>
        <w:t xml:space="preserve"> based</w:t>
      </w:r>
      <w:proofErr w:type="gramEnd"/>
      <w:r w:rsidR="0037791F" w:rsidRPr="008C7362">
        <w:rPr>
          <w:rFonts w:cstheme="minorHAnsi"/>
          <w:color w:val="0070C0"/>
        </w:rPr>
        <w:t xml:space="preserve"> on the ADA/504 Self-Evaluation and Transition Plan Guide for local housing authorities, available at </w:t>
      </w:r>
      <w:hyperlink r:id="rId8" w:history="1">
        <w:r w:rsidR="0037791F" w:rsidRPr="008C7362">
          <w:rPr>
            <w:rStyle w:val="Hyperlink"/>
            <w:rFonts w:cstheme="minorHAnsi"/>
          </w:rPr>
          <w:t>https://www.mass.gov/files/documents/2016/07/wj/ada-504.pdf</w:t>
        </w:r>
      </w:hyperlink>
      <w:r w:rsidR="00214470" w:rsidRPr="008C7362">
        <w:rPr>
          <w:rFonts w:cstheme="minorHAnsi"/>
          <w:color w:val="0070C0"/>
        </w:rPr>
        <w:t xml:space="preserve">.  The </w:t>
      </w:r>
      <w:r w:rsidR="009352DB">
        <w:rPr>
          <w:rFonts w:cstheme="minorHAnsi"/>
          <w:color w:val="0070C0"/>
        </w:rPr>
        <w:t>outline</w:t>
      </w:r>
      <w:r w:rsidR="00214470" w:rsidRPr="008C7362">
        <w:rPr>
          <w:rFonts w:cstheme="minorHAnsi"/>
          <w:color w:val="0070C0"/>
        </w:rPr>
        <w:t xml:space="preserve"> and </w:t>
      </w:r>
      <w:r w:rsidR="00D93A67">
        <w:rPr>
          <w:rFonts w:cstheme="minorHAnsi"/>
          <w:color w:val="0070C0"/>
        </w:rPr>
        <w:t>the G</w:t>
      </w:r>
      <w:r w:rsidR="00214470" w:rsidRPr="008C7362">
        <w:rPr>
          <w:rFonts w:cstheme="minorHAnsi"/>
          <w:color w:val="0070C0"/>
        </w:rPr>
        <w:t xml:space="preserve">uide </w:t>
      </w:r>
      <w:proofErr w:type="gramStart"/>
      <w:r w:rsidR="00432A57" w:rsidRPr="008C7362">
        <w:rPr>
          <w:rFonts w:cstheme="minorHAnsi"/>
          <w:color w:val="0070C0"/>
        </w:rPr>
        <w:t>should not be viewed</w:t>
      </w:r>
      <w:proofErr w:type="gramEnd"/>
      <w:r w:rsidR="00432A57" w:rsidRPr="008C7362">
        <w:rPr>
          <w:rFonts w:cstheme="minorHAnsi"/>
          <w:color w:val="0070C0"/>
        </w:rPr>
        <w:t xml:space="preserve"> as</w:t>
      </w:r>
      <w:r w:rsidRPr="008C7362">
        <w:rPr>
          <w:rFonts w:cstheme="minorHAnsi"/>
          <w:color w:val="0070C0"/>
        </w:rPr>
        <w:t xml:space="preserve"> substitute</w:t>
      </w:r>
      <w:r w:rsidR="00432A57" w:rsidRPr="008C7362">
        <w:rPr>
          <w:rFonts w:cstheme="minorHAnsi"/>
          <w:color w:val="0070C0"/>
        </w:rPr>
        <w:t>s</w:t>
      </w:r>
      <w:r w:rsidRPr="008C7362">
        <w:rPr>
          <w:rFonts w:cstheme="minorHAnsi"/>
          <w:color w:val="0070C0"/>
        </w:rPr>
        <w:t xml:space="preserve"> </w:t>
      </w:r>
      <w:r w:rsidR="00214470" w:rsidRPr="008C7362">
        <w:rPr>
          <w:rFonts w:cstheme="minorHAnsi"/>
          <w:color w:val="0070C0"/>
        </w:rPr>
        <w:t>for</w:t>
      </w:r>
      <w:r w:rsidR="00432A57" w:rsidRPr="008C7362">
        <w:rPr>
          <w:rFonts w:cstheme="minorHAnsi"/>
          <w:color w:val="0070C0"/>
        </w:rPr>
        <w:t xml:space="preserve"> understanding and complying with</w:t>
      </w:r>
      <w:r w:rsidR="00BD27D1" w:rsidRPr="008C7362">
        <w:rPr>
          <w:rFonts w:cstheme="minorHAnsi"/>
          <w:color w:val="0070C0"/>
        </w:rPr>
        <w:t xml:space="preserve"> all </w:t>
      </w:r>
      <w:r w:rsidRPr="008C7362">
        <w:rPr>
          <w:rFonts w:cstheme="minorHAnsi"/>
          <w:color w:val="0070C0"/>
        </w:rPr>
        <w:t xml:space="preserve">applicable federal </w:t>
      </w:r>
      <w:r w:rsidR="00DF57BE" w:rsidRPr="008C7362">
        <w:rPr>
          <w:rFonts w:cstheme="minorHAnsi"/>
          <w:color w:val="0070C0"/>
        </w:rPr>
        <w:t xml:space="preserve">and state </w:t>
      </w:r>
      <w:r w:rsidR="009352DB">
        <w:rPr>
          <w:rFonts w:cstheme="minorHAnsi"/>
          <w:color w:val="0070C0"/>
        </w:rPr>
        <w:t xml:space="preserve">requirements, and the document produced from this outline is not a substitute for a full ADA/504 Self-evaluation plan performed by a consultant. </w:t>
      </w:r>
    </w:p>
    <w:p w14:paraId="06F12441" w14:textId="457B183C" w:rsidR="009352DB" w:rsidRPr="008C7362" w:rsidRDefault="007963D2">
      <w:pPr>
        <w:rPr>
          <w:rFonts w:cstheme="minorHAnsi"/>
          <w:color w:val="0070C0"/>
        </w:rPr>
      </w:pPr>
      <w:r w:rsidRPr="008C7362">
        <w:rPr>
          <w:rFonts w:cstheme="minorHAnsi"/>
          <w:color w:val="0070C0"/>
        </w:rPr>
        <w:t>For further information about federal requirements, see</w:t>
      </w:r>
      <w:r w:rsidR="00214470" w:rsidRPr="008C7362">
        <w:rPr>
          <w:rFonts w:cstheme="minorHAnsi"/>
          <w:color w:val="0070C0"/>
        </w:rPr>
        <w:t xml:space="preserve"> 28 CFR part 35 (ADA Title II regulations</w:t>
      </w:r>
      <w:r w:rsidR="0037791F" w:rsidRPr="008C7362">
        <w:rPr>
          <w:rFonts w:cstheme="minorHAnsi"/>
          <w:color w:val="0070C0"/>
        </w:rPr>
        <w:t>)</w:t>
      </w:r>
      <w:r w:rsidR="00D93A67">
        <w:rPr>
          <w:rFonts w:cstheme="minorHAnsi"/>
          <w:color w:val="0070C0"/>
        </w:rPr>
        <w:t xml:space="preserve"> and</w:t>
      </w:r>
      <w:r w:rsidR="0037791F" w:rsidRPr="008C7362">
        <w:rPr>
          <w:rFonts w:cstheme="minorHAnsi"/>
          <w:color w:val="0070C0"/>
        </w:rPr>
        <w:t xml:space="preserve"> 24 CFR</w:t>
      </w:r>
      <w:r w:rsidR="005B4150">
        <w:rPr>
          <w:rFonts w:cstheme="minorHAnsi"/>
          <w:color w:val="0070C0"/>
        </w:rPr>
        <w:t xml:space="preserve"> part 8</w:t>
      </w:r>
      <w:r w:rsidR="00BB2A8E" w:rsidRPr="008C7362">
        <w:rPr>
          <w:rFonts w:cstheme="minorHAnsi"/>
          <w:color w:val="0070C0"/>
        </w:rPr>
        <w:t xml:space="preserve"> (Section 504 of the Rehabilitation Act regulations)</w:t>
      </w:r>
      <w:r w:rsidR="0037791F" w:rsidRPr="008C7362">
        <w:rPr>
          <w:rFonts w:cstheme="minorHAnsi"/>
          <w:color w:val="0070C0"/>
        </w:rPr>
        <w:t xml:space="preserve">.  </w:t>
      </w:r>
      <w:r w:rsidR="00214470" w:rsidRPr="008C7362">
        <w:rPr>
          <w:rFonts w:cstheme="minorHAnsi"/>
          <w:color w:val="0070C0"/>
        </w:rPr>
        <w:t xml:space="preserve">The ADA Title II regulations, Title II Technical Assistance Manual, and other ADA related guidance </w:t>
      </w:r>
      <w:proofErr w:type="gramStart"/>
      <w:r w:rsidR="00214470" w:rsidRPr="008C7362">
        <w:rPr>
          <w:rFonts w:cstheme="minorHAnsi"/>
          <w:color w:val="0070C0"/>
        </w:rPr>
        <w:t>can also be found</w:t>
      </w:r>
      <w:proofErr w:type="gramEnd"/>
      <w:r w:rsidR="00214470" w:rsidRPr="008C7362">
        <w:rPr>
          <w:rFonts w:cstheme="minorHAnsi"/>
          <w:color w:val="0070C0"/>
        </w:rPr>
        <w:t xml:space="preserve"> </w:t>
      </w:r>
      <w:r w:rsidR="00172AB4">
        <w:rPr>
          <w:rFonts w:cstheme="minorHAnsi"/>
          <w:color w:val="0070C0"/>
        </w:rPr>
        <w:t>at</w:t>
      </w:r>
      <w:r w:rsidR="00214470" w:rsidRPr="008C7362">
        <w:rPr>
          <w:rFonts w:cstheme="minorHAnsi"/>
          <w:color w:val="0070C0"/>
        </w:rPr>
        <w:t xml:space="preserve"> </w:t>
      </w:r>
      <w:hyperlink r:id="rId9" w:history="1">
        <w:r w:rsidR="00214470" w:rsidRPr="008C7362">
          <w:rPr>
            <w:rStyle w:val="Hyperlink"/>
            <w:rFonts w:cstheme="minorHAnsi"/>
          </w:rPr>
          <w:t>https://www.ada.gov/</w:t>
        </w:r>
      </w:hyperlink>
      <w:r w:rsidR="0000696D" w:rsidRPr="008C7362">
        <w:rPr>
          <w:rFonts w:cstheme="minorHAnsi"/>
          <w:color w:val="0070C0"/>
        </w:rPr>
        <w:t>.</w:t>
      </w:r>
      <w:r w:rsidR="00214470" w:rsidRPr="008C7362">
        <w:rPr>
          <w:rFonts w:cstheme="minorHAnsi"/>
          <w:color w:val="0070C0"/>
        </w:rPr>
        <w:t xml:space="preserve"> </w:t>
      </w:r>
      <w:r w:rsidRPr="008C7362">
        <w:rPr>
          <w:rFonts w:cstheme="minorHAnsi"/>
          <w:color w:val="0070C0"/>
        </w:rPr>
        <w:t xml:space="preserve"> </w:t>
      </w:r>
      <w:r w:rsidR="0000696D" w:rsidRPr="008C7362">
        <w:rPr>
          <w:rFonts w:cstheme="minorHAnsi"/>
          <w:color w:val="0070C0"/>
        </w:rPr>
        <w:t xml:space="preserve">Note also that the 2010 ADA Standards for Accessible Design (available at </w:t>
      </w:r>
      <w:hyperlink r:id="rId10" w:history="1">
        <w:r w:rsidR="0000696D" w:rsidRPr="008C7362">
          <w:rPr>
            <w:rStyle w:val="Hyperlink"/>
            <w:rFonts w:cstheme="minorHAnsi"/>
          </w:rPr>
          <w:t>https://www.ada.gov/2010ADAstandards_index.htm</w:t>
        </w:r>
      </w:hyperlink>
      <w:r w:rsidR="0000696D" w:rsidRPr="008C7362">
        <w:rPr>
          <w:rFonts w:cstheme="minorHAnsi"/>
          <w:color w:val="0070C0"/>
        </w:rPr>
        <w:t xml:space="preserve">) </w:t>
      </w:r>
      <w:proofErr w:type="gramStart"/>
      <w:r w:rsidR="0000696D" w:rsidRPr="008C7362">
        <w:rPr>
          <w:rFonts w:cstheme="minorHAnsi"/>
          <w:color w:val="0070C0"/>
        </w:rPr>
        <w:t>were issued</w:t>
      </w:r>
      <w:proofErr w:type="gramEnd"/>
      <w:r w:rsidR="0000696D" w:rsidRPr="008C7362">
        <w:rPr>
          <w:rFonts w:cstheme="minorHAnsi"/>
          <w:color w:val="0070C0"/>
        </w:rPr>
        <w:t xml:space="preserve"> in 2010 subsequent t</w:t>
      </w:r>
      <w:r w:rsidR="00D93A67">
        <w:rPr>
          <w:rFonts w:cstheme="minorHAnsi"/>
          <w:color w:val="0070C0"/>
        </w:rPr>
        <w:t>o the Guide.  Additionally, the</w:t>
      </w:r>
      <w:r w:rsidR="00BD27D1" w:rsidRPr="008C7362">
        <w:rPr>
          <w:rFonts w:cstheme="minorHAnsi"/>
          <w:color w:val="0070C0"/>
        </w:rPr>
        <w:t xml:space="preserve"> Guide does not address the accessibility standards required under the Massachusetts Architectural Access Board regulations at 521 CMR.</w:t>
      </w:r>
      <w:r w:rsidR="0000696D" w:rsidRPr="008C7362">
        <w:rPr>
          <w:rFonts w:cstheme="minorHAnsi"/>
          <w:color w:val="0070C0"/>
        </w:rPr>
        <w:t>]</w:t>
      </w:r>
    </w:p>
    <w:p w14:paraId="519E36CF" w14:textId="77777777" w:rsidR="007963D2" w:rsidRPr="008C7362" w:rsidRDefault="007963D2">
      <w:pPr>
        <w:rPr>
          <w:rFonts w:cstheme="minorHAnsi"/>
          <w:b/>
        </w:rPr>
      </w:pPr>
    </w:p>
    <w:p w14:paraId="3AD6CB9D" w14:textId="5E327ACF" w:rsidR="00B12D81" w:rsidRPr="004C27FA" w:rsidRDefault="00F86397">
      <w:pPr>
        <w:rPr>
          <w:rFonts w:cstheme="minorHAnsi"/>
          <w:b/>
        </w:rPr>
      </w:pPr>
      <w:r w:rsidRPr="004C27FA">
        <w:rPr>
          <w:rFonts w:cstheme="minorHAnsi"/>
          <w:b/>
        </w:rPr>
        <w:t>Housing Authority Summary</w:t>
      </w:r>
    </w:p>
    <w:p w14:paraId="5D4E1AA1" w14:textId="77777777" w:rsidR="00F86397" w:rsidRPr="00B2538A" w:rsidRDefault="00F86397">
      <w:pPr>
        <w:rPr>
          <w:rFonts w:cstheme="minorHAnsi"/>
        </w:rPr>
      </w:pPr>
      <w:r w:rsidRPr="00B2538A">
        <w:rPr>
          <w:rFonts w:cstheme="minorHAnsi"/>
        </w:rPr>
        <w:t>Briefly delineate mission, history, and programs. This information should include (at minimum)</w:t>
      </w:r>
    </w:p>
    <w:p w14:paraId="18606F1A" w14:textId="77777777" w:rsidR="00F86397" w:rsidRPr="00B2538A" w:rsidRDefault="00F86397" w:rsidP="00F86397">
      <w:pPr>
        <w:pStyle w:val="ListParagraph"/>
        <w:numPr>
          <w:ilvl w:val="0"/>
          <w:numId w:val="1"/>
        </w:numPr>
        <w:rPr>
          <w:rFonts w:cstheme="minorHAnsi"/>
        </w:rPr>
      </w:pPr>
      <w:r w:rsidRPr="00B2538A">
        <w:rPr>
          <w:rFonts w:cstheme="minorHAnsi"/>
        </w:rPr>
        <w:t># of developments and units by program</w:t>
      </w:r>
    </w:p>
    <w:p w14:paraId="4692FF67" w14:textId="77777777" w:rsidR="00F86397" w:rsidRPr="00B2538A" w:rsidRDefault="00F86397" w:rsidP="00F86397">
      <w:pPr>
        <w:pStyle w:val="ListParagraph"/>
        <w:numPr>
          <w:ilvl w:val="0"/>
          <w:numId w:val="1"/>
        </w:numPr>
        <w:rPr>
          <w:rFonts w:cstheme="minorHAnsi"/>
        </w:rPr>
      </w:pPr>
      <w:r w:rsidRPr="00B2538A">
        <w:rPr>
          <w:rFonts w:cstheme="minorHAnsi"/>
        </w:rPr>
        <w:t>Federal vs. State programs</w:t>
      </w:r>
    </w:p>
    <w:p w14:paraId="105CECC9" w14:textId="77777777" w:rsidR="00F86397" w:rsidRPr="00B2538A" w:rsidRDefault="00F86397" w:rsidP="00F86397">
      <w:pPr>
        <w:pStyle w:val="ListParagraph"/>
        <w:numPr>
          <w:ilvl w:val="0"/>
          <w:numId w:val="1"/>
        </w:numPr>
        <w:rPr>
          <w:rFonts w:cstheme="minorHAnsi"/>
        </w:rPr>
      </w:pPr>
      <w:r w:rsidRPr="00B2538A">
        <w:rPr>
          <w:rFonts w:cstheme="minorHAnsi"/>
        </w:rPr>
        <w:t>Vouchers</w:t>
      </w:r>
    </w:p>
    <w:p w14:paraId="57F490BE" w14:textId="77777777" w:rsidR="00F86397" w:rsidRPr="00B2538A" w:rsidRDefault="00F86397" w:rsidP="00F86397">
      <w:pPr>
        <w:pStyle w:val="ListParagraph"/>
        <w:numPr>
          <w:ilvl w:val="0"/>
          <w:numId w:val="1"/>
        </w:numPr>
        <w:rPr>
          <w:rFonts w:cstheme="minorHAnsi"/>
        </w:rPr>
      </w:pPr>
      <w:r w:rsidRPr="00B2538A">
        <w:rPr>
          <w:rFonts w:cstheme="minorHAnsi"/>
        </w:rPr>
        <w:t># of employees and # of residents served</w:t>
      </w:r>
    </w:p>
    <w:p w14:paraId="5C61ABED" w14:textId="77777777" w:rsidR="00F86397" w:rsidRPr="00B2538A" w:rsidRDefault="00F86397" w:rsidP="00F86397">
      <w:pPr>
        <w:rPr>
          <w:rFonts w:cstheme="minorHAnsi"/>
          <w:b/>
        </w:rPr>
      </w:pPr>
      <w:r w:rsidRPr="00B2538A">
        <w:rPr>
          <w:rFonts w:cstheme="minorHAnsi"/>
          <w:b/>
        </w:rPr>
        <w:t>Current Accessibility Conditions</w:t>
      </w:r>
    </w:p>
    <w:p w14:paraId="2A0D9A4F" w14:textId="5D6244BB" w:rsidR="00F86397" w:rsidRPr="00B2538A" w:rsidRDefault="00F86397" w:rsidP="00F86397">
      <w:pPr>
        <w:rPr>
          <w:rFonts w:cstheme="minorHAnsi"/>
        </w:rPr>
      </w:pPr>
      <w:r w:rsidRPr="00B2538A">
        <w:rPr>
          <w:rFonts w:cstheme="minorHAnsi"/>
        </w:rPr>
        <w:t xml:space="preserve">Summarize current accessibility conditions, highlighting current barriers to access. You can draw heavily on the “Accessibility” tab of CPS, which includes detailed information from the 2015 Facility Condition Assessment on accessible units, </w:t>
      </w:r>
      <w:r w:rsidR="00AC6172" w:rsidRPr="00B2538A">
        <w:rPr>
          <w:rFonts w:cstheme="minorHAnsi"/>
        </w:rPr>
        <w:t xml:space="preserve">accessibility of common space, and barriers due to site geography. The information in CPS </w:t>
      </w:r>
      <w:proofErr w:type="gramStart"/>
      <w:r w:rsidR="00AC6172" w:rsidRPr="00B2538A">
        <w:rPr>
          <w:rFonts w:cstheme="minorHAnsi"/>
        </w:rPr>
        <w:t>should in large part be</w:t>
      </w:r>
      <w:proofErr w:type="gramEnd"/>
      <w:r w:rsidR="00AC6172" w:rsidRPr="00B2538A">
        <w:rPr>
          <w:rFonts w:cstheme="minorHAnsi"/>
        </w:rPr>
        <w:t xml:space="preserve"> sufficient to complete this section</w:t>
      </w:r>
      <w:r w:rsidR="00B21A94" w:rsidRPr="00B2538A">
        <w:rPr>
          <w:rFonts w:cstheme="minorHAnsi"/>
        </w:rPr>
        <w:t xml:space="preserve"> for purposes of DHCD’s Accessible Unit Initiative</w:t>
      </w:r>
      <w:r w:rsidR="00AC6172" w:rsidRPr="00B2538A">
        <w:rPr>
          <w:rFonts w:cstheme="minorHAnsi"/>
        </w:rPr>
        <w:t xml:space="preserve">. </w:t>
      </w:r>
      <w:r w:rsidR="0074253D" w:rsidRPr="00B2538A">
        <w:rPr>
          <w:rFonts w:cstheme="minorHAnsi"/>
        </w:rPr>
        <w:t xml:space="preserve">If you have added units or made accessibility improvements since 2015, be sure to include them. </w:t>
      </w:r>
      <w:r w:rsidR="00AC6172" w:rsidRPr="00B2538A">
        <w:rPr>
          <w:rFonts w:cstheme="minorHAnsi"/>
        </w:rPr>
        <w:t>This section should include, at a minimum</w:t>
      </w:r>
    </w:p>
    <w:p w14:paraId="66E5A229" w14:textId="2CC8677D" w:rsidR="00AC6172" w:rsidRPr="00B2538A" w:rsidRDefault="00AC6172" w:rsidP="00AC6172">
      <w:pPr>
        <w:pStyle w:val="ListParagraph"/>
        <w:numPr>
          <w:ilvl w:val="0"/>
          <w:numId w:val="3"/>
        </w:numPr>
        <w:rPr>
          <w:rFonts w:cstheme="minorHAnsi"/>
        </w:rPr>
      </w:pPr>
      <w:r w:rsidRPr="00B2538A">
        <w:rPr>
          <w:rFonts w:cstheme="minorHAnsi"/>
        </w:rPr>
        <w:t xml:space="preserve">#of accessible units by program </w:t>
      </w:r>
      <w:r w:rsidR="00172AB4">
        <w:rPr>
          <w:rFonts w:cstheme="minorHAnsi"/>
          <w:highlight w:val="yellow"/>
        </w:rPr>
        <w:t>and unit</w:t>
      </w:r>
      <w:r w:rsidR="007F1816">
        <w:rPr>
          <w:rFonts w:cstheme="minorHAnsi"/>
          <w:color w:val="FF0000"/>
          <w:highlight w:val="yellow"/>
        </w:rPr>
        <w:t xml:space="preserve"> size</w:t>
      </w:r>
      <w:r w:rsidR="00172AB4" w:rsidRPr="00172AB4">
        <w:rPr>
          <w:rFonts w:cstheme="minorHAnsi"/>
          <w:color w:val="FF0000"/>
          <w:highlight w:val="yellow"/>
        </w:rPr>
        <w:t>/# of bedrooms</w:t>
      </w:r>
      <w:r w:rsidR="00172AB4" w:rsidRPr="00172AB4">
        <w:rPr>
          <w:rFonts w:cstheme="minorHAnsi"/>
          <w:color w:val="FF0000"/>
        </w:rPr>
        <w:t xml:space="preserve"> </w:t>
      </w:r>
    </w:p>
    <w:p w14:paraId="48C9ED39" w14:textId="37BA2AFA" w:rsidR="005B23F1" w:rsidRDefault="005B23F1" w:rsidP="00AC6172">
      <w:pPr>
        <w:pStyle w:val="ListParagraph"/>
        <w:numPr>
          <w:ilvl w:val="0"/>
          <w:numId w:val="3"/>
        </w:numPr>
        <w:rPr>
          <w:rFonts w:cstheme="minorHAnsi"/>
        </w:rPr>
      </w:pPr>
      <w:r w:rsidRPr="00B2538A">
        <w:rPr>
          <w:rFonts w:cstheme="minorHAnsi"/>
        </w:rPr>
        <w:t># of accessible units</w:t>
      </w:r>
      <w:r w:rsidR="003A3675" w:rsidRPr="00B2538A">
        <w:rPr>
          <w:rFonts w:cstheme="minorHAnsi"/>
        </w:rPr>
        <w:t xml:space="preserve"> needed to</w:t>
      </w:r>
      <w:r w:rsidRPr="00B2538A">
        <w:rPr>
          <w:rFonts w:cstheme="minorHAnsi"/>
        </w:rPr>
        <w:t xml:space="preserve"> reach 5% accessibility by program</w:t>
      </w:r>
    </w:p>
    <w:p w14:paraId="7C0F8971" w14:textId="0D7976D3" w:rsidR="009352DB" w:rsidRPr="00B2538A" w:rsidRDefault="009352DB" w:rsidP="00AC6172">
      <w:pPr>
        <w:pStyle w:val="ListParagraph"/>
        <w:numPr>
          <w:ilvl w:val="0"/>
          <w:numId w:val="3"/>
        </w:numPr>
        <w:rPr>
          <w:rFonts w:cstheme="minorHAnsi"/>
        </w:rPr>
      </w:pPr>
      <w:r>
        <w:rPr>
          <w:rFonts w:cstheme="minorHAnsi"/>
        </w:rPr>
        <w:t>Current demand for accessible units</w:t>
      </w:r>
    </w:p>
    <w:p w14:paraId="4DBC8EB9" w14:textId="538DE3D3" w:rsidR="005B23F1" w:rsidRPr="008C7362" w:rsidRDefault="005B23F1" w:rsidP="00AC6172">
      <w:pPr>
        <w:pStyle w:val="ListParagraph"/>
        <w:numPr>
          <w:ilvl w:val="0"/>
          <w:numId w:val="3"/>
        </w:numPr>
        <w:rPr>
          <w:rFonts w:cstheme="minorHAnsi"/>
        </w:rPr>
      </w:pPr>
      <w:r w:rsidRPr="00B2538A">
        <w:rPr>
          <w:rFonts w:cstheme="minorHAnsi"/>
        </w:rPr>
        <w:t xml:space="preserve">Identify </w:t>
      </w:r>
      <w:r w:rsidR="00AF6EEE" w:rsidRPr="00B2538A">
        <w:rPr>
          <w:rFonts w:cstheme="minorHAnsi"/>
        </w:rPr>
        <w:t>barriers to unit accessibility</w:t>
      </w:r>
      <w:r w:rsidR="00EC7135" w:rsidRPr="00B2538A">
        <w:rPr>
          <w:rFonts w:cstheme="minorHAnsi"/>
        </w:rPr>
        <w:t xml:space="preserve"> by unit/unit type</w:t>
      </w:r>
      <w:r w:rsidR="00AF6EEE" w:rsidRPr="00B2538A">
        <w:rPr>
          <w:rFonts w:cstheme="minorHAnsi"/>
        </w:rPr>
        <w:t xml:space="preserve"> (see, e.g., the DHCD Facility Condition Assessment Form</w:t>
      </w:r>
      <w:r w:rsidR="00AF6EEE" w:rsidRPr="009352DB">
        <w:rPr>
          <w:rFonts w:cstheme="minorHAnsi"/>
        </w:rPr>
        <w:t xml:space="preserve"> spreadsheet for </w:t>
      </w:r>
      <w:r w:rsidR="00EC7135" w:rsidRPr="009352DB">
        <w:rPr>
          <w:rFonts w:cstheme="minorHAnsi"/>
        </w:rPr>
        <w:t>notes on evaluating</w:t>
      </w:r>
      <w:r w:rsidR="003A3675" w:rsidRPr="009352DB">
        <w:rPr>
          <w:rFonts w:cstheme="minorHAnsi"/>
        </w:rPr>
        <w:t xml:space="preserve"> unit level components that impact </w:t>
      </w:r>
      <w:r w:rsidR="00AF6EEE" w:rsidRPr="009352DB">
        <w:rPr>
          <w:rFonts w:cstheme="minorHAnsi"/>
        </w:rPr>
        <w:t>accessibility).</w:t>
      </w:r>
      <w:r w:rsidR="009352DB">
        <w:rPr>
          <w:rFonts w:cstheme="minorHAnsi"/>
        </w:rPr>
        <w:t xml:space="preserve"> </w:t>
      </w:r>
      <w:bookmarkStart w:id="0" w:name="_GoBack"/>
      <w:bookmarkEnd w:id="0"/>
    </w:p>
    <w:p w14:paraId="128AFA74" w14:textId="16945502" w:rsidR="00AC6172" w:rsidRPr="00B2538A" w:rsidRDefault="00AC6172" w:rsidP="00AC6172">
      <w:pPr>
        <w:pStyle w:val="ListParagraph"/>
        <w:numPr>
          <w:ilvl w:val="0"/>
          <w:numId w:val="3"/>
        </w:numPr>
        <w:rPr>
          <w:rFonts w:cstheme="minorHAnsi"/>
        </w:rPr>
      </w:pPr>
      <w:r w:rsidRPr="008C7362">
        <w:rPr>
          <w:rFonts w:cstheme="minorHAnsi"/>
        </w:rPr>
        <w:t>Accessibility of common areas</w:t>
      </w:r>
      <w:r w:rsidR="005B23F1" w:rsidRPr="008C7362">
        <w:rPr>
          <w:rFonts w:cstheme="minorHAnsi"/>
        </w:rPr>
        <w:t xml:space="preserve"> (barriers to accessibility </w:t>
      </w:r>
      <w:r w:rsidR="00EC7135" w:rsidRPr="008C7362">
        <w:rPr>
          <w:rFonts w:cstheme="minorHAnsi"/>
        </w:rPr>
        <w:t xml:space="preserve">of common areas </w:t>
      </w:r>
      <w:proofErr w:type="gramStart"/>
      <w:r w:rsidR="00B2538A">
        <w:rPr>
          <w:rFonts w:cstheme="minorHAnsi"/>
        </w:rPr>
        <w:t>may be identified</w:t>
      </w:r>
      <w:proofErr w:type="gramEnd"/>
      <w:r w:rsidR="00B2538A">
        <w:rPr>
          <w:rFonts w:cstheme="minorHAnsi"/>
        </w:rPr>
        <w:t xml:space="preserve"> through the </w:t>
      </w:r>
      <w:r w:rsidR="002D37FD" w:rsidRPr="004C27FA">
        <w:rPr>
          <w:rFonts w:cstheme="minorHAnsi"/>
        </w:rPr>
        <w:t xml:space="preserve">Facility Condition Assessment, Site &amp; Interior Common Area Accessibility Assessment </w:t>
      </w:r>
      <w:r w:rsidR="002D37FD" w:rsidRPr="000612ED">
        <w:rPr>
          <w:rFonts w:cstheme="minorHAnsi"/>
        </w:rPr>
        <w:t>in CPS</w:t>
      </w:r>
      <w:r w:rsidR="002D37FD">
        <w:rPr>
          <w:rFonts w:cstheme="minorHAnsi"/>
        </w:rPr>
        <w:t>)</w:t>
      </w:r>
      <w:r w:rsidR="00B2538A">
        <w:rPr>
          <w:rFonts w:cstheme="minorHAnsi"/>
        </w:rPr>
        <w:t xml:space="preserve">. </w:t>
      </w:r>
    </w:p>
    <w:p w14:paraId="78B6FBC5" w14:textId="0B1E613D" w:rsidR="00AC6172" w:rsidRPr="008C7362" w:rsidRDefault="007F1816" w:rsidP="00AC6172">
      <w:pPr>
        <w:pStyle w:val="ListParagraph"/>
        <w:numPr>
          <w:ilvl w:val="0"/>
          <w:numId w:val="3"/>
        </w:numPr>
        <w:rPr>
          <w:rFonts w:cstheme="minorHAnsi"/>
        </w:rPr>
      </w:pPr>
      <w:r>
        <w:rPr>
          <w:rFonts w:cstheme="minorHAnsi"/>
        </w:rPr>
        <w:t>S</w:t>
      </w:r>
      <w:r w:rsidR="00EC7135" w:rsidRPr="00B2538A">
        <w:rPr>
          <w:rFonts w:cstheme="minorHAnsi"/>
        </w:rPr>
        <w:t>ite accessibility</w:t>
      </w:r>
      <w:r>
        <w:rPr>
          <w:rFonts w:cstheme="minorHAnsi"/>
        </w:rPr>
        <w:t xml:space="preserve"> (barriers to site accessibility may </w:t>
      </w:r>
      <w:r w:rsidR="00EC7135" w:rsidRPr="00B2538A">
        <w:rPr>
          <w:rFonts w:cstheme="minorHAnsi"/>
        </w:rPr>
        <w:t xml:space="preserve">be identified </w:t>
      </w:r>
      <w:r w:rsidR="00B2538A">
        <w:rPr>
          <w:rFonts w:cstheme="minorHAnsi"/>
        </w:rPr>
        <w:t>through the</w:t>
      </w:r>
      <w:r w:rsidR="002D37FD">
        <w:rPr>
          <w:rFonts w:cstheme="minorHAnsi"/>
        </w:rPr>
        <w:t xml:space="preserve"> </w:t>
      </w:r>
      <w:r w:rsidR="002D37FD" w:rsidRPr="004C27FA">
        <w:rPr>
          <w:rFonts w:cstheme="minorHAnsi"/>
        </w:rPr>
        <w:t xml:space="preserve">Facility Condition Assessment, Site &amp; Interior Common Area Accessibility Assessment </w:t>
      </w:r>
      <w:r w:rsidR="002D37FD" w:rsidRPr="000612ED">
        <w:rPr>
          <w:rFonts w:cstheme="minorHAnsi"/>
        </w:rPr>
        <w:t>in CPS</w:t>
      </w:r>
      <w:r>
        <w:rPr>
          <w:rFonts w:cstheme="minorHAnsi"/>
        </w:rPr>
        <w:t>)</w:t>
      </w:r>
      <w:r w:rsidR="00B2538A">
        <w:rPr>
          <w:rFonts w:cstheme="minorHAnsi"/>
        </w:rPr>
        <w:t xml:space="preserve">. </w:t>
      </w:r>
    </w:p>
    <w:p w14:paraId="1EE5A749" w14:textId="5E738925" w:rsidR="00AC6172" w:rsidRPr="004C27FA" w:rsidRDefault="00D93A67" w:rsidP="00AC6172">
      <w:pPr>
        <w:pStyle w:val="ListParagraph"/>
        <w:numPr>
          <w:ilvl w:val="0"/>
          <w:numId w:val="3"/>
        </w:numPr>
        <w:rPr>
          <w:rFonts w:cstheme="minorHAnsi"/>
        </w:rPr>
      </w:pPr>
      <w:r>
        <w:rPr>
          <w:rFonts w:cstheme="minorHAnsi"/>
        </w:rPr>
        <w:t>Other m</w:t>
      </w:r>
      <w:r w:rsidR="00AC6172" w:rsidRPr="004C27FA">
        <w:rPr>
          <w:rFonts w:cstheme="minorHAnsi"/>
        </w:rPr>
        <w:t>ajor barriers to accessibility,</w:t>
      </w:r>
      <w:r>
        <w:rPr>
          <w:rFonts w:cstheme="minorHAnsi"/>
        </w:rPr>
        <w:t xml:space="preserve"> including building type, </w:t>
      </w:r>
      <w:r w:rsidR="00AC6172" w:rsidRPr="004C27FA">
        <w:rPr>
          <w:rFonts w:cstheme="minorHAnsi"/>
        </w:rPr>
        <w:t>cost</w:t>
      </w:r>
      <w:r>
        <w:rPr>
          <w:rFonts w:cstheme="minorHAnsi"/>
        </w:rPr>
        <w:t>, etc</w:t>
      </w:r>
      <w:r w:rsidR="00AC6172" w:rsidRPr="004C27FA">
        <w:rPr>
          <w:rFonts w:cstheme="minorHAnsi"/>
        </w:rPr>
        <w:t xml:space="preserve">. </w:t>
      </w:r>
    </w:p>
    <w:p w14:paraId="6B4F5297" w14:textId="77777777" w:rsidR="00AC6172" w:rsidRPr="00B2538A" w:rsidRDefault="00AC6172" w:rsidP="00AC6172">
      <w:pPr>
        <w:rPr>
          <w:rFonts w:cstheme="minorHAnsi"/>
          <w:b/>
        </w:rPr>
      </w:pPr>
      <w:r w:rsidRPr="00B2538A">
        <w:rPr>
          <w:rFonts w:cstheme="minorHAnsi"/>
          <w:b/>
        </w:rPr>
        <w:lastRenderedPageBreak/>
        <w:t>General Requirements</w:t>
      </w:r>
    </w:p>
    <w:p w14:paraId="5D205819" w14:textId="3153FC91" w:rsidR="00AC6172" w:rsidRPr="00B2538A" w:rsidRDefault="00AC6172" w:rsidP="00AC6172">
      <w:pPr>
        <w:pStyle w:val="ListParagraph"/>
        <w:numPr>
          <w:ilvl w:val="0"/>
          <w:numId w:val="4"/>
        </w:numPr>
        <w:rPr>
          <w:rFonts w:cstheme="minorHAnsi"/>
          <w:b/>
        </w:rPr>
      </w:pPr>
      <w:r w:rsidRPr="00B2538A">
        <w:rPr>
          <w:rFonts w:cstheme="minorHAnsi"/>
        </w:rPr>
        <w:t xml:space="preserve">Identify person overseeing Section </w:t>
      </w:r>
      <w:r w:rsidR="0000696D" w:rsidRPr="00B2538A">
        <w:rPr>
          <w:rFonts w:cstheme="minorHAnsi"/>
        </w:rPr>
        <w:t>ADA/</w:t>
      </w:r>
      <w:r w:rsidRPr="00B2538A">
        <w:rPr>
          <w:rFonts w:cstheme="minorHAnsi"/>
        </w:rPr>
        <w:t xml:space="preserve">504 compliance efforts </w:t>
      </w:r>
    </w:p>
    <w:p w14:paraId="3CE0B0FE" w14:textId="02C31A57" w:rsidR="00AC6172" w:rsidRPr="008C7362" w:rsidRDefault="00AC6172" w:rsidP="00AC6172">
      <w:pPr>
        <w:pStyle w:val="ListParagraph"/>
        <w:numPr>
          <w:ilvl w:val="0"/>
          <w:numId w:val="4"/>
        </w:numPr>
        <w:rPr>
          <w:rFonts w:cstheme="minorHAnsi"/>
          <w:b/>
        </w:rPr>
      </w:pPr>
      <w:r w:rsidRPr="00B2538A">
        <w:rPr>
          <w:rFonts w:cstheme="minorHAnsi"/>
        </w:rPr>
        <w:t>Gr</w:t>
      </w:r>
      <w:r w:rsidRPr="009352DB">
        <w:rPr>
          <w:rFonts w:cstheme="minorHAnsi"/>
        </w:rPr>
        <w:t xml:space="preserve">ievance procedures for discrimination complaints. If procedure does not exist, plan </w:t>
      </w:r>
      <w:r w:rsidRPr="008C7362">
        <w:rPr>
          <w:rFonts w:cstheme="minorHAnsi"/>
        </w:rPr>
        <w:t>to create one.</w:t>
      </w:r>
      <w:r w:rsidR="00AE0498" w:rsidRPr="008C7362">
        <w:rPr>
          <w:rStyle w:val="FootnoteReference"/>
          <w:rFonts w:cstheme="minorHAnsi"/>
        </w:rPr>
        <w:footnoteReference w:id="1"/>
      </w:r>
      <w:r w:rsidRPr="008C7362">
        <w:rPr>
          <w:rFonts w:cstheme="minorHAnsi"/>
        </w:rPr>
        <w:t xml:space="preserve"> </w:t>
      </w:r>
    </w:p>
    <w:p w14:paraId="12F2C80F" w14:textId="1239C22B" w:rsidR="00AC6172" w:rsidRPr="008C7362" w:rsidRDefault="00AC6172" w:rsidP="00AC6172">
      <w:pPr>
        <w:pStyle w:val="ListParagraph"/>
        <w:numPr>
          <w:ilvl w:val="0"/>
          <w:numId w:val="4"/>
        </w:numPr>
        <w:rPr>
          <w:rFonts w:cstheme="minorHAnsi"/>
          <w:b/>
        </w:rPr>
      </w:pPr>
      <w:r w:rsidRPr="008C7362">
        <w:rPr>
          <w:rFonts w:cstheme="minorHAnsi"/>
        </w:rPr>
        <w:t>Notifications to residents and applicants that LHA does not discriminate based on</w:t>
      </w:r>
      <w:r w:rsidR="001461FB" w:rsidRPr="008C7362">
        <w:rPr>
          <w:rFonts w:cstheme="minorHAnsi"/>
        </w:rPr>
        <w:t xml:space="preserve"> </w:t>
      </w:r>
      <w:r w:rsidR="009352DB" w:rsidRPr="008C7362">
        <w:rPr>
          <w:rFonts w:cstheme="minorHAnsi"/>
        </w:rPr>
        <w:t xml:space="preserve">disability. </w:t>
      </w:r>
    </w:p>
    <w:p w14:paraId="06F19B61" w14:textId="7EC91F76" w:rsidR="00AC6172" w:rsidRPr="004C27FA" w:rsidRDefault="00FA1EF4" w:rsidP="00AC6172">
      <w:pPr>
        <w:rPr>
          <w:rFonts w:cstheme="minorHAnsi"/>
          <w:b/>
        </w:rPr>
      </w:pPr>
      <w:r w:rsidRPr="008C7362">
        <w:rPr>
          <w:rFonts w:cstheme="minorHAnsi"/>
          <w:b/>
        </w:rPr>
        <w:t xml:space="preserve">Effective Communication, </w:t>
      </w:r>
      <w:r w:rsidR="00AC6172" w:rsidRPr="004C27FA">
        <w:rPr>
          <w:rFonts w:cstheme="minorHAnsi"/>
          <w:b/>
        </w:rPr>
        <w:t>Outreach and Public Contact</w:t>
      </w:r>
    </w:p>
    <w:p w14:paraId="7DE286FD" w14:textId="77777777" w:rsidR="00AC6172" w:rsidRPr="004C27FA" w:rsidRDefault="00AC6172" w:rsidP="00AC6172">
      <w:pPr>
        <w:pStyle w:val="ListParagraph"/>
        <w:numPr>
          <w:ilvl w:val="0"/>
          <w:numId w:val="5"/>
        </w:numPr>
        <w:rPr>
          <w:rFonts w:cstheme="minorHAnsi"/>
        </w:rPr>
      </w:pPr>
      <w:r w:rsidRPr="004C27FA">
        <w:rPr>
          <w:rFonts w:cstheme="minorHAnsi"/>
        </w:rPr>
        <w:t>Accessibility of website information, and/or plan to improve</w:t>
      </w:r>
    </w:p>
    <w:p w14:paraId="7661A54C" w14:textId="77777777" w:rsidR="00AC6172" w:rsidRPr="00B2538A" w:rsidRDefault="00AC6172" w:rsidP="00AC6172">
      <w:pPr>
        <w:pStyle w:val="ListParagraph"/>
        <w:numPr>
          <w:ilvl w:val="0"/>
          <w:numId w:val="5"/>
        </w:numPr>
        <w:rPr>
          <w:rFonts w:cstheme="minorHAnsi"/>
        </w:rPr>
      </w:pPr>
      <w:r w:rsidRPr="00B2538A">
        <w:rPr>
          <w:rFonts w:cstheme="minorHAnsi"/>
        </w:rPr>
        <w:t>Presence of text telephone, or plan to procure one</w:t>
      </w:r>
    </w:p>
    <w:p w14:paraId="1B0F4B86" w14:textId="4F110C02" w:rsidR="00AC6172" w:rsidRDefault="00AC6172" w:rsidP="00AC6172">
      <w:pPr>
        <w:pStyle w:val="ListParagraph"/>
        <w:numPr>
          <w:ilvl w:val="0"/>
          <w:numId w:val="5"/>
        </w:numPr>
        <w:rPr>
          <w:rFonts w:cstheme="minorHAnsi"/>
        </w:rPr>
      </w:pPr>
      <w:r w:rsidRPr="00B2538A">
        <w:rPr>
          <w:rFonts w:cstheme="minorHAnsi"/>
        </w:rPr>
        <w:t>Accessibility of printed materials, or plan to improve</w:t>
      </w:r>
    </w:p>
    <w:p w14:paraId="71C839C1" w14:textId="6D81DA36" w:rsidR="004C27FA" w:rsidRPr="004C27FA" w:rsidRDefault="004C27FA" w:rsidP="004C27FA">
      <w:pPr>
        <w:pStyle w:val="ListParagraph"/>
        <w:numPr>
          <w:ilvl w:val="0"/>
          <w:numId w:val="5"/>
        </w:numPr>
        <w:rPr>
          <w:rFonts w:cstheme="minorHAnsi"/>
        </w:rPr>
      </w:pPr>
      <w:r>
        <w:t>Provisions for readers for individuals with visual impairments</w:t>
      </w:r>
      <w:r w:rsidR="009352DB">
        <w:t>, or plan to create</w:t>
      </w:r>
    </w:p>
    <w:p w14:paraId="5C069885" w14:textId="34B030E5" w:rsidR="004C27FA" w:rsidRPr="004C27FA" w:rsidRDefault="004C27FA" w:rsidP="004C27FA">
      <w:pPr>
        <w:pStyle w:val="ListParagraph"/>
        <w:numPr>
          <w:ilvl w:val="0"/>
          <w:numId w:val="5"/>
        </w:numPr>
        <w:rPr>
          <w:rFonts w:cstheme="minorHAnsi"/>
        </w:rPr>
      </w:pPr>
      <w:r>
        <w:t>Provisions for interpreters or other alternative communication measures, as appropriate, for individuals with hearing impairments</w:t>
      </w:r>
    </w:p>
    <w:p w14:paraId="34D11159" w14:textId="0DB0FB0D" w:rsidR="00AC6172" w:rsidRPr="004C27FA" w:rsidRDefault="00AC6172" w:rsidP="00AC6172">
      <w:pPr>
        <w:rPr>
          <w:rFonts w:cstheme="minorHAnsi"/>
          <w:b/>
        </w:rPr>
      </w:pPr>
      <w:r w:rsidRPr="004C27FA">
        <w:rPr>
          <w:rFonts w:cstheme="minorHAnsi"/>
          <w:b/>
        </w:rPr>
        <w:t>Reasonable Accommodations</w:t>
      </w:r>
      <w:r w:rsidR="009F7BF9" w:rsidRPr="004C27FA">
        <w:rPr>
          <w:rFonts w:cstheme="minorHAnsi"/>
          <w:b/>
        </w:rPr>
        <w:t xml:space="preserve"> and</w:t>
      </w:r>
      <w:r w:rsidR="001461FB" w:rsidRPr="004C27FA">
        <w:rPr>
          <w:rFonts w:cstheme="minorHAnsi"/>
          <w:b/>
        </w:rPr>
        <w:t xml:space="preserve"> Modifications</w:t>
      </w:r>
    </w:p>
    <w:p w14:paraId="5393499D" w14:textId="2893590D" w:rsidR="00AC6172" w:rsidRPr="008C7362" w:rsidRDefault="00AC6172" w:rsidP="009F7BF9">
      <w:pPr>
        <w:pStyle w:val="ListParagraph"/>
        <w:numPr>
          <w:ilvl w:val="0"/>
          <w:numId w:val="6"/>
        </w:numPr>
        <w:rPr>
          <w:rFonts w:cstheme="minorHAnsi"/>
        </w:rPr>
      </w:pPr>
      <w:r w:rsidRPr="004C27FA">
        <w:rPr>
          <w:rFonts w:cstheme="minorHAnsi"/>
        </w:rPr>
        <w:t>Delineate established reasonable accommodation procedures</w:t>
      </w:r>
      <w:r w:rsidR="001461FB" w:rsidRPr="004C27FA">
        <w:rPr>
          <w:rFonts w:cstheme="minorHAnsi"/>
        </w:rPr>
        <w:t xml:space="preserve"> </w:t>
      </w:r>
      <w:r w:rsidR="00B21A94" w:rsidRPr="004C27FA">
        <w:rPr>
          <w:rFonts w:cstheme="minorHAnsi"/>
        </w:rPr>
        <w:t xml:space="preserve">and policies </w:t>
      </w:r>
      <w:r w:rsidR="001461FB" w:rsidRPr="004C27FA">
        <w:rPr>
          <w:rFonts w:cstheme="minorHAnsi"/>
        </w:rPr>
        <w:t>consistent with</w:t>
      </w:r>
      <w:r w:rsidR="00B21A94" w:rsidRPr="004C27FA">
        <w:rPr>
          <w:rFonts w:cstheme="minorHAnsi"/>
        </w:rPr>
        <w:t xml:space="preserve"> 760 CMR 4.02</w:t>
      </w:r>
      <w:r w:rsidR="00D93A67">
        <w:rPr>
          <w:rFonts w:cstheme="minorHAnsi"/>
        </w:rPr>
        <w:t xml:space="preserve"> (1</w:t>
      </w:r>
      <w:proofErr w:type="gramStart"/>
      <w:r w:rsidR="00D93A67">
        <w:rPr>
          <w:rFonts w:cstheme="minorHAnsi"/>
        </w:rPr>
        <w:t>)</w:t>
      </w:r>
      <w:r w:rsidR="00B21A94" w:rsidRPr="004C27FA">
        <w:rPr>
          <w:rFonts w:cstheme="minorHAnsi"/>
        </w:rPr>
        <w:t>(</w:t>
      </w:r>
      <w:proofErr w:type="gramEnd"/>
      <w:r w:rsidR="00B21A94" w:rsidRPr="004C27FA">
        <w:rPr>
          <w:rFonts w:cstheme="minorHAnsi"/>
        </w:rPr>
        <w:t>e)</w:t>
      </w:r>
      <w:r w:rsidR="00B21A94" w:rsidRPr="00B2538A">
        <w:rPr>
          <w:rFonts w:cstheme="minorHAnsi"/>
        </w:rPr>
        <w:t xml:space="preserve"> and DHCD guidance, including</w:t>
      </w:r>
      <w:r w:rsidR="001461FB" w:rsidRPr="00B2538A">
        <w:rPr>
          <w:rFonts w:cstheme="minorHAnsi"/>
        </w:rPr>
        <w:t xml:space="preserve"> DH</w:t>
      </w:r>
      <w:r w:rsidR="009F7BF9" w:rsidRPr="00B2538A">
        <w:rPr>
          <w:rFonts w:cstheme="minorHAnsi"/>
        </w:rPr>
        <w:t>CD PHN 2009-11 and PHN 2011-13.  Such procedures must include notice to applicants and residents.</w:t>
      </w:r>
      <w:r w:rsidR="009F7BF9" w:rsidRPr="008C7362">
        <w:rPr>
          <w:rStyle w:val="FootnoteReference"/>
          <w:rFonts w:cstheme="minorHAnsi"/>
        </w:rPr>
        <w:footnoteReference w:id="2"/>
      </w:r>
      <w:r w:rsidRPr="008C7362">
        <w:rPr>
          <w:rFonts w:cstheme="minorHAnsi"/>
        </w:rPr>
        <w:t xml:space="preserve"> If they </w:t>
      </w:r>
      <w:proofErr w:type="gramStart"/>
      <w:r w:rsidRPr="008C7362">
        <w:rPr>
          <w:rFonts w:cstheme="minorHAnsi"/>
        </w:rPr>
        <w:t>don’t</w:t>
      </w:r>
      <w:proofErr w:type="gramEnd"/>
      <w:r w:rsidRPr="008C7362">
        <w:rPr>
          <w:rFonts w:cstheme="minorHAnsi"/>
        </w:rPr>
        <w:t xml:space="preserve"> exist, show plan to create them. </w:t>
      </w:r>
    </w:p>
    <w:p w14:paraId="547BF469" w14:textId="23BDB233" w:rsidR="00AC6172" w:rsidRPr="004C27FA" w:rsidRDefault="00AC6172" w:rsidP="00AC6172">
      <w:pPr>
        <w:rPr>
          <w:rFonts w:cstheme="minorHAnsi"/>
          <w:b/>
        </w:rPr>
      </w:pPr>
      <w:r w:rsidRPr="004C27FA">
        <w:rPr>
          <w:rFonts w:cstheme="minorHAnsi"/>
          <w:b/>
        </w:rPr>
        <w:t>New Construction</w:t>
      </w:r>
      <w:r w:rsidR="001461FB" w:rsidRPr="004C27FA">
        <w:rPr>
          <w:rFonts w:cstheme="minorHAnsi"/>
          <w:b/>
        </w:rPr>
        <w:t xml:space="preserve"> and Alterations</w:t>
      </w:r>
    </w:p>
    <w:p w14:paraId="325C3AF5" w14:textId="5B7DC388" w:rsidR="00AC6172" w:rsidRPr="00B2538A" w:rsidRDefault="00AC6172" w:rsidP="00AC6172">
      <w:pPr>
        <w:pStyle w:val="ListParagraph"/>
        <w:numPr>
          <w:ilvl w:val="0"/>
          <w:numId w:val="6"/>
        </w:numPr>
        <w:rPr>
          <w:rFonts w:cstheme="minorHAnsi"/>
        </w:rPr>
      </w:pPr>
      <w:r w:rsidRPr="00B2538A">
        <w:rPr>
          <w:rFonts w:cstheme="minorHAnsi"/>
        </w:rPr>
        <w:t>Briefly describe how authority will ensure that new construction</w:t>
      </w:r>
      <w:r w:rsidR="001461FB" w:rsidRPr="00B2538A">
        <w:rPr>
          <w:rFonts w:cstheme="minorHAnsi"/>
        </w:rPr>
        <w:t xml:space="preserve"> and alterations</w:t>
      </w:r>
      <w:r w:rsidRPr="00B2538A">
        <w:rPr>
          <w:rFonts w:cstheme="minorHAnsi"/>
        </w:rPr>
        <w:t xml:space="preserve"> will comply with </w:t>
      </w:r>
      <w:r w:rsidR="00AE0498" w:rsidRPr="00B2538A">
        <w:rPr>
          <w:rFonts w:cstheme="minorHAnsi"/>
        </w:rPr>
        <w:t xml:space="preserve">all applicable </w:t>
      </w:r>
      <w:r w:rsidRPr="00B2538A">
        <w:rPr>
          <w:rFonts w:cstheme="minorHAnsi"/>
        </w:rPr>
        <w:t xml:space="preserve">state and federal accessibility requirements. </w:t>
      </w:r>
    </w:p>
    <w:p w14:paraId="174EA88A" w14:textId="77777777" w:rsidR="00AC6172" w:rsidRPr="009352DB" w:rsidRDefault="00AC6172" w:rsidP="00AC6172">
      <w:pPr>
        <w:rPr>
          <w:rFonts w:cstheme="minorHAnsi"/>
          <w:b/>
        </w:rPr>
      </w:pPr>
      <w:r w:rsidRPr="00B2538A">
        <w:rPr>
          <w:rFonts w:cstheme="minorHAnsi"/>
          <w:b/>
        </w:rPr>
        <w:t>Existing facilities</w:t>
      </w:r>
    </w:p>
    <w:p w14:paraId="3FA48050" w14:textId="12456DB1" w:rsidR="00AC6172" w:rsidRPr="009352DB" w:rsidRDefault="00AC6172" w:rsidP="00AC6172">
      <w:pPr>
        <w:rPr>
          <w:rFonts w:cstheme="minorHAnsi"/>
        </w:rPr>
      </w:pPr>
      <w:r w:rsidRPr="009352DB">
        <w:rPr>
          <w:rFonts w:cstheme="minorHAnsi"/>
        </w:rPr>
        <w:t>Describe authority’s strategy and prioritization for improving accessibility of portfolio</w:t>
      </w:r>
      <w:r w:rsidR="00735334" w:rsidRPr="009352DB">
        <w:rPr>
          <w:rFonts w:cstheme="minorHAnsi"/>
        </w:rPr>
        <w:t xml:space="preserve"> for housing units and common areas</w:t>
      </w:r>
      <w:r w:rsidRPr="009352DB">
        <w:rPr>
          <w:rFonts w:cstheme="minorHAnsi"/>
        </w:rPr>
        <w:t xml:space="preserve">. This </w:t>
      </w:r>
      <w:proofErr w:type="gramStart"/>
      <w:r w:rsidRPr="009352DB">
        <w:rPr>
          <w:rFonts w:cstheme="minorHAnsi"/>
        </w:rPr>
        <w:t>should be informed</w:t>
      </w:r>
      <w:proofErr w:type="gramEnd"/>
      <w:r w:rsidRPr="009352DB">
        <w:rPr>
          <w:rFonts w:cstheme="minorHAnsi"/>
        </w:rPr>
        <w:t xml:space="preserve"> from analysis of current accessibility conditions</w:t>
      </w:r>
      <w:r w:rsidR="007A7E50" w:rsidRPr="009352DB">
        <w:rPr>
          <w:rFonts w:cstheme="minorHAnsi"/>
        </w:rPr>
        <w:t xml:space="preserve"> and</w:t>
      </w:r>
      <w:r w:rsidRPr="009352DB">
        <w:rPr>
          <w:rFonts w:cstheme="minorHAnsi"/>
        </w:rPr>
        <w:t xml:space="preserve"> drawing on CPS. </w:t>
      </w:r>
      <w:r w:rsidR="00735334" w:rsidRPr="009352DB">
        <w:rPr>
          <w:rFonts w:cstheme="minorHAnsi"/>
        </w:rPr>
        <w:t>The strategy includes:</w:t>
      </w:r>
    </w:p>
    <w:p w14:paraId="79F75EEF" w14:textId="37CC0CF5" w:rsidR="00735334" w:rsidRPr="008C7362" w:rsidRDefault="00735334" w:rsidP="00735334">
      <w:pPr>
        <w:pStyle w:val="NormalWeb"/>
        <w:numPr>
          <w:ilvl w:val="0"/>
          <w:numId w:val="6"/>
        </w:numPr>
        <w:shd w:val="clear" w:color="auto" w:fill="FFFFFF"/>
        <w:rPr>
          <w:rFonts w:asciiTheme="minorHAnsi" w:hAnsiTheme="minorHAnsi" w:cstheme="minorHAnsi"/>
          <w:sz w:val="22"/>
          <w:szCs w:val="22"/>
        </w:rPr>
      </w:pPr>
      <w:r w:rsidRPr="008C7362">
        <w:rPr>
          <w:rFonts w:asciiTheme="minorHAnsi" w:hAnsiTheme="minorHAnsi" w:cstheme="minorHAnsi"/>
          <w:sz w:val="22"/>
          <w:szCs w:val="22"/>
        </w:rPr>
        <w:t>Prioritizing accessibility</w:t>
      </w:r>
      <w:r w:rsidR="003A3675" w:rsidRPr="008C7362">
        <w:rPr>
          <w:rFonts w:asciiTheme="minorHAnsi" w:hAnsiTheme="minorHAnsi" w:cstheme="minorHAnsi"/>
          <w:sz w:val="22"/>
          <w:szCs w:val="22"/>
        </w:rPr>
        <w:t xml:space="preserve"> improvements</w:t>
      </w:r>
      <w:r w:rsidR="001F06AF" w:rsidRPr="008C7362">
        <w:rPr>
          <w:rFonts w:asciiTheme="minorHAnsi" w:hAnsiTheme="minorHAnsi" w:cstheme="minorHAnsi"/>
          <w:sz w:val="22"/>
          <w:szCs w:val="22"/>
        </w:rPr>
        <w:t xml:space="preserve"> for housing units</w:t>
      </w:r>
      <w:r w:rsidR="003A3675" w:rsidRPr="008C7362">
        <w:rPr>
          <w:rFonts w:asciiTheme="minorHAnsi" w:hAnsiTheme="minorHAnsi" w:cstheme="minorHAnsi"/>
          <w:sz w:val="22"/>
          <w:szCs w:val="22"/>
        </w:rPr>
        <w:t xml:space="preserve"> and justifying the prioritization, taking</w:t>
      </w:r>
      <w:r w:rsidRPr="008C7362">
        <w:rPr>
          <w:rFonts w:asciiTheme="minorHAnsi" w:hAnsiTheme="minorHAnsi" w:cstheme="minorHAnsi"/>
          <w:sz w:val="22"/>
          <w:szCs w:val="22"/>
        </w:rPr>
        <w:t xml:space="preserve"> into account ease of conversion, funding, demand, and program access considerations (such as unit type, location, and bedroom distribution) to maximize equal access for persons with disabilities</w:t>
      </w:r>
      <w:r w:rsidR="00D93A67">
        <w:rPr>
          <w:rFonts w:asciiTheme="minorHAnsi" w:hAnsiTheme="minorHAnsi" w:cstheme="minorHAnsi"/>
          <w:sz w:val="22"/>
          <w:szCs w:val="22"/>
        </w:rPr>
        <w:t>.</w:t>
      </w:r>
    </w:p>
    <w:p w14:paraId="39E2C5E4" w14:textId="1913E933" w:rsidR="001F06AF" w:rsidRPr="008C7362" w:rsidRDefault="00735334" w:rsidP="001F06AF">
      <w:pPr>
        <w:pStyle w:val="NormalWeb"/>
        <w:numPr>
          <w:ilvl w:val="0"/>
          <w:numId w:val="6"/>
        </w:numPr>
        <w:shd w:val="clear" w:color="auto" w:fill="FFFFFF"/>
        <w:rPr>
          <w:rFonts w:asciiTheme="minorHAnsi" w:hAnsiTheme="minorHAnsi" w:cstheme="minorHAnsi"/>
          <w:sz w:val="22"/>
          <w:szCs w:val="22"/>
        </w:rPr>
      </w:pPr>
      <w:r w:rsidRPr="008C7362">
        <w:rPr>
          <w:rFonts w:asciiTheme="minorHAnsi" w:hAnsiTheme="minorHAnsi" w:cstheme="minorHAnsi"/>
          <w:sz w:val="22"/>
          <w:szCs w:val="22"/>
        </w:rPr>
        <w:t xml:space="preserve">Outlining the steps that will be taken to achieve </w:t>
      </w:r>
      <w:r w:rsidR="001F06AF" w:rsidRPr="008C7362">
        <w:rPr>
          <w:rFonts w:asciiTheme="minorHAnsi" w:hAnsiTheme="minorHAnsi" w:cstheme="minorHAnsi"/>
          <w:sz w:val="22"/>
          <w:szCs w:val="22"/>
        </w:rPr>
        <w:t xml:space="preserve">housing unit </w:t>
      </w:r>
      <w:r w:rsidRPr="008C7362">
        <w:rPr>
          <w:rFonts w:asciiTheme="minorHAnsi" w:hAnsiTheme="minorHAnsi" w:cstheme="minorHAnsi"/>
          <w:sz w:val="22"/>
          <w:szCs w:val="22"/>
        </w:rPr>
        <w:t>accessibility</w:t>
      </w:r>
      <w:r w:rsidR="001F06AF" w:rsidRPr="008C7362">
        <w:rPr>
          <w:rFonts w:asciiTheme="minorHAnsi" w:hAnsiTheme="minorHAnsi" w:cstheme="minorHAnsi"/>
          <w:sz w:val="22"/>
          <w:szCs w:val="22"/>
        </w:rPr>
        <w:t xml:space="preserve"> (i.e., accessibility for at least 5% of housing units), in order of prioritization.</w:t>
      </w:r>
    </w:p>
    <w:p w14:paraId="139EF91D" w14:textId="1C634AFA" w:rsidR="001F06AF" w:rsidRPr="008C7362" w:rsidRDefault="001F06AF" w:rsidP="001F06AF">
      <w:pPr>
        <w:pStyle w:val="NormalWeb"/>
        <w:numPr>
          <w:ilvl w:val="0"/>
          <w:numId w:val="6"/>
        </w:numPr>
        <w:shd w:val="clear" w:color="auto" w:fill="FFFFFF"/>
        <w:rPr>
          <w:rFonts w:asciiTheme="minorHAnsi" w:hAnsiTheme="minorHAnsi" w:cstheme="minorHAnsi"/>
          <w:sz w:val="22"/>
          <w:szCs w:val="22"/>
        </w:rPr>
      </w:pPr>
      <w:r w:rsidRPr="008C7362">
        <w:rPr>
          <w:rFonts w:asciiTheme="minorHAnsi" w:hAnsiTheme="minorHAnsi" w:cstheme="minorHAnsi"/>
          <w:sz w:val="22"/>
          <w:szCs w:val="22"/>
        </w:rPr>
        <w:t xml:space="preserve">Outlining the steps that </w:t>
      </w:r>
      <w:proofErr w:type="gramStart"/>
      <w:r w:rsidRPr="008C7362">
        <w:rPr>
          <w:rFonts w:asciiTheme="minorHAnsi" w:hAnsiTheme="minorHAnsi" w:cstheme="minorHAnsi"/>
          <w:sz w:val="22"/>
          <w:szCs w:val="22"/>
        </w:rPr>
        <w:t>will be taken</w:t>
      </w:r>
      <w:proofErr w:type="gramEnd"/>
      <w:r w:rsidRPr="008C7362">
        <w:rPr>
          <w:rFonts w:asciiTheme="minorHAnsi" w:hAnsiTheme="minorHAnsi" w:cstheme="minorHAnsi"/>
          <w:sz w:val="22"/>
          <w:szCs w:val="22"/>
        </w:rPr>
        <w:t xml:space="preserve"> to achieve common area and site accessibility, in order of prioritization.</w:t>
      </w:r>
    </w:p>
    <w:p w14:paraId="7510075D" w14:textId="01DC168F" w:rsidR="00214470" w:rsidRDefault="00735334" w:rsidP="00214470">
      <w:pPr>
        <w:pStyle w:val="ListParagraph"/>
        <w:numPr>
          <w:ilvl w:val="0"/>
          <w:numId w:val="6"/>
        </w:numPr>
        <w:rPr>
          <w:rFonts w:cstheme="minorHAnsi"/>
        </w:rPr>
      </w:pPr>
      <w:r w:rsidRPr="004C27FA">
        <w:rPr>
          <w:rFonts w:cstheme="minorHAnsi"/>
        </w:rPr>
        <w:lastRenderedPageBreak/>
        <w:t xml:space="preserve">Outlining how </w:t>
      </w:r>
      <w:r w:rsidR="00E148C6" w:rsidRPr="004C27FA">
        <w:rPr>
          <w:rFonts w:cstheme="minorHAnsi"/>
        </w:rPr>
        <w:t xml:space="preserve">accessibility considerations </w:t>
      </w:r>
      <w:proofErr w:type="gramStart"/>
      <w:r w:rsidRPr="004C27FA">
        <w:rPr>
          <w:rFonts w:cstheme="minorHAnsi"/>
        </w:rPr>
        <w:t>will be incorporated</w:t>
      </w:r>
      <w:proofErr w:type="gramEnd"/>
      <w:r w:rsidRPr="004C27FA">
        <w:rPr>
          <w:rFonts w:cstheme="minorHAnsi"/>
        </w:rPr>
        <w:t xml:space="preserve"> </w:t>
      </w:r>
      <w:r w:rsidR="00E148C6" w:rsidRPr="004C27FA">
        <w:rPr>
          <w:rFonts w:cstheme="minorHAnsi"/>
        </w:rPr>
        <w:t>in</w:t>
      </w:r>
      <w:r w:rsidRPr="004C27FA">
        <w:rPr>
          <w:rFonts w:cstheme="minorHAnsi"/>
        </w:rPr>
        <w:t>to</w:t>
      </w:r>
      <w:r w:rsidR="00E148C6" w:rsidRPr="004C27FA">
        <w:rPr>
          <w:rFonts w:cstheme="minorHAnsi"/>
        </w:rPr>
        <w:t xml:space="preserve"> future modernization projects</w:t>
      </w:r>
      <w:r w:rsidR="008C7362" w:rsidRPr="004C27FA">
        <w:rPr>
          <w:rFonts w:cstheme="minorHAnsi"/>
        </w:rPr>
        <w:t>.</w:t>
      </w:r>
    </w:p>
    <w:p w14:paraId="735A2A70" w14:textId="4A17E947" w:rsidR="00442786" w:rsidRPr="004C27FA" w:rsidRDefault="00442786" w:rsidP="00214470">
      <w:pPr>
        <w:pStyle w:val="ListParagraph"/>
        <w:numPr>
          <w:ilvl w:val="0"/>
          <w:numId w:val="6"/>
        </w:numPr>
        <w:rPr>
          <w:rFonts w:cstheme="minorHAnsi"/>
        </w:rPr>
      </w:pPr>
      <w:r>
        <w:rPr>
          <w:rFonts w:cstheme="minorHAnsi"/>
          <w:i/>
        </w:rPr>
        <w:t xml:space="preserve">Note – all of these plans are subject to funding availability. </w:t>
      </w:r>
    </w:p>
    <w:p w14:paraId="302BB2D9" w14:textId="77777777" w:rsidR="009352DB" w:rsidRDefault="004C27FA" w:rsidP="009352DB">
      <w:pPr>
        <w:pStyle w:val="NormalWeb"/>
        <w:shd w:val="clear" w:color="auto" w:fill="FFFFFF"/>
        <w:rPr>
          <w:rFonts w:asciiTheme="minorHAnsi" w:hAnsiTheme="minorHAnsi" w:cstheme="minorHAnsi"/>
          <w:b/>
          <w:sz w:val="22"/>
          <w:szCs w:val="22"/>
          <w:u w:val="single"/>
        </w:rPr>
      </w:pPr>
      <w:r w:rsidRPr="009352DB">
        <w:rPr>
          <w:rFonts w:asciiTheme="minorHAnsi" w:hAnsiTheme="minorHAnsi" w:cstheme="minorHAnsi"/>
          <w:b/>
          <w:sz w:val="22"/>
          <w:szCs w:val="22"/>
          <w:u w:val="single"/>
        </w:rPr>
        <w:t>Non-Housing Program</w:t>
      </w:r>
    </w:p>
    <w:p w14:paraId="2EEFF393" w14:textId="0BB16992" w:rsidR="004C27FA" w:rsidRPr="009352DB" w:rsidRDefault="004C27FA" w:rsidP="009352DB">
      <w:pPr>
        <w:pStyle w:val="NormalWeb"/>
        <w:shd w:val="clear" w:color="auto" w:fill="FFFFFF"/>
        <w:rPr>
          <w:rFonts w:asciiTheme="minorHAnsi" w:hAnsiTheme="minorHAnsi" w:cstheme="minorHAnsi"/>
          <w:b/>
          <w:sz w:val="22"/>
          <w:szCs w:val="22"/>
        </w:rPr>
      </w:pPr>
      <w:r w:rsidRPr="009352DB">
        <w:rPr>
          <w:rFonts w:asciiTheme="minorHAnsi" w:hAnsiTheme="minorHAnsi" w:cstheme="minorHAnsi"/>
          <w:sz w:val="22"/>
          <w:szCs w:val="22"/>
        </w:rPr>
        <w:t xml:space="preserve">Describe the housing authority’s plan for ensuring that non-housing programs, services, and activities </w:t>
      </w:r>
      <w:proofErr w:type="gramStart"/>
      <w:r w:rsidRPr="009352DB">
        <w:rPr>
          <w:rFonts w:asciiTheme="minorHAnsi" w:hAnsiTheme="minorHAnsi" w:cstheme="minorHAnsi"/>
          <w:sz w:val="22"/>
          <w:szCs w:val="22"/>
        </w:rPr>
        <w:t>are operated</w:t>
      </w:r>
      <w:proofErr w:type="gramEnd"/>
      <w:r w:rsidRPr="009352DB">
        <w:rPr>
          <w:rFonts w:asciiTheme="minorHAnsi" w:hAnsiTheme="minorHAnsi" w:cstheme="minorHAnsi"/>
          <w:sz w:val="22"/>
          <w:szCs w:val="22"/>
        </w:rPr>
        <w:t xml:space="preserve"> in a manner that ensures non-discrimination and equal access for persons with disabilities, including with respect to non-housing services, accessibility of locations where meetings open to residents and/or the public are held, emergency planning/procedures, and employment policies and practices.</w:t>
      </w:r>
    </w:p>
    <w:p w14:paraId="1037B61F" w14:textId="77777777" w:rsidR="00214470" w:rsidRPr="00AC6172" w:rsidRDefault="00214470" w:rsidP="00214470"/>
    <w:sectPr w:rsidR="00214470" w:rsidRPr="00AC617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7ED34" w14:textId="77777777" w:rsidR="00F86397" w:rsidRDefault="00F86397" w:rsidP="00F86397">
      <w:pPr>
        <w:spacing w:after="0" w:line="240" w:lineRule="auto"/>
      </w:pPr>
      <w:r>
        <w:separator/>
      </w:r>
    </w:p>
  </w:endnote>
  <w:endnote w:type="continuationSeparator" w:id="0">
    <w:p w14:paraId="0BF088F1" w14:textId="77777777" w:rsidR="00F86397" w:rsidRDefault="00F86397" w:rsidP="00F86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58A0C" w14:textId="77777777" w:rsidR="00F86397" w:rsidRDefault="00F86397" w:rsidP="00F86397">
      <w:pPr>
        <w:spacing w:after="0" w:line="240" w:lineRule="auto"/>
      </w:pPr>
      <w:r>
        <w:separator/>
      </w:r>
    </w:p>
  </w:footnote>
  <w:footnote w:type="continuationSeparator" w:id="0">
    <w:p w14:paraId="7CBEBDCF" w14:textId="77777777" w:rsidR="00F86397" w:rsidRDefault="00F86397" w:rsidP="00F86397">
      <w:pPr>
        <w:spacing w:after="0" w:line="240" w:lineRule="auto"/>
      </w:pPr>
      <w:r>
        <w:continuationSeparator/>
      </w:r>
    </w:p>
  </w:footnote>
  <w:footnote w:id="1">
    <w:p w14:paraId="11D63E98" w14:textId="696F7AD4" w:rsidR="00AE0498" w:rsidRDefault="00AE0498">
      <w:pPr>
        <w:pStyle w:val="FootnoteText"/>
      </w:pPr>
      <w:r>
        <w:rPr>
          <w:rStyle w:val="FootnoteReference"/>
        </w:rPr>
        <w:footnoteRef/>
      </w:r>
      <w:r>
        <w:t xml:space="preserve"> </w:t>
      </w:r>
      <w:r w:rsidR="00B21A94">
        <w:t xml:space="preserve">Such procedures must include notice of the grievance process for tenants in accordance with 760 CMR 6.03 &amp; 6.08, as well as the obligation to notify tenants of their right to file a </w:t>
      </w:r>
      <w:r w:rsidR="009567C6">
        <w:t xml:space="preserve">discrimination </w:t>
      </w:r>
      <w:r w:rsidR="00B21A94">
        <w:t>complaint with the Massachusetts Commission Against Discrimination in accordance with 760 CMR 4.02</w:t>
      </w:r>
      <w:r w:rsidR="00D93A67">
        <w:t>(1)</w:t>
      </w:r>
      <w:r w:rsidR="00B21A94">
        <w:t>(d).</w:t>
      </w:r>
    </w:p>
  </w:footnote>
  <w:footnote w:id="2">
    <w:p w14:paraId="60C108A0" w14:textId="62E399A3" w:rsidR="009F7BF9" w:rsidRDefault="009F7BF9">
      <w:pPr>
        <w:pStyle w:val="FootnoteText"/>
      </w:pPr>
      <w:r>
        <w:rPr>
          <w:rStyle w:val="FootnoteReference"/>
        </w:rPr>
        <w:footnoteRef/>
      </w:r>
      <w:r>
        <w:t xml:space="preserve"> See “Notice to All Applicants and Residents: Reasonable Accommodations and Modifications are Available to All Applicants and Residents with Physical and/or Mental Disabilities,” available at </w:t>
      </w:r>
      <w:r w:rsidRPr="009F7BF9">
        <w:t>https://www.mass.gov/guides/how-to-apply-for-public-housing</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85D5C" w14:textId="600FA050" w:rsidR="00F86397" w:rsidRDefault="00F86397">
    <w:pPr>
      <w:pStyle w:val="Header"/>
    </w:pPr>
    <w:r>
      <w:tab/>
      <w:t xml:space="preserve">Section 504/ADA Self Evaluation Plan </w:t>
    </w:r>
    <w:r w:rsidR="00B2538A">
      <w:t>Template</w:t>
    </w:r>
  </w:p>
  <w:p w14:paraId="5B2265E4" w14:textId="77777777" w:rsidR="00F86397" w:rsidRDefault="00F86397">
    <w:pPr>
      <w:pStyle w:val="Header"/>
    </w:pPr>
    <w:r>
      <w:tab/>
      <w:t>July 31,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45A34"/>
    <w:multiLevelType w:val="hybridMultilevel"/>
    <w:tmpl w:val="AB98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574D28"/>
    <w:multiLevelType w:val="hybridMultilevel"/>
    <w:tmpl w:val="6576C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15168"/>
    <w:multiLevelType w:val="hybridMultilevel"/>
    <w:tmpl w:val="9B00E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F97354"/>
    <w:multiLevelType w:val="hybridMultilevel"/>
    <w:tmpl w:val="9782E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AD3194"/>
    <w:multiLevelType w:val="hybridMultilevel"/>
    <w:tmpl w:val="68588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CA19D9"/>
    <w:multiLevelType w:val="hybridMultilevel"/>
    <w:tmpl w:val="97309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397"/>
    <w:rsid w:val="0000696D"/>
    <w:rsid w:val="00030BA4"/>
    <w:rsid w:val="001461FB"/>
    <w:rsid w:val="00172AB4"/>
    <w:rsid w:val="001F06AF"/>
    <w:rsid w:val="00214470"/>
    <w:rsid w:val="002D37FD"/>
    <w:rsid w:val="0037791F"/>
    <w:rsid w:val="003A3675"/>
    <w:rsid w:val="00410B75"/>
    <w:rsid w:val="00432A57"/>
    <w:rsid w:val="00442786"/>
    <w:rsid w:val="004C27FA"/>
    <w:rsid w:val="004D28F8"/>
    <w:rsid w:val="004D712A"/>
    <w:rsid w:val="005170BA"/>
    <w:rsid w:val="005B23F1"/>
    <w:rsid w:val="005B4150"/>
    <w:rsid w:val="005D0A10"/>
    <w:rsid w:val="006237E4"/>
    <w:rsid w:val="00735334"/>
    <w:rsid w:val="0074253D"/>
    <w:rsid w:val="007963D2"/>
    <w:rsid w:val="007A7E50"/>
    <w:rsid w:val="007F1816"/>
    <w:rsid w:val="008C7362"/>
    <w:rsid w:val="009352DB"/>
    <w:rsid w:val="009567C6"/>
    <w:rsid w:val="00984E98"/>
    <w:rsid w:val="009F7BF9"/>
    <w:rsid w:val="00AC6172"/>
    <w:rsid w:val="00AE0498"/>
    <w:rsid w:val="00AF6EEE"/>
    <w:rsid w:val="00B21A94"/>
    <w:rsid w:val="00B2538A"/>
    <w:rsid w:val="00BB2A8E"/>
    <w:rsid w:val="00BD27D1"/>
    <w:rsid w:val="00D93A67"/>
    <w:rsid w:val="00DF57BE"/>
    <w:rsid w:val="00E148C6"/>
    <w:rsid w:val="00EC7135"/>
    <w:rsid w:val="00F86397"/>
    <w:rsid w:val="00FA1EF4"/>
    <w:rsid w:val="00FB7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62409"/>
  <w15:chartTrackingRefBased/>
  <w15:docId w15:val="{613F2E78-5A1C-4616-967E-00EF7D8CA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397"/>
  </w:style>
  <w:style w:type="paragraph" w:styleId="Footer">
    <w:name w:val="footer"/>
    <w:basedOn w:val="Normal"/>
    <w:link w:val="FooterChar"/>
    <w:uiPriority w:val="99"/>
    <w:unhideWhenUsed/>
    <w:rsid w:val="00F86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397"/>
  </w:style>
  <w:style w:type="paragraph" w:styleId="ListParagraph">
    <w:name w:val="List Paragraph"/>
    <w:basedOn w:val="Normal"/>
    <w:uiPriority w:val="34"/>
    <w:qFormat/>
    <w:rsid w:val="00F86397"/>
    <w:pPr>
      <w:ind w:left="720"/>
      <w:contextualSpacing/>
    </w:pPr>
  </w:style>
  <w:style w:type="character" w:styleId="CommentReference">
    <w:name w:val="annotation reference"/>
    <w:basedOn w:val="DefaultParagraphFont"/>
    <w:uiPriority w:val="99"/>
    <w:semiHidden/>
    <w:unhideWhenUsed/>
    <w:rsid w:val="0074253D"/>
    <w:rPr>
      <w:sz w:val="16"/>
      <w:szCs w:val="16"/>
    </w:rPr>
  </w:style>
  <w:style w:type="paragraph" w:styleId="CommentText">
    <w:name w:val="annotation text"/>
    <w:basedOn w:val="Normal"/>
    <w:link w:val="CommentTextChar"/>
    <w:uiPriority w:val="99"/>
    <w:semiHidden/>
    <w:unhideWhenUsed/>
    <w:rsid w:val="0074253D"/>
    <w:pPr>
      <w:spacing w:line="240" w:lineRule="auto"/>
    </w:pPr>
    <w:rPr>
      <w:sz w:val="20"/>
      <w:szCs w:val="20"/>
    </w:rPr>
  </w:style>
  <w:style w:type="character" w:customStyle="1" w:styleId="CommentTextChar">
    <w:name w:val="Comment Text Char"/>
    <w:basedOn w:val="DefaultParagraphFont"/>
    <w:link w:val="CommentText"/>
    <w:uiPriority w:val="99"/>
    <w:semiHidden/>
    <w:rsid w:val="0074253D"/>
    <w:rPr>
      <w:sz w:val="20"/>
      <w:szCs w:val="20"/>
    </w:rPr>
  </w:style>
  <w:style w:type="paragraph" w:styleId="CommentSubject">
    <w:name w:val="annotation subject"/>
    <w:basedOn w:val="CommentText"/>
    <w:next w:val="CommentText"/>
    <w:link w:val="CommentSubjectChar"/>
    <w:uiPriority w:val="99"/>
    <w:semiHidden/>
    <w:unhideWhenUsed/>
    <w:rsid w:val="0074253D"/>
    <w:rPr>
      <w:b/>
      <w:bCs/>
    </w:rPr>
  </w:style>
  <w:style w:type="character" w:customStyle="1" w:styleId="CommentSubjectChar">
    <w:name w:val="Comment Subject Char"/>
    <w:basedOn w:val="CommentTextChar"/>
    <w:link w:val="CommentSubject"/>
    <w:uiPriority w:val="99"/>
    <w:semiHidden/>
    <w:rsid w:val="0074253D"/>
    <w:rPr>
      <w:b/>
      <w:bCs/>
      <w:sz w:val="20"/>
      <w:szCs w:val="20"/>
    </w:rPr>
  </w:style>
  <w:style w:type="paragraph" w:styleId="BalloonText">
    <w:name w:val="Balloon Text"/>
    <w:basedOn w:val="Normal"/>
    <w:link w:val="BalloonTextChar"/>
    <w:uiPriority w:val="99"/>
    <w:semiHidden/>
    <w:unhideWhenUsed/>
    <w:rsid w:val="007425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53D"/>
    <w:rPr>
      <w:rFonts w:ascii="Segoe UI" w:hAnsi="Segoe UI" w:cs="Segoe UI"/>
      <w:sz w:val="18"/>
      <w:szCs w:val="18"/>
    </w:rPr>
  </w:style>
  <w:style w:type="character" w:styleId="Hyperlink">
    <w:name w:val="Hyperlink"/>
    <w:rsid w:val="007963D2"/>
    <w:rPr>
      <w:color w:val="0000FF"/>
      <w:u w:val="single"/>
    </w:rPr>
  </w:style>
  <w:style w:type="paragraph" w:styleId="NormalWeb">
    <w:name w:val="Normal (Web)"/>
    <w:basedOn w:val="Normal"/>
    <w:uiPriority w:val="99"/>
    <w:unhideWhenUsed/>
    <w:rsid w:val="0021447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F7B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7BF9"/>
    <w:rPr>
      <w:sz w:val="20"/>
      <w:szCs w:val="20"/>
    </w:rPr>
  </w:style>
  <w:style w:type="character" w:styleId="FootnoteReference">
    <w:name w:val="footnote reference"/>
    <w:basedOn w:val="DefaultParagraphFont"/>
    <w:uiPriority w:val="99"/>
    <w:semiHidden/>
    <w:unhideWhenUsed/>
    <w:rsid w:val="009F7B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78520">
      <w:bodyDiv w:val="1"/>
      <w:marLeft w:val="0"/>
      <w:marRight w:val="0"/>
      <w:marTop w:val="0"/>
      <w:marBottom w:val="0"/>
      <w:divBdr>
        <w:top w:val="none" w:sz="0" w:space="0" w:color="auto"/>
        <w:left w:val="none" w:sz="0" w:space="0" w:color="auto"/>
        <w:bottom w:val="none" w:sz="0" w:space="0" w:color="auto"/>
        <w:right w:val="none" w:sz="0" w:space="0" w:color="auto"/>
      </w:divBdr>
      <w:divsChild>
        <w:div w:id="1711303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6/07/wj/ada-50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da.gov/2010ADAstandards_index.htm" TargetMode="External"/><Relationship Id="rId4" Type="http://schemas.openxmlformats.org/officeDocument/2006/relationships/settings" Target="settings.xml"/><Relationship Id="rId9" Type="http://schemas.openxmlformats.org/officeDocument/2006/relationships/hyperlink" Target="https://www.a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A0DC0-3063-4147-9EDF-44E07EFA3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 Ben (OCD)</dc:creator>
  <cp:keywords/>
  <dc:description/>
  <cp:lastModifiedBy>LeClair, Margaux (OCD)</cp:lastModifiedBy>
  <cp:revision>2</cp:revision>
  <cp:lastPrinted>2019-07-31T18:05:00Z</cp:lastPrinted>
  <dcterms:created xsi:type="dcterms:W3CDTF">2020-01-22T17:27:00Z</dcterms:created>
  <dcterms:modified xsi:type="dcterms:W3CDTF">2020-01-22T17:27:00Z</dcterms:modified>
</cp:coreProperties>
</file>