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0C74" w14:textId="720F5CB8" w:rsidR="00431D5F" w:rsidRPr="00F10EE3" w:rsidRDefault="00431D5F" w:rsidP="004B1B27">
      <w:pPr>
        <w:pStyle w:val="Heading2"/>
        <w:ind w:left="1080"/>
        <w:rPr>
          <w:rFonts w:cs="Times New Roman"/>
        </w:rPr>
      </w:pPr>
      <w:r w:rsidRPr="00F10EE3">
        <w:rPr>
          <w:rFonts w:cs="Times New Roman"/>
        </w:rPr>
        <w:t>Review of Complaints by Agency</w:t>
      </w:r>
      <w:r w:rsidRPr="009505E4">
        <w:rPr>
          <w:rFonts w:cs="Times New Roman"/>
          <w:u w:val="none"/>
        </w:rPr>
        <w:t>.</w:t>
      </w:r>
    </w:p>
    <w:p w14:paraId="32429DFA" w14:textId="2616694E" w:rsidR="00431D5F" w:rsidRPr="009505E4" w:rsidRDefault="00431D5F" w:rsidP="009505E4">
      <w:pPr>
        <w:pStyle w:val="Heading3"/>
        <w:numPr>
          <w:ilvl w:val="2"/>
          <w:numId w:val="45"/>
        </w:numPr>
        <w:rPr>
          <w:rFonts w:cs="Times New Roman"/>
        </w:rPr>
      </w:pPr>
      <w:r w:rsidRPr="00AA4F39">
        <w:rPr>
          <w:rFonts w:cs="Times New Roman"/>
          <w:u w:val="single"/>
        </w:rPr>
        <w:t>Transmittal of Complaint</w:t>
      </w:r>
      <w:r w:rsidR="0063211F" w:rsidRPr="00E20F86">
        <w:rPr>
          <w:rFonts w:cs="Times New Roman"/>
          <w:u w:val="single"/>
        </w:rPr>
        <w:t xml:space="preserve"> by Agency</w:t>
      </w:r>
      <w:r w:rsidRPr="00A07D82">
        <w:rPr>
          <w:rFonts w:cs="Times New Roman"/>
          <w:u w:val="single"/>
        </w:rPr>
        <w:t xml:space="preserve"> to Commission</w:t>
      </w:r>
      <w:r w:rsidRPr="00A07D82">
        <w:rPr>
          <w:rFonts w:cs="Times New Roman"/>
        </w:rPr>
        <w:t xml:space="preserve">.  The head of an agency shall, within two (2) </w:t>
      </w:r>
      <w:r w:rsidRPr="00A4027C">
        <w:rPr>
          <w:rFonts w:cs="Times New Roman"/>
        </w:rPr>
        <w:t>days of the</w:t>
      </w:r>
      <w:r w:rsidR="009C1F31" w:rsidRPr="00A4027C">
        <w:rPr>
          <w:rFonts w:cs="Times New Roman"/>
        </w:rPr>
        <w:t>ir</w:t>
      </w:r>
      <w:r w:rsidRPr="00A4027C">
        <w:rPr>
          <w:rFonts w:cs="Times New Roman"/>
        </w:rPr>
        <w:t xml:space="preserve"> receipt of a complaint</w:t>
      </w:r>
      <w:r w:rsidR="00EA6340" w:rsidRPr="00A4027C">
        <w:rPr>
          <w:rFonts w:cs="Times New Roman"/>
        </w:rPr>
        <w:t xml:space="preserve">, which is </w:t>
      </w:r>
      <w:r w:rsidR="00225AED" w:rsidRPr="009505E4">
        <w:rPr>
          <w:rFonts w:cs="Times New Roman"/>
        </w:rPr>
        <w:t xml:space="preserve">any credible report, written or oral, evidencing or </w:t>
      </w:r>
      <w:r w:rsidR="008B2B7D" w:rsidRPr="009505E4">
        <w:rPr>
          <w:rFonts w:cs="Times New Roman"/>
        </w:rPr>
        <w:t xml:space="preserve">alleging </w:t>
      </w:r>
      <w:r w:rsidRPr="009505E4">
        <w:rPr>
          <w:rFonts w:cs="Times New Roman"/>
        </w:rPr>
        <w:t>the misconduct of an officer</w:t>
      </w:r>
      <w:r w:rsidR="00C34D1D" w:rsidRPr="009505E4">
        <w:rPr>
          <w:rFonts w:cs="Times New Roman"/>
        </w:rPr>
        <w:t xml:space="preserve"> from a member of the public, personnel at the agency, or any other source, do the following: </w:t>
      </w:r>
    </w:p>
    <w:p w14:paraId="40B33F82" w14:textId="436ED777" w:rsidR="00C34D1D" w:rsidRPr="00CD2ADB" w:rsidRDefault="00C34D1D" w:rsidP="00C34D1D">
      <w:pPr>
        <w:pStyle w:val="Heading4"/>
      </w:pPr>
      <w:r w:rsidRPr="00CD2ADB">
        <w:t>if the complaint</w:t>
      </w:r>
      <w:r>
        <w:t xml:space="preserve"> </w:t>
      </w:r>
      <w:r w:rsidR="00144024" w:rsidRPr="00CD2ADB">
        <w:t xml:space="preserve">is related to minor matters, </w:t>
      </w:r>
      <w:r w:rsidR="00144024">
        <w:t xml:space="preserve">a category that </w:t>
      </w:r>
      <w:r w:rsidR="00144024" w:rsidRPr="00CD2ADB">
        <w:t>includ</w:t>
      </w:r>
      <w:r w:rsidR="00144024">
        <w:t>es</w:t>
      </w:r>
      <w:r w:rsidR="00144024" w:rsidRPr="00CD2ADB">
        <w:t xml:space="preserve"> </w:t>
      </w:r>
      <w:r w:rsidR="00144024">
        <w:t>dis</w:t>
      </w:r>
      <w:r w:rsidR="00144024" w:rsidRPr="00CD2ADB">
        <w:t xml:space="preserve">courtesy </w:t>
      </w:r>
      <w:r w:rsidR="00144024">
        <w:t xml:space="preserve">and </w:t>
      </w:r>
      <w:r w:rsidR="00144024" w:rsidRPr="00CD2ADB">
        <w:t xml:space="preserve">basic work rule violations </w:t>
      </w:r>
      <w:r w:rsidR="00144024">
        <w:t>such as</w:t>
      </w:r>
      <w:r w:rsidR="00144024" w:rsidRPr="00CD2ADB">
        <w:t xml:space="preserve"> tardiness, inattention to detail, equipment </w:t>
      </w:r>
      <w:r w:rsidR="00144024">
        <w:t xml:space="preserve">violations, </w:t>
      </w:r>
      <w:r w:rsidR="00144024" w:rsidRPr="00CD2ADB">
        <w:t>grooming violations</w:t>
      </w:r>
      <w:r w:rsidR="00144024">
        <w:t xml:space="preserve">, or comparable infractions and the complaint </w:t>
      </w:r>
      <w:r>
        <w:t>does</w:t>
      </w:r>
      <w:r w:rsidRPr="00CD2ADB">
        <w:t xml:space="preserve"> </w:t>
      </w:r>
      <w:r w:rsidRPr="00494F7B">
        <w:t>not</w:t>
      </w:r>
      <w:r>
        <w:t xml:space="preserve"> involve </w:t>
      </w:r>
      <w:r w:rsidR="00225AED" w:rsidRPr="004C5993">
        <w:t xml:space="preserve">evidence or </w:t>
      </w:r>
      <w:r w:rsidR="005F47EF">
        <w:t xml:space="preserve">an </w:t>
      </w:r>
      <w:r w:rsidR="0085679A" w:rsidRPr="004C5993">
        <w:t>allegation</w:t>
      </w:r>
      <w:r w:rsidR="0085679A">
        <w:t xml:space="preserve"> of </w:t>
      </w:r>
      <w:r w:rsidRPr="00CD2ADB">
        <w:t xml:space="preserve">(1) bias on the basis of race, ethnicity, sex, gender identity, sexual orientation, </w:t>
      </w:r>
      <w:r w:rsidR="00422621">
        <w:t xml:space="preserve">age, </w:t>
      </w:r>
      <w:r w:rsidRPr="00CD2ADB">
        <w:t xml:space="preserve">religion, mental </w:t>
      </w:r>
      <w:r w:rsidR="009E1056" w:rsidRPr="00CD2ADB">
        <w:t>o</w:t>
      </w:r>
      <w:r w:rsidR="009E1056">
        <w:t>r</w:t>
      </w:r>
      <w:r w:rsidR="009E1056" w:rsidRPr="00CD2ADB">
        <w:t xml:space="preserve"> </w:t>
      </w:r>
      <w:r w:rsidRPr="00CD2ADB">
        <w:t>physical disability, immigration status</w:t>
      </w:r>
      <w:r w:rsidR="00A07D82">
        <w:t>,</w:t>
      </w:r>
      <w:r w:rsidRPr="00CD2ADB">
        <w:t xml:space="preserve"> or socioeconomic or profession</w:t>
      </w:r>
      <w:r w:rsidR="00EF3A08">
        <w:t>al</w:t>
      </w:r>
      <w:r w:rsidRPr="00CD2ADB">
        <w:t xml:space="preserve"> level; (2) excessive, prohibited</w:t>
      </w:r>
      <w:r w:rsidR="00A07D82">
        <w:t>,</w:t>
      </w:r>
      <w:r w:rsidRPr="00CD2ADB">
        <w:t xml:space="preserve"> or deadly force; or (3) </w:t>
      </w:r>
      <w:r w:rsidR="005F47EF">
        <w:t xml:space="preserve">an </w:t>
      </w:r>
      <w:r>
        <w:t xml:space="preserve">action </w:t>
      </w:r>
      <w:r w:rsidRPr="00CD2ADB">
        <w:t>which resulted in serious bodily injury or death</w:t>
      </w:r>
      <w:r w:rsidR="00C82FE5">
        <w:t>;</w:t>
      </w:r>
    </w:p>
    <w:p w14:paraId="37984734" w14:textId="3D310E81" w:rsidR="00C34D1D" w:rsidRPr="00CD2ADB" w:rsidRDefault="00C34D1D" w:rsidP="00C34D1D">
      <w:pPr>
        <w:pStyle w:val="Heading5"/>
      </w:pPr>
      <w:r w:rsidRPr="00CD2ADB">
        <w:t xml:space="preserve">refer the complaint for resolution under the </w:t>
      </w:r>
      <w:r w:rsidR="00DC3BCC">
        <w:t>agency’s</w:t>
      </w:r>
      <w:r w:rsidR="00DC3BCC" w:rsidRPr="00CD2ADB">
        <w:t xml:space="preserve"> </w:t>
      </w:r>
      <w:r w:rsidR="00974EA2">
        <w:t>internal</w:t>
      </w:r>
      <w:r w:rsidR="00974EA2" w:rsidRPr="00CD2ADB">
        <w:t xml:space="preserve"> </w:t>
      </w:r>
      <w:r w:rsidRPr="00CD2ADB">
        <w:t xml:space="preserve">resolution policy, </w:t>
      </w:r>
      <w:r w:rsidR="00974EA2">
        <w:t>which shall comply with any minimum requirements established by the commission</w:t>
      </w:r>
      <w:r>
        <w:t xml:space="preserve">; </w:t>
      </w:r>
    </w:p>
    <w:p w14:paraId="7EED7C25" w14:textId="6B821CFF" w:rsidR="00F86F38" w:rsidRDefault="00C34D1D" w:rsidP="009505E4">
      <w:pPr>
        <w:pStyle w:val="Heading5"/>
      </w:pPr>
      <w:r w:rsidRPr="00CD2ADB">
        <w:t>if</w:t>
      </w:r>
      <w:r>
        <w:t xml:space="preserve"> the agency does not have an </w:t>
      </w:r>
      <w:r w:rsidR="00974EA2">
        <w:t xml:space="preserve">internal </w:t>
      </w:r>
      <w:r>
        <w:t>resolution policy</w:t>
      </w:r>
      <w:r w:rsidR="005F7278">
        <w:t>, if the</w:t>
      </w:r>
      <w:r w:rsidR="0080798D">
        <w:t xml:space="preserve"> agency’s internal resolution</w:t>
      </w:r>
      <w:r w:rsidR="005F7278">
        <w:t xml:space="preserve"> policy is not in compliance with the minimum requirements established by the commission,</w:t>
      </w:r>
      <w:r>
        <w:t xml:space="preserve"> or if</w:t>
      </w:r>
      <w:r w:rsidRPr="00CD2ADB">
        <w:t xml:space="preserve"> the matter cannot be resolved under </w:t>
      </w:r>
      <w:r w:rsidR="00AD1697">
        <w:t>555</w:t>
      </w:r>
      <w:r w:rsidRPr="00CD2ADB">
        <w:t xml:space="preserve"> CMR 1.01(1)(a)(i)</w:t>
      </w:r>
      <w:r>
        <w:t xml:space="preserve"> for any other reason</w:t>
      </w:r>
      <w:r w:rsidR="00974EA2">
        <w:t xml:space="preserve">, the agency shall </w:t>
      </w:r>
      <w:r w:rsidRPr="00CD2ADB">
        <w:t>maintain</w:t>
      </w:r>
      <w:r w:rsidR="0041443C">
        <w:t xml:space="preserve"> any documentation of</w:t>
      </w:r>
      <w:r w:rsidRPr="00CD2ADB">
        <w:t xml:space="preserve"> the</w:t>
      </w:r>
      <w:r>
        <w:t xml:space="preserve"> </w:t>
      </w:r>
      <w:r w:rsidRPr="00CD2ADB">
        <w:t>complaint</w:t>
      </w:r>
      <w:r w:rsidR="00A6522D">
        <w:t>,</w:t>
      </w:r>
      <w:r w:rsidR="00F4228C">
        <w:t xml:space="preserve"> </w:t>
      </w:r>
      <w:r w:rsidRPr="00CD2ADB">
        <w:t>the name and commission certification identification number of the subject officer</w:t>
      </w:r>
      <w:r w:rsidR="00F4228C">
        <w:t>, a brief summary of the nature of the conduct that is the subject of the complaint</w:t>
      </w:r>
      <w:r w:rsidR="00794CD5">
        <w:t>, and</w:t>
      </w:r>
      <w:r w:rsidR="00794CD5" w:rsidRPr="008E501E">
        <w:t xml:space="preserve"> </w:t>
      </w:r>
      <w:r w:rsidR="00794CD5">
        <w:t>any other documentation that the agency deems material to an understanding of the complaint and the agency’s handling of the complaint or that</w:t>
      </w:r>
      <w:r w:rsidR="00794CD5" w:rsidRPr="00CD2ADB">
        <w:t xml:space="preserve"> the commission</w:t>
      </w:r>
      <w:r w:rsidR="00794CD5">
        <w:t xml:space="preserve"> directs the agency to maintain</w:t>
      </w:r>
      <w:r>
        <w:t>;</w:t>
      </w:r>
      <w:r w:rsidR="004C7FB1">
        <w:t xml:space="preserve"> and</w:t>
      </w:r>
    </w:p>
    <w:p w14:paraId="742DE4E3" w14:textId="799F5B7E" w:rsidR="00165263" w:rsidRDefault="00C34D1D" w:rsidP="00F86F38">
      <w:pPr>
        <w:pStyle w:val="Heading5"/>
      </w:pPr>
      <w:r w:rsidRPr="00CD2ADB">
        <w:t>make</w:t>
      </w:r>
      <w:r w:rsidR="006478B7">
        <w:t xml:space="preserve"> any</w:t>
      </w:r>
      <w:r w:rsidRPr="00CD2ADB">
        <w:t xml:space="preserve"> such complaint available to the commission upon request</w:t>
      </w:r>
      <w:r w:rsidR="00F86F38">
        <w:t xml:space="preserve">, or under any policy that may be established by the commission.  </w:t>
      </w:r>
    </w:p>
    <w:p w14:paraId="1FB2DC1E" w14:textId="07670D84" w:rsidR="00165263" w:rsidRDefault="00165263" w:rsidP="008D5A50">
      <w:pPr>
        <w:pStyle w:val="Heading4"/>
      </w:pPr>
      <w:r w:rsidRPr="00CD2ADB">
        <w:t xml:space="preserve">if the complaint </w:t>
      </w:r>
      <w:r w:rsidR="00144024">
        <w:t>does not relate to minor matters</w:t>
      </w:r>
      <w:r w:rsidR="00666F5D">
        <w:t xml:space="preserve"> as described in 555 CMR 1.01(1)(a)</w:t>
      </w:r>
      <w:r w:rsidR="00BC0326">
        <w:t>, transmit a description of the complaint</w:t>
      </w:r>
      <w:r w:rsidR="00144024">
        <w:t xml:space="preserve">, whether or not </w:t>
      </w:r>
      <w:r w:rsidR="005A4127">
        <w:t xml:space="preserve">the complaint was </w:t>
      </w:r>
      <w:r w:rsidR="00144024">
        <w:t>written,</w:t>
      </w:r>
      <w:r w:rsidR="00BC0326">
        <w:t xml:space="preserve"> and a copy of any</w:t>
      </w:r>
      <w:r w:rsidR="00144024">
        <w:t xml:space="preserve"> documentation of the</w:t>
      </w:r>
      <w:r w:rsidR="005A4127">
        <w:t xml:space="preserve"> </w:t>
      </w:r>
      <w:r w:rsidR="00210825">
        <w:t xml:space="preserve">complaint to the </w:t>
      </w:r>
      <w:r w:rsidR="00E27720">
        <w:t>d</w:t>
      </w:r>
      <w:r w:rsidR="00210825">
        <w:t xml:space="preserve">ivision of </w:t>
      </w:r>
      <w:r w:rsidR="00E27720">
        <w:t>s</w:t>
      </w:r>
      <w:r w:rsidR="00210825">
        <w:t xml:space="preserve">tandards, </w:t>
      </w:r>
      <w:r w:rsidR="003F39B1">
        <w:t>and provide the following information, if known, in a form to be prescribed by the commission</w:t>
      </w:r>
      <w:r>
        <w:t>:</w:t>
      </w:r>
      <w:r w:rsidRPr="00CD2ADB">
        <w:t xml:space="preserve"> </w:t>
      </w:r>
    </w:p>
    <w:p w14:paraId="2BB323EC" w14:textId="77777777" w:rsidR="00431D5F" w:rsidRPr="00F10EE3" w:rsidRDefault="00431D5F" w:rsidP="008D5A50">
      <w:pPr>
        <w:pStyle w:val="Heading5"/>
      </w:pPr>
      <w:r w:rsidRPr="00F10EE3">
        <w:t xml:space="preserve">the name and </w:t>
      </w:r>
      <w:r w:rsidR="008739FE" w:rsidRPr="00F10EE3">
        <w:t>c</w:t>
      </w:r>
      <w:r w:rsidR="003939BB" w:rsidRPr="00F10EE3">
        <w:t xml:space="preserve">ommission </w:t>
      </w:r>
      <w:r w:rsidRPr="00F10EE3">
        <w:t xml:space="preserve">certification identification number of the subject officer; </w:t>
      </w:r>
    </w:p>
    <w:p w14:paraId="1275D0FB" w14:textId="77777777" w:rsidR="00431D5F" w:rsidRPr="00F10EE3" w:rsidRDefault="00431D5F" w:rsidP="008D5A50">
      <w:pPr>
        <w:pStyle w:val="Heading5"/>
      </w:pPr>
      <w:r w:rsidRPr="00F10EE3">
        <w:lastRenderedPageBreak/>
        <w:t xml:space="preserve">the date and location of the incident giving rise to the complaint; </w:t>
      </w:r>
    </w:p>
    <w:p w14:paraId="1D97027B" w14:textId="77777777" w:rsidR="00A1391E" w:rsidRDefault="0044749E" w:rsidP="008D5A50">
      <w:pPr>
        <w:pStyle w:val="Heading5"/>
      </w:pPr>
      <w:r w:rsidRPr="00F10EE3">
        <w:t xml:space="preserve">the identity of the </w:t>
      </w:r>
      <w:r w:rsidR="00092DF8">
        <w:t xml:space="preserve">alleged </w:t>
      </w:r>
      <w:r w:rsidRPr="00F10EE3">
        <w:t>victim of the misconduct described in the complaint</w:t>
      </w:r>
      <w:r w:rsidR="00A1391E">
        <w:t>;</w:t>
      </w:r>
      <w:r w:rsidRPr="00F10EE3">
        <w:t xml:space="preserve"> </w:t>
      </w:r>
    </w:p>
    <w:p w14:paraId="4546FC61" w14:textId="123EC3E7" w:rsidR="0044749E" w:rsidRPr="00F10EE3" w:rsidRDefault="0044749E" w:rsidP="008D5A50">
      <w:pPr>
        <w:pStyle w:val="Heading5"/>
      </w:pPr>
      <w:r w:rsidRPr="00F10EE3">
        <w:t xml:space="preserve">the alleged victim’s race, ethnicity, sex, gender identity, sexual orientation, </w:t>
      </w:r>
      <w:r w:rsidR="00FD2C1C">
        <w:t xml:space="preserve">age, </w:t>
      </w:r>
      <w:r w:rsidRPr="00F10EE3">
        <w:t>religion, mental or physical disability, immigration status, socioeconomic or professional level, and any other relevant demographic information</w:t>
      </w:r>
      <w:r w:rsidR="00165263">
        <w:t xml:space="preserve"> if the victim </w:t>
      </w:r>
      <w:r w:rsidR="001F58AC">
        <w:t>volunteered</w:t>
      </w:r>
      <w:r w:rsidR="00165263">
        <w:t xml:space="preserve"> such information</w:t>
      </w:r>
      <w:r w:rsidR="009B1E6C">
        <w:t>, provided that nothing herein should be construed to require that such information be elicited from the alleged victim</w:t>
      </w:r>
      <w:r w:rsidR="00584BB4">
        <w:t xml:space="preserve"> </w:t>
      </w:r>
      <w:r w:rsidR="00584BB4" w:rsidRPr="007542EA">
        <w:t>or complainant</w:t>
      </w:r>
      <w:r w:rsidRPr="00F10EE3">
        <w:t>;</w:t>
      </w:r>
      <w:r w:rsidR="00E7319F" w:rsidRPr="00F10EE3">
        <w:t xml:space="preserve"> </w:t>
      </w:r>
      <w:r w:rsidR="004B5620">
        <w:t>and</w:t>
      </w:r>
    </w:p>
    <w:p w14:paraId="4F4CEAF5" w14:textId="1F034941" w:rsidR="00431D5F" w:rsidRDefault="00431D5F" w:rsidP="008D5A50">
      <w:pPr>
        <w:pStyle w:val="Heading5"/>
      </w:pPr>
      <w:r w:rsidRPr="00F10EE3">
        <w:t xml:space="preserve">whether the complainant alleges that the officer’s conduct: (i) </w:t>
      </w:r>
      <w:r w:rsidR="006E0E3E">
        <w:t xml:space="preserve">was </w:t>
      </w:r>
      <w:r w:rsidRPr="00F10EE3">
        <w:t xml:space="preserve">biased on the basis of race, ethnicity, sex, gender identity, sexual orientation, </w:t>
      </w:r>
      <w:r w:rsidR="00FD2C1C">
        <w:t xml:space="preserve">age, </w:t>
      </w:r>
      <w:r w:rsidRPr="00F10EE3">
        <w:t>religion, mental or physical disability, immigration status</w:t>
      </w:r>
      <w:r w:rsidR="00A07D82">
        <w:t>,</w:t>
      </w:r>
      <w:r w:rsidRPr="00F10EE3">
        <w:t xml:space="preserve"> or socioeconomic or professional level; (ii) </w:t>
      </w:r>
      <w:r w:rsidR="007B2FAA">
        <w:t xml:space="preserve">was </w:t>
      </w:r>
      <w:r w:rsidRPr="00F10EE3">
        <w:t>unprofessional; (iii) involved excessive, prohibited</w:t>
      </w:r>
      <w:r w:rsidR="00A07D82">
        <w:t>,</w:t>
      </w:r>
      <w:r w:rsidRPr="00F10EE3">
        <w:t xml:space="preserve"> or deadly force; or (iv) resulted in serious bodily injury or death</w:t>
      </w:r>
      <w:r w:rsidR="0009378E">
        <w:t>.</w:t>
      </w:r>
      <w:r w:rsidR="004572FE" w:rsidRPr="00F10EE3">
        <w:t xml:space="preserve"> </w:t>
      </w:r>
    </w:p>
    <w:p w14:paraId="54DE8B0D" w14:textId="77777777" w:rsidR="00554D2C" w:rsidRPr="00554D2C" w:rsidRDefault="00422621" w:rsidP="00FD2C1C">
      <w:pPr>
        <w:pStyle w:val="Heading4"/>
      </w:pPr>
      <w:r>
        <w:t>notwithstanding the for</w:t>
      </w:r>
      <w:r w:rsidR="003A2C1F">
        <w:t>e</w:t>
      </w:r>
      <w:r>
        <w:t>going</w:t>
      </w:r>
      <w:r w:rsidR="00554D2C">
        <w:t>:</w:t>
      </w:r>
    </w:p>
    <w:p w14:paraId="78894796" w14:textId="79A389DD" w:rsidR="00FD2C1C" w:rsidRDefault="00494F7B" w:rsidP="00FD2C1C">
      <w:pPr>
        <w:pStyle w:val="Heading5"/>
      </w:pPr>
      <w:r>
        <w:t>A</w:t>
      </w:r>
      <w:r w:rsidR="00FD2C1C">
        <w:t>nonymous complaints</w:t>
      </w:r>
      <w:r w:rsidR="00F86F38">
        <w:t xml:space="preserve"> that do not provide an adequate basis for investigation</w:t>
      </w:r>
      <w:r w:rsidR="00FD2C1C">
        <w:t xml:space="preserve"> need not be forward</w:t>
      </w:r>
      <w:r w:rsidR="00584BB4">
        <w:t>ed</w:t>
      </w:r>
      <w:r w:rsidR="00FD2C1C">
        <w:t xml:space="preserve"> to the commission</w:t>
      </w:r>
      <w:r>
        <w:t>.</w:t>
      </w:r>
    </w:p>
    <w:p w14:paraId="458C4BD7" w14:textId="3FC59F13" w:rsidR="00422621" w:rsidRDefault="004C7FB1" w:rsidP="00494F7B">
      <w:pPr>
        <w:pStyle w:val="Heading5"/>
      </w:pPr>
      <w:r w:rsidRPr="004C7FB1">
        <w:t xml:space="preserve">An agency need not forward to the commission any investigatory materials that were necessarily compiled out of the public view by law </w:t>
      </w:r>
      <w:r w:rsidRPr="00EE0DFB">
        <w:t>enforcement or other investigatory officials</w:t>
      </w:r>
      <w:r w:rsidR="00EE0DFB" w:rsidRPr="00EE0DFB">
        <w:t>,</w:t>
      </w:r>
      <w:r w:rsidRPr="00EE0DFB">
        <w:t xml:space="preserve"> the disclosure of which materials </w:t>
      </w:r>
      <w:r w:rsidR="00EE0DFB" w:rsidRPr="00EE0DFB">
        <w:t>to the c</w:t>
      </w:r>
      <w:r w:rsidRPr="00EE0DFB">
        <w:t xml:space="preserve">ommission would prejudice the possibility of effective law enforcement </w:t>
      </w:r>
      <w:r w:rsidRPr="00EE0DFB">
        <w:rPr>
          <w:bCs w:val="0"/>
        </w:rPr>
        <w:t xml:space="preserve">to </w:t>
      </w:r>
      <w:r w:rsidR="00EE0DFB" w:rsidRPr="00EE0DFB">
        <w:rPr>
          <w:bCs w:val="0"/>
        </w:rPr>
        <w:t>the</w:t>
      </w:r>
      <w:r w:rsidRPr="00EE0DFB">
        <w:rPr>
          <w:bCs w:val="0"/>
        </w:rPr>
        <w:t xml:space="preserve"> </w:t>
      </w:r>
      <w:r w:rsidR="00EE0DFB" w:rsidRPr="00EE0DFB">
        <w:rPr>
          <w:bCs w:val="0"/>
        </w:rPr>
        <w:t>extent that such</w:t>
      </w:r>
      <w:r w:rsidRPr="00EE0DFB">
        <w:rPr>
          <w:bCs w:val="0"/>
        </w:rPr>
        <w:t xml:space="preserve"> </w:t>
      </w:r>
      <w:r w:rsidRPr="00EE0DFB">
        <w:t>disclosure woul</w:t>
      </w:r>
      <w:r w:rsidR="00EE0DFB" w:rsidRPr="00EE0DFB">
        <w:t>d not be in the public interest</w:t>
      </w:r>
      <w:r w:rsidR="00422621" w:rsidRPr="00EE0DFB">
        <w:t>.</w:t>
      </w:r>
    </w:p>
    <w:p w14:paraId="0C090012" w14:textId="7B97E46A" w:rsidR="00645DCE" w:rsidRDefault="00645DCE" w:rsidP="00494F7B">
      <w:pPr>
        <w:pStyle w:val="Heading5"/>
      </w:pPr>
      <w:r>
        <w:t>An agency shall forward any pattern of complaints</w:t>
      </w:r>
      <w:r w:rsidR="00186E51">
        <w:t xml:space="preserve"> alleging the misconduct of an officer</w:t>
      </w:r>
      <w:r>
        <w:t xml:space="preserve"> to the commission.</w:t>
      </w:r>
    </w:p>
    <w:p w14:paraId="1B746735" w14:textId="4B487AA2" w:rsidR="00F86F38" w:rsidRPr="004C7FB1" w:rsidRDefault="00F86F38" w:rsidP="00494F7B">
      <w:pPr>
        <w:pStyle w:val="Heading5"/>
      </w:pPr>
      <w:r>
        <w:t>An agency may forward any complaint</w:t>
      </w:r>
      <w:r w:rsidR="005F7278">
        <w:t xml:space="preserve"> other than those set out in </w:t>
      </w:r>
      <w:r w:rsidR="005A4127">
        <w:t>555</w:t>
      </w:r>
      <w:r w:rsidR="005F7278">
        <w:t xml:space="preserve"> CMR 1.01(1)(b)</w:t>
      </w:r>
      <w:r>
        <w:t xml:space="preserve"> </w:t>
      </w:r>
      <w:r w:rsidR="00AB44CA">
        <w:t>at the agency’s discretion</w:t>
      </w:r>
      <w:r w:rsidR="00645DCE">
        <w:t>.</w:t>
      </w:r>
      <w:r w:rsidR="00645DCE" w:rsidDel="00AB44CA">
        <w:t xml:space="preserve"> </w:t>
      </w:r>
    </w:p>
    <w:p w14:paraId="324644CF" w14:textId="217D6B33" w:rsidR="00431D5F" w:rsidRPr="00F10EE3" w:rsidRDefault="00706BDB" w:rsidP="00961784">
      <w:pPr>
        <w:pStyle w:val="Heading3"/>
        <w:keepNext/>
        <w:numPr>
          <w:ilvl w:val="2"/>
          <w:numId w:val="26"/>
        </w:numPr>
        <w:rPr>
          <w:rFonts w:cs="Times New Roman"/>
        </w:rPr>
      </w:pPr>
      <w:r>
        <w:rPr>
          <w:rFonts w:cs="Times New Roman"/>
          <w:u w:val="single"/>
        </w:rPr>
        <w:t xml:space="preserve">Minimum </w:t>
      </w:r>
      <w:r w:rsidR="00431D5F" w:rsidRPr="00F10EE3">
        <w:rPr>
          <w:rFonts w:cs="Times New Roman"/>
          <w:u w:val="single"/>
        </w:rPr>
        <w:t xml:space="preserve">Standards for </w:t>
      </w:r>
      <w:r>
        <w:rPr>
          <w:rFonts w:cs="Times New Roman"/>
          <w:u w:val="single"/>
        </w:rPr>
        <w:t xml:space="preserve">Internal </w:t>
      </w:r>
      <w:r w:rsidR="008B5CE4">
        <w:rPr>
          <w:rFonts w:cs="Times New Roman"/>
          <w:u w:val="single"/>
        </w:rPr>
        <w:t>Investigation by Agency</w:t>
      </w:r>
      <w:r w:rsidR="00170E36" w:rsidRPr="00F10EE3">
        <w:rPr>
          <w:rFonts w:cs="Times New Roman"/>
        </w:rPr>
        <w:t>.</w:t>
      </w:r>
      <w:r w:rsidR="00742A92" w:rsidRPr="00F10EE3">
        <w:rPr>
          <w:rFonts w:cs="Times New Roman"/>
        </w:rPr>
        <w:t xml:space="preserve">  </w:t>
      </w:r>
    </w:p>
    <w:p w14:paraId="4CCA7A89" w14:textId="2F383031" w:rsidR="00431D5F" w:rsidRPr="00F10EE3" w:rsidRDefault="00FA34AC" w:rsidP="00D761B7">
      <w:pPr>
        <w:pStyle w:val="Heading4"/>
        <w:numPr>
          <w:ilvl w:val="3"/>
          <w:numId w:val="8"/>
        </w:numPr>
      </w:pPr>
      <w:r>
        <w:t>T</w:t>
      </w:r>
      <w:r w:rsidRPr="00F10EE3">
        <w:t xml:space="preserve">he </w:t>
      </w:r>
      <w:r w:rsidR="00431D5F" w:rsidRPr="00F10EE3">
        <w:t>agency shall commence, as soon as practicable, but in any case within fourteen (14) d</w:t>
      </w:r>
      <w:r w:rsidR="000F56E0" w:rsidRPr="00F10EE3">
        <w:t>ays</w:t>
      </w:r>
      <w:r w:rsidR="00714586">
        <w:t xml:space="preserve"> of the </w:t>
      </w:r>
      <w:r w:rsidR="0019599C">
        <w:t>receipt</w:t>
      </w:r>
      <w:r w:rsidR="00714586">
        <w:t xml:space="preserve"> of the complaint </w:t>
      </w:r>
      <w:r w:rsidR="0019599C">
        <w:t>by</w:t>
      </w:r>
      <w:r w:rsidR="00714586">
        <w:t xml:space="preserve"> the </w:t>
      </w:r>
      <w:r w:rsidR="0019599C">
        <w:t>agency</w:t>
      </w:r>
      <w:r w:rsidR="00714586">
        <w:t>,</w:t>
      </w:r>
      <w:r w:rsidR="000F56E0" w:rsidRPr="00F10EE3">
        <w:t xml:space="preserve"> an internal investigation</w:t>
      </w:r>
      <w:r w:rsidR="0063211F" w:rsidRPr="00F10EE3">
        <w:t xml:space="preserve"> of the subject matter of </w:t>
      </w:r>
      <w:r>
        <w:t xml:space="preserve">any </w:t>
      </w:r>
      <w:r w:rsidR="008739FE" w:rsidRPr="00F10EE3">
        <w:t>c</w:t>
      </w:r>
      <w:r w:rsidR="0063211F" w:rsidRPr="00F10EE3">
        <w:t>omplaint</w:t>
      </w:r>
      <w:r>
        <w:t xml:space="preserve"> forwarded to the </w:t>
      </w:r>
      <w:r w:rsidR="00E27720">
        <w:t>d</w:t>
      </w:r>
      <w:r>
        <w:t xml:space="preserve">ivision of </w:t>
      </w:r>
      <w:r w:rsidR="00E27720">
        <w:t>s</w:t>
      </w:r>
      <w:r>
        <w:t xml:space="preserve">tandards under </w:t>
      </w:r>
      <w:r w:rsidR="005A4127">
        <w:t xml:space="preserve">555 </w:t>
      </w:r>
      <w:r>
        <w:t>CMR 1.01(1)(b)</w:t>
      </w:r>
      <w:r w:rsidR="000F56E0" w:rsidRPr="00F10EE3">
        <w:t xml:space="preserve">.  </w:t>
      </w:r>
      <w:r w:rsidR="00E447A9" w:rsidRPr="00F10EE3">
        <w:t>If the agency anticipates that the investigation</w:t>
      </w:r>
      <w:r w:rsidR="00E447A9">
        <w:t xml:space="preserve"> cannot be commenced within fourteen (14) days due to </w:t>
      </w:r>
      <w:r w:rsidR="00741616">
        <w:t>investigatory</w:t>
      </w:r>
      <w:r w:rsidR="00E447A9">
        <w:t xml:space="preserve"> efforts by another go</w:t>
      </w:r>
      <w:r w:rsidR="00741616">
        <w:t xml:space="preserve">vernmental </w:t>
      </w:r>
      <w:r w:rsidR="005A4127">
        <w:t>body</w:t>
      </w:r>
      <w:r w:rsidR="00741616">
        <w:t xml:space="preserve">, the </w:t>
      </w:r>
      <w:r w:rsidR="00741616">
        <w:lastRenderedPageBreak/>
        <w:t xml:space="preserve">agency shall </w:t>
      </w:r>
      <w:r w:rsidR="00E447A9">
        <w:t xml:space="preserve">promptly request an extension of time from the division of standards and provide in the request </w:t>
      </w:r>
      <w:r w:rsidR="00E447A9" w:rsidRPr="00F10EE3">
        <w:t xml:space="preserve">a proposed schedule for </w:t>
      </w:r>
      <w:r w:rsidR="00741616">
        <w:t>commencing</w:t>
      </w:r>
      <w:r w:rsidR="00E447A9" w:rsidRPr="00F10EE3">
        <w:t xml:space="preserve"> the investigation and the reasons for the need for additional time to </w:t>
      </w:r>
      <w:r w:rsidR="00741616">
        <w:t>commence</w:t>
      </w:r>
      <w:r w:rsidR="00E447A9" w:rsidRPr="00F10EE3">
        <w:t xml:space="preserve"> the investigation</w:t>
      </w:r>
      <w:r w:rsidR="00E447A9">
        <w:t>, prior to the expiration of the</w:t>
      </w:r>
      <w:r w:rsidR="005A4127">
        <w:t xml:space="preserve"> fourteen</w:t>
      </w:r>
      <w:r w:rsidR="00E447A9">
        <w:t xml:space="preserve"> </w:t>
      </w:r>
      <w:r w:rsidR="005A4127">
        <w:t>(</w:t>
      </w:r>
      <w:r w:rsidR="00741616">
        <w:t>14</w:t>
      </w:r>
      <w:r w:rsidR="005A4127">
        <w:t>)</w:t>
      </w:r>
      <w:r w:rsidR="00E447A9">
        <w:t xml:space="preserve"> days</w:t>
      </w:r>
      <w:r w:rsidR="00E447A9" w:rsidRPr="00F10EE3">
        <w:t xml:space="preserve">. </w:t>
      </w:r>
    </w:p>
    <w:p w14:paraId="0ECBC299" w14:textId="3F02EE2B" w:rsidR="002754BF" w:rsidRPr="00F10EE3" w:rsidRDefault="002754BF" w:rsidP="00290084">
      <w:pPr>
        <w:pStyle w:val="Heading4"/>
      </w:pPr>
      <w:r w:rsidRPr="00F10EE3">
        <w:t xml:space="preserve">The internal investigation may, but in </w:t>
      </w:r>
      <w:r w:rsidR="005E495A">
        <w:t xml:space="preserve">the </w:t>
      </w:r>
      <w:r w:rsidRPr="00F10EE3">
        <w:t xml:space="preserve">case of a complaint </w:t>
      </w:r>
      <w:r w:rsidR="005E495A">
        <w:t>alleging</w:t>
      </w:r>
      <w:r w:rsidR="005E495A" w:rsidRPr="00F10EE3">
        <w:t xml:space="preserve"> </w:t>
      </w:r>
      <w:r w:rsidRPr="00F10EE3">
        <w:t>an officer</w:t>
      </w:r>
      <w:r w:rsidR="005E495A">
        <w:t>-</w:t>
      </w:r>
      <w:r w:rsidRPr="00F10EE3">
        <w:t>involved injury or death, improper use of force</w:t>
      </w:r>
      <w:r w:rsidR="000A2EF3">
        <w:t>,</w:t>
      </w:r>
      <w:r w:rsidRPr="00F10EE3">
        <w:t xml:space="preserve"> or biased behavior shall, be assigned to an investigator employed by the agency or to an outside investigator retained by the agency.  The investigator shall be free from conflict of interest, bias, prejudice</w:t>
      </w:r>
      <w:r w:rsidR="000A2EF3">
        <w:t>,</w:t>
      </w:r>
      <w:r w:rsidRPr="00F10EE3">
        <w:t xml:space="preserve"> or self-interest</w:t>
      </w:r>
      <w:r w:rsidR="00DA6053" w:rsidRPr="00F10EE3">
        <w:t>,</w:t>
      </w:r>
      <w:r w:rsidRPr="00F10EE3">
        <w:t xml:space="preserve"> and shall report</w:t>
      </w:r>
      <w:r w:rsidR="00882D41">
        <w:t>,</w:t>
      </w:r>
      <w:r w:rsidRPr="00F10EE3" w:rsidDel="008739FE">
        <w:t xml:space="preserve"> </w:t>
      </w:r>
      <w:r w:rsidR="00105B81" w:rsidRPr="00F10EE3">
        <w:t xml:space="preserve">for the purpose of the investigation, </w:t>
      </w:r>
      <w:r w:rsidRPr="00F10EE3">
        <w:t xml:space="preserve">directly to the head of the agency, or to a designated official immediately subordinate to the head of the agency, unless the head of the agency or immediate subordinate is </w:t>
      </w:r>
      <w:r w:rsidR="001B3AF3">
        <w:t>the subject of</w:t>
      </w:r>
      <w:r w:rsidR="008B5CE4">
        <w:t>,</w:t>
      </w:r>
      <w:r w:rsidR="001B3AF3">
        <w:t xml:space="preserve"> </w:t>
      </w:r>
      <w:r w:rsidR="00336192">
        <w:t>or implicated by</w:t>
      </w:r>
      <w:r w:rsidR="008B5CE4">
        <w:t>,</w:t>
      </w:r>
      <w:r w:rsidR="00336192">
        <w:t xml:space="preserve"> </w:t>
      </w:r>
      <w:r w:rsidR="001B3AF3">
        <w:t>the complaint</w:t>
      </w:r>
      <w:r w:rsidR="00336192">
        <w:t>, or is otherwise</w:t>
      </w:r>
      <w:r w:rsidR="001B3AF3">
        <w:t xml:space="preserve"> </w:t>
      </w:r>
      <w:r w:rsidRPr="00F10EE3">
        <w:t>unable to supervise the investigator due to conflicts of interest, or the potential for bias, prejudice, or self-interest</w:t>
      </w:r>
      <w:r w:rsidR="00EE2A2C">
        <w:t xml:space="preserve"> whether apparent or perceived</w:t>
      </w:r>
      <w:r w:rsidRPr="00F10EE3">
        <w:t xml:space="preserve">. </w:t>
      </w:r>
    </w:p>
    <w:p w14:paraId="39F51F7B" w14:textId="77777777" w:rsidR="00431D5F" w:rsidRPr="00F10EE3" w:rsidRDefault="0035741B" w:rsidP="00290084">
      <w:pPr>
        <w:pStyle w:val="Heading4"/>
      </w:pPr>
      <w:r w:rsidRPr="00F10EE3">
        <w:t>The investigator shall:</w:t>
      </w:r>
    </w:p>
    <w:p w14:paraId="0BC5787F" w14:textId="6E77C534" w:rsidR="00431D5F" w:rsidRPr="00AD1697" w:rsidRDefault="00431D5F" w:rsidP="00D761B7">
      <w:pPr>
        <w:pStyle w:val="Heading5"/>
      </w:pPr>
      <w:r w:rsidRPr="00F10EE3">
        <w:t xml:space="preserve">begin </w:t>
      </w:r>
      <w:r w:rsidR="0035741B" w:rsidRPr="00F10EE3">
        <w:t xml:space="preserve">the investigation by </w:t>
      </w:r>
      <w:r w:rsidR="00813940" w:rsidRPr="00F10EE3">
        <w:t>taking all reasonable steps necessary to</w:t>
      </w:r>
      <w:r w:rsidR="00413637">
        <w:t xml:space="preserve"> preserve, </w:t>
      </w:r>
      <w:r w:rsidR="00B032EE">
        <w:t xml:space="preserve">and </w:t>
      </w:r>
      <w:r w:rsidR="00413637">
        <w:t xml:space="preserve">consider, </w:t>
      </w:r>
      <w:r w:rsidRPr="00F10EE3">
        <w:t xml:space="preserve">all potentially relevant evidence, including but not limited to documents, e-mails, text messages, photographs, </w:t>
      </w:r>
      <w:r w:rsidR="00813940" w:rsidRPr="005A4127">
        <w:t xml:space="preserve">audio and </w:t>
      </w:r>
      <w:r w:rsidRPr="005A4127">
        <w:t>video recordings</w:t>
      </w:r>
      <w:r w:rsidR="000A2EF3">
        <w:t>,</w:t>
      </w:r>
      <w:r w:rsidRPr="005A4127">
        <w:t xml:space="preserve"> and the like;</w:t>
      </w:r>
      <w:r w:rsidR="00087E09" w:rsidRPr="00AD1697">
        <w:t xml:space="preserve"> </w:t>
      </w:r>
    </w:p>
    <w:p w14:paraId="5161CE09" w14:textId="73FB8EDA" w:rsidR="00237FFB" w:rsidRPr="005A4127" w:rsidRDefault="00237FFB" w:rsidP="00D761B7">
      <w:pPr>
        <w:pStyle w:val="Heading5"/>
      </w:pPr>
      <w:r w:rsidRPr="008648D4">
        <w:t>after taking</w:t>
      </w:r>
      <w:r w:rsidR="005A4127">
        <w:t xml:space="preserve"> all</w:t>
      </w:r>
      <w:r w:rsidRPr="005A4127">
        <w:t xml:space="preserve"> reasonable steps</w:t>
      </w:r>
      <w:r w:rsidR="005A4127">
        <w:t xml:space="preserve"> necessary</w:t>
      </w:r>
      <w:r w:rsidRPr="005A4127">
        <w:t xml:space="preserve"> to preserve all potentially relevant evidence as described in </w:t>
      </w:r>
      <w:r w:rsidR="005A4127" w:rsidRPr="00186E51">
        <w:t>555</w:t>
      </w:r>
      <w:r w:rsidRPr="005A4127">
        <w:t xml:space="preserve"> CMR 1.01(2)(c)(i), </w:t>
      </w:r>
      <w:r w:rsidRPr="00AD1697">
        <w:t xml:space="preserve">as soon as reasonably possible, to the extent it will not prejudice the </w:t>
      </w:r>
      <w:r w:rsidR="005A4127">
        <w:t xml:space="preserve">internal </w:t>
      </w:r>
      <w:r w:rsidRPr="005A4127">
        <w:t xml:space="preserve">investigation, </w:t>
      </w:r>
      <w:r w:rsidR="005A4127">
        <w:t xml:space="preserve">notify </w:t>
      </w:r>
      <w:r w:rsidRPr="005A4127">
        <w:t xml:space="preserve">the officer and the head of their collective bargaining unit </w:t>
      </w:r>
      <w:r w:rsidR="005A4127">
        <w:t>that an internal investigation is being conduct</w:t>
      </w:r>
      <w:r w:rsidR="00666F5D">
        <w:t>ed</w:t>
      </w:r>
      <w:r w:rsidRPr="005A4127">
        <w:t xml:space="preserve">; </w:t>
      </w:r>
      <w:r w:rsidR="008B5CE4">
        <w:t>and</w:t>
      </w:r>
    </w:p>
    <w:p w14:paraId="31AC4634" w14:textId="37DE17C3" w:rsidR="00431D5F" w:rsidRPr="004A2EB6" w:rsidRDefault="00604412" w:rsidP="00D761B7">
      <w:pPr>
        <w:pStyle w:val="Heading5"/>
      </w:pPr>
      <w:r>
        <w:t>conduct</w:t>
      </w:r>
      <w:r w:rsidR="002A3FE2">
        <w:t xml:space="preserve">, </w:t>
      </w:r>
      <w:r w:rsidR="00413637" w:rsidRPr="00413637">
        <w:t xml:space="preserve">to the extent </w:t>
      </w:r>
      <w:r w:rsidR="00D27094">
        <w:t>feasible</w:t>
      </w:r>
      <w:r w:rsidR="00413637" w:rsidRPr="00413637">
        <w:t>,</w:t>
      </w:r>
      <w:r w:rsidR="00431D5F" w:rsidRPr="00413637">
        <w:t xml:space="preserve"> interviews of </w:t>
      </w:r>
      <w:r w:rsidR="00D27094">
        <w:t xml:space="preserve">relevant </w:t>
      </w:r>
      <w:r w:rsidR="00431D5F" w:rsidRPr="00413637">
        <w:t xml:space="preserve">witnesses, including </w:t>
      </w:r>
      <w:r w:rsidR="008F2209">
        <w:t xml:space="preserve">but not limited to </w:t>
      </w:r>
      <w:r w:rsidR="00431D5F" w:rsidRPr="00413637">
        <w:t>the complainant</w:t>
      </w:r>
      <w:r w:rsidR="00C50820" w:rsidRPr="00413637">
        <w:t xml:space="preserve">, </w:t>
      </w:r>
      <w:r w:rsidR="000C509B" w:rsidRPr="00413637">
        <w:t xml:space="preserve">the </w:t>
      </w:r>
      <w:r w:rsidR="00E63315">
        <w:t xml:space="preserve">alleged </w:t>
      </w:r>
      <w:r w:rsidR="000C509B" w:rsidRPr="00413637">
        <w:t>victim</w:t>
      </w:r>
      <w:r w:rsidR="00F23952">
        <w:t xml:space="preserve"> </w:t>
      </w:r>
      <w:r w:rsidR="000C509B" w:rsidRPr="00413637">
        <w:t xml:space="preserve">if different </w:t>
      </w:r>
      <w:r w:rsidR="00144CEE">
        <w:t>from</w:t>
      </w:r>
      <w:r w:rsidR="00144CEE" w:rsidRPr="00413637">
        <w:t xml:space="preserve"> </w:t>
      </w:r>
      <w:r w:rsidR="000C509B" w:rsidRPr="00413637">
        <w:t xml:space="preserve">the complainant, </w:t>
      </w:r>
      <w:r w:rsidR="00F23952">
        <w:t>the officer</w:t>
      </w:r>
      <w:r w:rsidR="00701B13">
        <w:t xml:space="preserve"> implicated by the complaint, and </w:t>
      </w:r>
      <w:r w:rsidR="004732F9">
        <w:t xml:space="preserve">all </w:t>
      </w:r>
      <w:r w:rsidR="00701B13">
        <w:t xml:space="preserve">other </w:t>
      </w:r>
      <w:r w:rsidR="004732F9">
        <w:t xml:space="preserve">officers and </w:t>
      </w:r>
      <w:r w:rsidR="00F24F5F">
        <w:t>individuals</w:t>
      </w:r>
      <w:r w:rsidR="004732F9">
        <w:t xml:space="preserve"> who were present at or </w:t>
      </w:r>
      <w:r w:rsidR="004678F5">
        <w:t>witness</w:t>
      </w:r>
      <w:r w:rsidR="00666F5D">
        <w:t>ed</w:t>
      </w:r>
      <w:r w:rsidR="004732F9">
        <w:t xml:space="preserve"> the </w:t>
      </w:r>
      <w:r w:rsidR="00F24F5F">
        <w:t>incident</w:t>
      </w:r>
      <w:r w:rsidR="004732F9">
        <w:t xml:space="preserve">. </w:t>
      </w:r>
      <w:r w:rsidR="00431D5F" w:rsidRPr="004A2EB6">
        <w:t xml:space="preserve">Such interviews should be </w:t>
      </w:r>
      <w:r w:rsidR="004A2EB6" w:rsidRPr="004A2EB6">
        <w:t>audio</w:t>
      </w:r>
      <w:r w:rsidR="00023C48" w:rsidRPr="004A2EB6">
        <w:t xml:space="preserve"> </w:t>
      </w:r>
      <w:r w:rsidR="00431D5F" w:rsidRPr="004A2EB6">
        <w:t xml:space="preserve">recorded </w:t>
      </w:r>
      <w:r w:rsidR="00413637" w:rsidRPr="004A2EB6">
        <w:t>if</w:t>
      </w:r>
      <w:r w:rsidR="00431D5F" w:rsidRPr="004A2EB6">
        <w:t xml:space="preserve"> feasible.  </w:t>
      </w:r>
      <w:r w:rsidR="004E52AA">
        <w:t xml:space="preserve">Officers </w:t>
      </w:r>
      <w:r w:rsidR="00410BEE">
        <w:t xml:space="preserve">and other interviewees </w:t>
      </w:r>
      <w:r w:rsidR="004E52AA">
        <w:t>shall have the right to be represented by counsel, union representatives</w:t>
      </w:r>
      <w:r w:rsidR="00295DF2">
        <w:t>,</w:t>
      </w:r>
      <w:r w:rsidR="004E52AA">
        <w:t xml:space="preserve"> or other representatives</w:t>
      </w:r>
      <w:r w:rsidR="00F35757">
        <w:t>,</w:t>
      </w:r>
      <w:r w:rsidR="004E52AA">
        <w:t xml:space="preserve"> to the same extent they would under their Agency’s policies</w:t>
      </w:r>
      <w:r w:rsidR="006269A0">
        <w:t xml:space="preserve"> or other applicable authority</w:t>
      </w:r>
      <w:r w:rsidR="004E52AA">
        <w:t xml:space="preserve">.  </w:t>
      </w:r>
      <w:r w:rsidR="00431D5F" w:rsidRPr="004A2EB6">
        <w:t xml:space="preserve">The </w:t>
      </w:r>
      <w:r w:rsidR="00DD1901" w:rsidRPr="004A2EB6">
        <w:t>a</w:t>
      </w:r>
      <w:r w:rsidR="00431D5F" w:rsidRPr="004A2EB6">
        <w:t xml:space="preserve">gency shall, at its expense, provide translation services where necessary </w:t>
      </w:r>
      <w:r w:rsidR="00533312">
        <w:t>to</w:t>
      </w:r>
      <w:r w:rsidR="00431D5F" w:rsidRPr="004A2EB6">
        <w:t xml:space="preserve"> conduct an interview</w:t>
      </w:r>
      <w:r w:rsidR="008B5CE4">
        <w:t>.</w:t>
      </w:r>
      <w:r w:rsidR="00431D5F" w:rsidRPr="004A2EB6">
        <w:t xml:space="preserve"> </w:t>
      </w:r>
    </w:p>
    <w:p w14:paraId="390DF6DB" w14:textId="365C738A" w:rsidR="00431D5F" w:rsidRPr="00F10EE3" w:rsidRDefault="009A5E1E" w:rsidP="007542EA">
      <w:pPr>
        <w:pStyle w:val="Heading4"/>
      </w:pPr>
      <w:r>
        <w:t xml:space="preserve">The </w:t>
      </w:r>
      <w:r w:rsidR="00CB6F42">
        <w:t xml:space="preserve">investigation shall </w:t>
      </w:r>
      <w:r w:rsidR="00431D5F" w:rsidRPr="00F10EE3">
        <w:t>be conducted confidentially</w:t>
      </w:r>
      <w:r w:rsidR="00061A16">
        <w:t xml:space="preserve"> to the extent permitted by law</w:t>
      </w:r>
      <w:r w:rsidR="008B5CE4">
        <w:t>.</w:t>
      </w:r>
    </w:p>
    <w:p w14:paraId="67C411B6" w14:textId="417B1177" w:rsidR="00431D5F" w:rsidRPr="00F10EE3" w:rsidRDefault="00CB6F42" w:rsidP="007542EA">
      <w:pPr>
        <w:pStyle w:val="Heading4"/>
      </w:pPr>
      <w:r>
        <w:lastRenderedPageBreak/>
        <w:t xml:space="preserve">The investigation shall </w:t>
      </w:r>
      <w:r w:rsidR="00431D5F" w:rsidRPr="00F10EE3">
        <w:t xml:space="preserve">be completed as soon as practicable, but in </w:t>
      </w:r>
      <w:r w:rsidR="0063211F" w:rsidRPr="00F10EE3">
        <w:t xml:space="preserve">any </w:t>
      </w:r>
      <w:r w:rsidR="00431D5F" w:rsidRPr="00F10EE3">
        <w:t>case</w:t>
      </w:r>
      <w:r w:rsidR="00A85E65">
        <w:t>,</w:t>
      </w:r>
      <w:r w:rsidR="00431D5F" w:rsidRPr="00F10EE3">
        <w:t xml:space="preserve"> within </w:t>
      </w:r>
      <w:r w:rsidR="00F1129A">
        <w:t>ninety</w:t>
      </w:r>
      <w:r w:rsidR="003153F3">
        <w:t xml:space="preserve"> </w:t>
      </w:r>
      <w:r w:rsidR="00B154FF">
        <w:t>(</w:t>
      </w:r>
      <w:r w:rsidR="00F1129A">
        <w:t>90</w:t>
      </w:r>
      <w:r w:rsidR="00B154FF">
        <w:t>)</w:t>
      </w:r>
      <w:r w:rsidR="00431D5F" w:rsidRPr="00F10EE3">
        <w:t xml:space="preserve"> days of the agency’s receipt of the complaint.  </w:t>
      </w:r>
      <w:r w:rsidR="00822B74" w:rsidRPr="00F10EE3">
        <w:t xml:space="preserve">If the agency anticipates </w:t>
      </w:r>
      <w:r w:rsidR="0035741B" w:rsidRPr="00F10EE3">
        <w:t xml:space="preserve">that </w:t>
      </w:r>
      <w:r w:rsidR="00822B74" w:rsidRPr="00F10EE3">
        <w:t xml:space="preserve">the </w:t>
      </w:r>
      <w:r w:rsidR="00431D5F" w:rsidRPr="00F10EE3">
        <w:t xml:space="preserve">investigation </w:t>
      </w:r>
      <w:r w:rsidR="00822B74" w:rsidRPr="00F10EE3">
        <w:t xml:space="preserve">will </w:t>
      </w:r>
      <w:r w:rsidR="00431D5F" w:rsidRPr="00F10EE3">
        <w:t>take longer than</w:t>
      </w:r>
      <w:r w:rsidR="0021452D">
        <w:t xml:space="preserve"> ninety</w:t>
      </w:r>
      <w:r w:rsidR="00431D5F" w:rsidRPr="00F10EE3">
        <w:t xml:space="preserve"> </w:t>
      </w:r>
      <w:r w:rsidR="0021452D">
        <w:t>(</w:t>
      </w:r>
      <w:r w:rsidR="00F1129A">
        <w:t>90</w:t>
      </w:r>
      <w:r w:rsidR="0021452D">
        <w:t>)</w:t>
      </w:r>
      <w:r w:rsidR="003153F3" w:rsidRPr="00F10EE3">
        <w:t xml:space="preserve"> </w:t>
      </w:r>
      <w:r w:rsidR="00431D5F" w:rsidRPr="00F10EE3">
        <w:t xml:space="preserve">days, </w:t>
      </w:r>
      <w:r w:rsidR="00822B74" w:rsidRPr="00F10EE3">
        <w:t xml:space="preserve">the agency </w:t>
      </w:r>
      <w:r w:rsidR="000C509B" w:rsidRPr="00F10EE3">
        <w:t>shall</w:t>
      </w:r>
      <w:r w:rsidR="00B154FF">
        <w:t xml:space="preserve"> promptly request an extension of time from the division of standards </w:t>
      </w:r>
      <w:r w:rsidR="00807108">
        <w:t xml:space="preserve">and provide in the request </w:t>
      </w:r>
      <w:r w:rsidR="00807108" w:rsidRPr="00F10EE3">
        <w:t>a proposed schedule for completion of the investigation and the reasons for the need for additional time to complete the investigation</w:t>
      </w:r>
      <w:r w:rsidR="00807108">
        <w:t xml:space="preserve">, </w:t>
      </w:r>
      <w:r w:rsidR="00A6334A">
        <w:t xml:space="preserve">prior to the expiration of the </w:t>
      </w:r>
      <w:r w:rsidR="0021452D">
        <w:t>ninety (</w:t>
      </w:r>
      <w:r w:rsidR="00F1129A">
        <w:t>90</w:t>
      </w:r>
      <w:r w:rsidR="0021452D">
        <w:t>)</w:t>
      </w:r>
      <w:r w:rsidR="003153F3">
        <w:t xml:space="preserve"> </w:t>
      </w:r>
      <w:r w:rsidR="00A6334A">
        <w:t>days</w:t>
      </w:r>
      <w:r w:rsidR="000C509B" w:rsidRPr="00F10EE3">
        <w:t>.</w:t>
      </w:r>
      <w:r w:rsidR="00822B74" w:rsidRPr="00F10EE3">
        <w:t xml:space="preserve"> </w:t>
      </w:r>
    </w:p>
    <w:p w14:paraId="67E8715F" w14:textId="77777777" w:rsidR="009646F0" w:rsidRDefault="00431D5F" w:rsidP="00831A45">
      <w:pPr>
        <w:pStyle w:val="Heading3"/>
        <w:rPr>
          <w:rFonts w:cs="Times New Roman"/>
        </w:rPr>
      </w:pPr>
      <w:r w:rsidRPr="00F10EE3">
        <w:rPr>
          <w:rFonts w:cs="Times New Roman"/>
          <w:u w:val="single"/>
        </w:rPr>
        <w:t>Internal Investigation Reports</w:t>
      </w:r>
      <w:r w:rsidRPr="00F10EE3">
        <w:rPr>
          <w:rFonts w:cs="Times New Roman"/>
        </w:rPr>
        <w:t xml:space="preserve">.  </w:t>
      </w:r>
    </w:p>
    <w:p w14:paraId="5B5225D2" w14:textId="13C937BF" w:rsidR="00431D5F" w:rsidRPr="00F10EE3" w:rsidRDefault="00431D5F" w:rsidP="002C223D">
      <w:pPr>
        <w:pStyle w:val="Heading3"/>
        <w:numPr>
          <w:ilvl w:val="0"/>
          <w:numId w:val="0"/>
        </w:numPr>
        <w:ind w:left="1440"/>
        <w:rPr>
          <w:rFonts w:cs="Times New Roman"/>
        </w:rPr>
      </w:pPr>
      <w:r w:rsidRPr="00F10EE3">
        <w:rPr>
          <w:rFonts w:cs="Times New Roman"/>
        </w:rPr>
        <w:t>Upon completion of the internal investigation, the head of the agency shall immediately transmit an investigation report</w:t>
      </w:r>
      <w:r w:rsidR="00B032EE">
        <w:rPr>
          <w:rFonts w:cs="Times New Roman"/>
        </w:rPr>
        <w:t xml:space="preserve"> signed by the investigator</w:t>
      </w:r>
      <w:r w:rsidRPr="00F10EE3">
        <w:rPr>
          <w:rFonts w:cs="Times New Roman"/>
        </w:rPr>
        <w:t xml:space="preserve"> to the division of standards, </w:t>
      </w:r>
      <w:r w:rsidR="00C50820" w:rsidRPr="00F10EE3">
        <w:rPr>
          <w:rFonts w:cs="Times New Roman"/>
        </w:rPr>
        <w:t xml:space="preserve">in </w:t>
      </w:r>
      <w:r w:rsidRPr="00F10EE3">
        <w:rPr>
          <w:rFonts w:cs="Times New Roman"/>
        </w:rPr>
        <w:t xml:space="preserve">a form </w:t>
      </w:r>
      <w:r w:rsidR="0035741B" w:rsidRPr="00F10EE3">
        <w:rPr>
          <w:rFonts w:cs="Times New Roman"/>
        </w:rPr>
        <w:t xml:space="preserve">to be </w:t>
      </w:r>
      <w:r w:rsidRPr="00F10EE3">
        <w:rPr>
          <w:rFonts w:cs="Times New Roman"/>
        </w:rPr>
        <w:t>prescribed by the division</w:t>
      </w:r>
      <w:r w:rsidR="00BF530A">
        <w:rPr>
          <w:rFonts w:cs="Times New Roman"/>
        </w:rPr>
        <w:t xml:space="preserve"> of standards</w:t>
      </w:r>
      <w:r w:rsidR="0098619E">
        <w:rPr>
          <w:rFonts w:cs="Times New Roman"/>
        </w:rPr>
        <w:t>,</w:t>
      </w:r>
      <w:r w:rsidRPr="00F10EE3">
        <w:rPr>
          <w:rFonts w:cs="Times New Roman"/>
        </w:rPr>
        <w:t xml:space="preserve"> which </w:t>
      </w:r>
      <w:r w:rsidR="00626DC3">
        <w:rPr>
          <w:rFonts w:cs="Times New Roman"/>
        </w:rPr>
        <w:t xml:space="preserve">shall </w:t>
      </w:r>
      <w:r w:rsidRPr="00F10EE3">
        <w:rPr>
          <w:rFonts w:cs="Times New Roman"/>
        </w:rPr>
        <w:t xml:space="preserve">include: </w:t>
      </w:r>
    </w:p>
    <w:p w14:paraId="7981E119" w14:textId="09E3CB46" w:rsidR="00431D5F" w:rsidRDefault="00F36EDD" w:rsidP="00D761B7">
      <w:pPr>
        <w:pStyle w:val="Heading4"/>
      </w:pPr>
      <w:r w:rsidRPr="00F10EE3">
        <w:t xml:space="preserve">a </w:t>
      </w:r>
      <w:r w:rsidR="00C50820" w:rsidRPr="00F10EE3">
        <w:t>statement of the</w:t>
      </w:r>
      <w:r w:rsidR="004C5993">
        <w:t xml:space="preserve"> evidence or</w:t>
      </w:r>
      <w:r w:rsidR="00C50820" w:rsidRPr="00F10EE3">
        <w:t xml:space="preserve"> allegation of the complaint</w:t>
      </w:r>
      <w:r w:rsidR="00431D5F" w:rsidRPr="00F10EE3">
        <w:t>;</w:t>
      </w:r>
      <w:r w:rsidR="00087E09" w:rsidRPr="00F10EE3">
        <w:t xml:space="preserve"> </w:t>
      </w:r>
    </w:p>
    <w:p w14:paraId="06A566EF" w14:textId="77777777" w:rsidR="00BF530A" w:rsidRPr="00F10EE3" w:rsidRDefault="00757012" w:rsidP="00BF530A">
      <w:pPr>
        <w:pStyle w:val="Heading4"/>
      </w:pPr>
      <w:r>
        <w:t>a description of the investigation and disposition of the complaint</w:t>
      </w:r>
      <w:r w:rsidR="00BF530A">
        <w:t xml:space="preserve">, including </w:t>
      </w:r>
      <w:r w:rsidR="00BF530A" w:rsidRPr="00F10EE3">
        <w:t xml:space="preserve">any disciplinary action recommended by the investigator </w:t>
      </w:r>
      <w:r w:rsidR="00BF530A">
        <w:t xml:space="preserve">or a supervising officer to the head of the agency and </w:t>
      </w:r>
      <w:r w:rsidR="00BF530A" w:rsidRPr="00F10EE3">
        <w:t xml:space="preserve">any disciplinary action imposed by the head of the agency; </w:t>
      </w:r>
    </w:p>
    <w:p w14:paraId="126A9334" w14:textId="77777777" w:rsidR="00431D5F" w:rsidRPr="00F10EE3" w:rsidRDefault="00431D5F" w:rsidP="00D761B7">
      <w:pPr>
        <w:pStyle w:val="Heading4"/>
      </w:pPr>
      <w:r w:rsidRPr="00F10EE3">
        <w:t xml:space="preserve">a list of </w:t>
      </w:r>
      <w:r w:rsidR="00B824DE">
        <w:t>any</w:t>
      </w:r>
      <w:r w:rsidRPr="00F10EE3">
        <w:t xml:space="preserve"> witnesses interviewed, whether each interview was recorded</w:t>
      </w:r>
      <w:r w:rsidR="00757012">
        <w:t xml:space="preserve"> and if not, the reasons for not recording the interview</w:t>
      </w:r>
      <w:r w:rsidRPr="00F10EE3">
        <w:t xml:space="preserve">, and </w:t>
      </w:r>
      <w:r w:rsidR="004A015D">
        <w:t xml:space="preserve">a description of </w:t>
      </w:r>
      <w:r w:rsidRPr="00F10EE3">
        <w:t xml:space="preserve">all evidence </w:t>
      </w:r>
      <w:r w:rsidR="00C50820" w:rsidRPr="00F10EE3">
        <w:t>collected</w:t>
      </w:r>
      <w:r w:rsidRPr="00F10EE3">
        <w:t>;</w:t>
      </w:r>
      <w:r w:rsidR="00087E09" w:rsidRPr="00F10EE3">
        <w:t xml:space="preserve"> </w:t>
      </w:r>
    </w:p>
    <w:p w14:paraId="1D9DE418" w14:textId="43A02F9B" w:rsidR="00431D5F" w:rsidRPr="00F10EE3" w:rsidRDefault="00431D5F" w:rsidP="00D761B7">
      <w:pPr>
        <w:pStyle w:val="Heading4"/>
      </w:pPr>
      <w:r w:rsidRPr="00F10EE3">
        <w:t xml:space="preserve">whether any witness </w:t>
      </w:r>
      <w:r w:rsidR="00B824DE">
        <w:t xml:space="preserve">or evidence </w:t>
      </w:r>
      <w:r w:rsidR="00666F5D">
        <w:t>was</w:t>
      </w:r>
      <w:r w:rsidR="00666F5D" w:rsidRPr="00F10EE3">
        <w:t xml:space="preserve"> </w:t>
      </w:r>
      <w:r w:rsidRPr="00F10EE3">
        <w:t>inaccessible</w:t>
      </w:r>
      <w:r w:rsidR="00C22FF1">
        <w:t xml:space="preserve"> </w:t>
      </w:r>
      <w:r w:rsidR="00C012C0">
        <w:t>and</w:t>
      </w:r>
      <w:r w:rsidR="006D6D7C">
        <w:t xml:space="preserve"> a description of the circumstances evidencing the unavailability of said witness</w:t>
      </w:r>
      <w:r w:rsidRPr="00F10EE3">
        <w:t xml:space="preserve">, </w:t>
      </w:r>
      <w:r w:rsidR="00E5461E">
        <w:t>and</w:t>
      </w:r>
      <w:r w:rsidR="00E5461E" w:rsidRPr="00F10EE3">
        <w:t xml:space="preserve"> </w:t>
      </w:r>
      <w:r w:rsidRPr="00F10EE3">
        <w:t>whether any relevant evidence was destroyed or lost and a description of the circumstances</w:t>
      </w:r>
      <w:r w:rsidR="00C50820" w:rsidRPr="00F10EE3">
        <w:t xml:space="preserve"> of such a destruction or loss</w:t>
      </w:r>
      <w:r w:rsidRPr="00F10EE3">
        <w:t>;</w:t>
      </w:r>
      <w:r w:rsidR="00087E09" w:rsidRPr="00F10EE3">
        <w:t xml:space="preserve"> </w:t>
      </w:r>
    </w:p>
    <w:p w14:paraId="4D443B05" w14:textId="77777777" w:rsidR="00431D5F" w:rsidRPr="00F10EE3" w:rsidRDefault="00431D5F" w:rsidP="00D761B7">
      <w:pPr>
        <w:pStyle w:val="Heading4"/>
      </w:pPr>
      <w:r w:rsidRPr="00F10EE3">
        <w:t>the facts found by the investigator;</w:t>
      </w:r>
      <w:r w:rsidR="00742A92" w:rsidRPr="00F10EE3">
        <w:t xml:space="preserve"> </w:t>
      </w:r>
    </w:p>
    <w:p w14:paraId="4D990189" w14:textId="77777777" w:rsidR="00431D5F" w:rsidRPr="00F10EE3" w:rsidRDefault="002A4276" w:rsidP="00D761B7">
      <w:pPr>
        <w:pStyle w:val="Heading4"/>
      </w:pPr>
      <w:r>
        <w:t xml:space="preserve">a determination by the investigator of </w:t>
      </w:r>
      <w:r w:rsidR="00431D5F" w:rsidRPr="00F10EE3">
        <w:t xml:space="preserve">whether the facts </w:t>
      </w:r>
      <w:r>
        <w:t xml:space="preserve">sufficiently </w:t>
      </w:r>
      <w:r w:rsidR="00431D5F" w:rsidRPr="00F10EE3">
        <w:t>reflect conduct proscribed by law or standards applicable to officer</w:t>
      </w:r>
      <w:r w:rsidR="00A54764">
        <w:t>s</w:t>
      </w:r>
      <w:r w:rsidR="00431D5F" w:rsidRPr="00F10EE3">
        <w:t>;</w:t>
      </w:r>
      <w:r w:rsidR="00087E09" w:rsidRPr="00F10EE3">
        <w:t xml:space="preserve"> </w:t>
      </w:r>
    </w:p>
    <w:p w14:paraId="01DCD2FE" w14:textId="12E25EAF" w:rsidR="00822B74" w:rsidRPr="00F10EE3" w:rsidRDefault="00822B74" w:rsidP="0035741B">
      <w:pPr>
        <w:pStyle w:val="Heading4"/>
      </w:pPr>
      <w:r w:rsidRPr="00F10EE3">
        <w:t xml:space="preserve">the reasons for any delay in completion of the investigation report beyond the </w:t>
      </w:r>
      <w:r w:rsidR="0021452D">
        <w:t>ninety (</w:t>
      </w:r>
      <w:r w:rsidR="00AB44CA">
        <w:t>90</w:t>
      </w:r>
      <w:r w:rsidR="0021452D">
        <w:t>)</w:t>
      </w:r>
      <w:r w:rsidR="00AB44CA" w:rsidRPr="00F10EE3">
        <w:t xml:space="preserve"> </w:t>
      </w:r>
      <w:r w:rsidRPr="00F10EE3">
        <w:t xml:space="preserve">days set forth in </w:t>
      </w:r>
      <w:r w:rsidR="005A4127">
        <w:t>555</w:t>
      </w:r>
      <w:r w:rsidR="005A4127" w:rsidRPr="00F10EE3">
        <w:t xml:space="preserve"> </w:t>
      </w:r>
      <w:r w:rsidR="00260ABE" w:rsidRPr="00F10EE3">
        <w:t>CMR</w:t>
      </w:r>
      <w:r w:rsidRPr="00F10EE3">
        <w:t xml:space="preserve"> 1.01</w:t>
      </w:r>
      <w:r w:rsidR="00863147" w:rsidRPr="00F10EE3">
        <w:t>(2)</w:t>
      </w:r>
      <w:r w:rsidRPr="00F10EE3">
        <w:t>(</w:t>
      </w:r>
      <w:r w:rsidR="001841CE">
        <w:t>e</w:t>
      </w:r>
      <w:r w:rsidR="00C6214C">
        <w:t xml:space="preserve">); </w:t>
      </w:r>
    </w:p>
    <w:p w14:paraId="0F97152C" w14:textId="7F79BA55" w:rsidR="00C6214C" w:rsidRDefault="00265977" w:rsidP="00757287">
      <w:pPr>
        <w:pStyle w:val="Heading4"/>
      </w:pPr>
      <w:r w:rsidRPr="00F10EE3">
        <w:t xml:space="preserve">if </w:t>
      </w:r>
      <w:r w:rsidR="00E01D7E">
        <w:t>any</w:t>
      </w:r>
      <w:r w:rsidR="00E01D7E" w:rsidRPr="00F10EE3">
        <w:t xml:space="preserve"> </w:t>
      </w:r>
      <w:r w:rsidRPr="00F10EE3">
        <w:t xml:space="preserve">disciplinary action </w:t>
      </w:r>
      <w:r w:rsidR="00822B74" w:rsidRPr="00F10EE3">
        <w:t>recommended by the investigator</w:t>
      </w:r>
      <w:r w:rsidR="00626DC3">
        <w:t xml:space="preserve"> or a supervising officer,</w:t>
      </w:r>
      <w:r w:rsidR="00822B74" w:rsidRPr="00F10EE3">
        <w:t xml:space="preserve"> or imposed by the head of the agency </w:t>
      </w:r>
      <w:r w:rsidRPr="00F10EE3">
        <w:t>included retraining, suspension</w:t>
      </w:r>
      <w:r w:rsidR="00D77C9E">
        <w:t>,</w:t>
      </w:r>
      <w:r w:rsidRPr="00F10EE3">
        <w:t xml:space="preserve"> or termination, a recommendation by the head of the agency </w:t>
      </w:r>
      <w:r w:rsidR="00E27572">
        <w:t xml:space="preserve">as to whether and how the commission should impose </w:t>
      </w:r>
      <w:r w:rsidR="003C1CAB">
        <w:t xml:space="preserve">the recommended </w:t>
      </w:r>
      <w:r w:rsidR="00E27572">
        <w:t>disciplinary action</w:t>
      </w:r>
      <w:r w:rsidR="00587A42">
        <w:t>,</w:t>
      </w:r>
      <w:r w:rsidRPr="00F10EE3">
        <w:t xml:space="preserve"> including </w:t>
      </w:r>
      <w:r w:rsidR="00155462">
        <w:t xml:space="preserve">but not limited to </w:t>
      </w:r>
      <w:r w:rsidRPr="00F10EE3">
        <w:t>retraining</w:t>
      </w:r>
      <w:r w:rsidR="0026246D" w:rsidRPr="00F10EE3">
        <w:t>,</w:t>
      </w:r>
      <w:r w:rsidR="00D77C9E">
        <w:t xml:space="preserve"> </w:t>
      </w:r>
      <w:r w:rsidRPr="00F10EE3">
        <w:t>suspension</w:t>
      </w:r>
      <w:r w:rsidR="00D77C9E">
        <w:t>,</w:t>
      </w:r>
      <w:r w:rsidRPr="00F10EE3">
        <w:t xml:space="preserve"> or revocatio</w:t>
      </w:r>
      <w:r w:rsidR="00C6214C">
        <w:t>n of the officer’s certification; and</w:t>
      </w:r>
    </w:p>
    <w:p w14:paraId="3213E39F" w14:textId="77777777" w:rsidR="00265977" w:rsidRPr="00F10EE3" w:rsidRDefault="00C6214C" w:rsidP="00757287">
      <w:pPr>
        <w:pStyle w:val="Heading4"/>
      </w:pPr>
      <w:r>
        <w:lastRenderedPageBreak/>
        <w:t xml:space="preserve">whether the officer is represented by counsel or other authorized representative. </w:t>
      </w:r>
      <w:r w:rsidR="00D34DB4" w:rsidRPr="00F10EE3">
        <w:t xml:space="preserve"> </w:t>
      </w:r>
      <w:r w:rsidR="00265977" w:rsidRPr="00F10EE3">
        <w:t xml:space="preserve"> </w:t>
      </w:r>
    </w:p>
    <w:p w14:paraId="401022CE" w14:textId="77777777" w:rsidR="00805B10" w:rsidRDefault="00431D5F" w:rsidP="00831A45">
      <w:pPr>
        <w:pStyle w:val="Heading3"/>
        <w:numPr>
          <w:ilvl w:val="2"/>
          <w:numId w:val="27"/>
        </w:numPr>
        <w:rPr>
          <w:rFonts w:cs="Times New Roman"/>
        </w:rPr>
      </w:pPr>
      <w:r w:rsidRPr="00F10EE3">
        <w:rPr>
          <w:rFonts w:cs="Times New Roman"/>
          <w:u w:val="single"/>
        </w:rPr>
        <w:t>Final Disposition of Internal Investigations by an Agency</w:t>
      </w:r>
      <w:r w:rsidRPr="00F10EE3">
        <w:rPr>
          <w:rFonts w:cs="Times New Roman"/>
        </w:rPr>
        <w:t xml:space="preserve">.  </w:t>
      </w:r>
    </w:p>
    <w:p w14:paraId="4613FCB9" w14:textId="77777777" w:rsidR="00431D5F" w:rsidRPr="00F10EE3" w:rsidRDefault="00431D5F" w:rsidP="00BF530A">
      <w:pPr>
        <w:pStyle w:val="Heading3"/>
        <w:numPr>
          <w:ilvl w:val="0"/>
          <w:numId w:val="0"/>
        </w:numPr>
        <w:ind w:left="1440"/>
        <w:rPr>
          <w:rFonts w:cs="Times New Roman"/>
        </w:rPr>
      </w:pPr>
      <w:r w:rsidRPr="00F10EE3">
        <w:rPr>
          <w:rFonts w:cs="Times New Roman"/>
        </w:rPr>
        <w:t xml:space="preserve">Upon determining the </w:t>
      </w:r>
      <w:r w:rsidR="00D81B0E" w:rsidRPr="00F10EE3">
        <w:rPr>
          <w:rFonts w:cs="Times New Roman"/>
        </w:rPr>
        <w:t xml:space="preserve">final disposition of the complaint and </w:t>
      </w:r>
      <w:r w:rsidRPr="00F10EE3">
        <w:rPr>
          <w:rFonts w:cs="Times New Roman"/>
        </w:rPr>
        <w:t xml:space="preserve">final discipline to be imposed by the agency, if any, the head of the agency shall immediately transmit to the division of standards a final report in a form to be </w:t>
      </w:r>
      <w:r w:rsidR="0035741B" w:rsidRPr="00F10EE3">
        <w:rPr>
          <w:rFonts w:cs="Times New Roman"/>
        </w:rPr>
        <w:t xml:space="preserve">prescribed </w:t>
      </w:r>
      <w:r w:rsidRPr="00F10EE3">
        <w:rPr>
          <w:rFonts w:cs="Times New Roman"/>
        </w:rPr>
        <w:t xml:space="preserve">by the </w:t>
      </w:r>
      <w:r w:rsidR="00822B74" w:rsidRPr="00F10EE3">
        <w:rPr>
          <w:rFonts w:cs="Times New Roman"/>
        </w:rPr>
        <w:t>c</w:t>
      </w:r>
      <w:r w:rsidR="00265977" w:rsidRPr="00F10EE3">
        <w:rPr>
          <w:rFonts w:cs="Times New Roman"/>
        </w:rPr>
        <w:t>ommission</w:t>
      </w:r>
      <w:r w:rsidRPr="00F10EE3">
        <w:rPr>
          <w:rFonts w:cs="Times New Roman"/>
        </w:rPr>
        <w:t xml:space="preserve">, which </w:t>
      </w:r>
      <w:r w:rsidR="00BE344D">
        <w:rPr>
          <w:rFonts w:cs="Times New Roman"/>
        </w:rPr>
        <w:t>shall</w:t>
      </w:r>
      <w:r w:rsidR="00BE344D" w:rsidRPr="00F10EE3">
        <w:rPr>
          <w:rFonts w:cs="Times New Roman"/>
        </w:rPr>
        <w:t xml:space="preserve"> </w:t>
      </w:r>
      <w:r w:rsidR="00DA3AC6" w:rsidRPr="00F10EE3">
        <w:rPr>
          <w:rFonts w:cs="Times New Roman"/>
        </w:rPr>
        <w:t>include</w:t>
      </w:r>
      <w:r w:rsidRPr="00F10EE3">
        <w:rPr>
          <w:rFonts w:cs="Times New Roman"/>
        </w:rPr>
        <w:t xml:space="preserve">: </w:t>
      </w:r>
    </w:p>
    <w:p w14:paraId="07D30E6A" w14:textId="52C1D51A" w:rsidR="00E31795" w:rsidRPr="00400A8C" w:rsidRDefault="00E31795" w:rsidP="00E31795">
      <w:pPr>
        <w:pStyle w:val="Heading4"/>
        <w:rPr>
          <w:b/>
        </w:rPr>
      </w:pPr>
      <w:r w:rsidRPr="00F10EE3">
        <w:t>a description of the adjudicatory process</w:t>
      </w:r>
      <w:r w:rsidR="009928BD" w:rsidRPr="00F10EE3">
        <w:t xml:space="preserve">; </w:t>
      </w:r>
    </w:p>
    <w:p w14:paraId="46DCBDBE" w14:textId="77777777" w:rsidR="00431D5F" w:rsidRPr="00F10EE3" w:rsidRDefault="000723E6" w:rsidP="00D761B7">
      <w:pPr>
        <w:pStyle w:val="Heading4"/>
      </w:pPr>
      <w:r w:rsidRPr="00F10EE3">
        <w:t xml:space="preserve">any </w:t>
      </w:r>
      <w:r w:rsidR="00431D5F" w:rsidRPr="00F10EE3">
        <w:t>disciplinary action initially recommended by the investigator</w:t>
      </w:r>
      <w:r w:rsidR="009902C4">
        <w:t xml:space="preserve"> or a supervising officer</w:t>
      </w:r>
      <w:r w:rsidR="00431D5F" w:rsidRPr="00F10EE3">
        <w:t xml:space="preserve">; </w:t>
      </w:r>
    </w:p>
    <w:p w14:paraId="1D67F592" w14:textId="77777777" w:rsidR="00431D5F" w:rsidRPr="00F10EE3" w:rsidRDefault="00C6214C" w:rsidP="00D761B7">
      <w:pPr>
        <w:pStyle w:val="Heading4"/>
      </w:pPr>
      <w:r>
        <w:t>any</w:t>
      </w:r>
      <w:r w:rsidR="00431D5F" w:rsidRPr="00F10EE3">
        <w:t xml:space="preserve"> discipline imposed by the head of the agency; </w:t>
      </w:r>
    </w:p>
    <w:p w14:paraId="3844A9D2" w14:textId="1B6D88F7" w:rsidR="00431D5F" w:rsidRDefault="00431D5F" w:rsidP="00D761B7">
      <w:pPr>
        <w:pStyle w:val="Heading4"/>
      </w:pPr>
      <w:r w:rsidRPr="00F10EE3">
        <w:t xml:space="preserve">if the disciplinary action recommended </w:t>
      </w:r>
      <w:r w:rsidR="00822B74" w:rsidRPr="00F10EE3">
        <w:t xml:space="preserve">by the investigator </w:t>
      </w:r>
      <w:r w:rsidR="008A59C8">
        <w:t xml:space="preserve">or a supervising officer, </w:t>
      </w:r>
      <w:r w:rsidRPr="00F10EE3">
        <w:t xml:space="preserve">or imposed </w:t>
      </w:r>
      <w:r w:rsidR="00822B74" w:rsidRPr="00F10EE3">
        <w:t xml:space="preserve">by the head of the agency </w:t>
      </w:r>
      <w:r w:rsidRPr="00F10EE3">
        <w:t>included retraining, suspension</w:t>
      </w:r>
      <w:r w:rsidR="007C13DB">
        <w:t>,</w:t>
      </w:r>
      <w:r w:rsidRPr="00F10EE3">
        <w:t xml:space="preserve"> or termination</w:t>
      </w:r>
      <w:r w:rsidR="008A59C8">
        <w:t xml:space="preserve">, </w:t>
      </w:r>
      <w:r w:rsidRPr="00F10EE3">
        <w:t xml:space="preserve">a recommendation by the head of the agency with supporting facts based on the investigation report and other relevant information </w:t>
      </w:r>
      <w:r w:rsidR="00553D04">
        <w:t xml:space="preserve">as to whether and how the commission should impose </w:t>
      </w:r>
      <w:r w:rsidR="00714586">
        <w:t xml:space="preserve">the recommended </w:t>
      </w:r>
      <w:r w:rsidR="00553D04">
        <w:t>disciplinary action,</w:t>
      </w:r>
      <w:r w:rsidR="00553D04" w:rsidRPr="00F10EE3">
        <w:t xml:space="preserve"> </w:t>
      </w:r>
      <w:r w:rsidRPr="00F10EE3">
        <w:t xml:space="preserve">including </w:t>
      </w:r>
      <w:r w:rsidR="008A59C8">
        <w:t xml:space="preserve">but not limited to </w:t>
      </w:r>
      <w:r w:rsidR="007C13DB">
        <w:t xml:space="preserve">retraining, </w:t>
      </w:r>
      <w:r w:rsidRPr="00F10EE3">
        <w:t>suspension</w:t>
      </w:r>
      <w:r w:rsidR="007C13DB">
        <w:t>,</w:t>
      </w:r>
      <w:r w:rsidRPr="00F10EE3">
        <w:t xml:space="preserve"> or revocation of the officer’s certificat</w:t>
      </w:r>
      <w:r w:rsidR="00D8660F">
        <w:t>ion</w:t>
      </w:r>
      <w:r w:rsidR="00C6214C">
        <w:t xml:space="preserve">; and </w:t>
      </w:r>
    </w:p>
    <w:p w14:paraId="3D33B794" w14:textId="77777777" w:rsidR="00C6214C" w:rsidRPr="00C6214C" w:rsidRDefault="00C6214C" w:rsidP="00C6214C">
      <w:pPr>
        <w:pStyle w:val="Heading4"/>
      </w:pPr>
      <w:r>
        <w:t xml:space="preserve">whether the officer is represented by counsel or other authorized representative. </w:t>
      </w:r>
      <w:r w:rsidRPr="00F10EE3">
        <w:t xml:space="preserve">  </w:t>
      </w:r>
    </w:p>
    <w:p w14:paraId="04167DE3" w14:textId="77777777" w:rsidR="00805B10" w:rsidRDefault="00431D5F" w:rsidP="00831A45">
      <w:pPr>
        <w:pStyle w:val="Heading3"/>
        <w:rPr>
          <w:rFonts w:cs="Times New Roman"/>
        </w:rPr>
      </w:pPr>
      <w:r w:rsidRPr="00F10EE3">
        <w:rPr>
          <w:rFonts w:cs="Times New Roman"/>
          <w:u w:val="single"/>
        </w:rPr>
        <w:t>Notice of Officer Resignation Pending Agency Internal Investigation or Discipline</w:t>
      </w:r>
      <w:r w:rsidRPr="00F10EE3">
        <w:rPr>
          <w:rFonts w:cs="Times New Roman"/>
        </w:rPr>
        <w:t xml:space="preserve">.  </w:t>
      </w:r>
    </w:p>
    <w:p w14:paraId="6DE82E20" w14:textId="77777777" w:rsidR="00863493" w:rsidRDefault="00431D5F" w:rsidP="00C6214C">
      <w:pPr>
        <w:pStyle w:val="Heading3"/>
        <w:numPr>
          <w:ilvl w:val="0"/>
          <w:numId w:val="0"/>
        </w:numPr>
        <w:ind w:left="1440"/>
        <w:rPr>
          <w:rFonts w:cs="Times New Roman"/>
        </w:rPr>
      </w:pPr>
      <w:r w:rsidRPr="00F10EE3">
        <w:rPr>
          <w:rFonts w:cs="Times New Roman"/>
        </w:rPr>
        <w:t>If an officer resigns prior to the conclusion of an internal investigation by the agency or prior to the imposition of agency discipline</w:t>
      </w:r>
      <w:r w:rsidR="00863493">
        <w:rPr>
          <w:rFonts w:cs="Times New Roman"/>
        </w:rPr>
        <w:t>:</w:t>
      </w:r>
      <w:r w:rsidRPr="00F10EE3">
        <w:rPr>
          <w:rFonts w:cs="Times New Roman"/>
        </w:rPr>
        <w:t xml:space="preserve"> </w:t>
      </w:r>
    </w:p>
    <w:p w14:paraId="7F3E7875" w14:textId="77777777" w:rsidR="00431D5F" w:rsidRPr="00F10EE3" w:rsidRDefault="00863493" w:rsidP="007542EA">
      <w:pPr>
        <w:pStyle w:val="Heading4"/>
      </w:pPr>
      <w:r>
        <w:t>T</w:t>
      </w:r>
      <w:r w:rsidR="00431D5F" w:rsidRPr="00F10EE3">
        <w:t xml:space="preserve">he head of the agency shall immediately transmit to the division of standards a report in a form to be prescribed by the </w:t>
      </w:r>
      <w:r w:rsidR="00822B74" w:rsidRPr="00F10EE3">
        <w:t>c</w:t>
      </w:r>
      <w:r w:rsidR="003F172F" w:rsidRPr="00F10EE3">
        <w:t>ommission</w:t>
      </w:r>
      <w:r w:rsidR="00431D5F" w:rsidRPr="00F10EE3">
        <w:t xml:space="preserve">, which </w:t>
      </w:r>
      <w:r w:rsidR="00936CB0">
        <w:t xml:space="preserve">at a minimum </w:t>
      </w:r>
      <w:r w:rsidR="00BD7920">
        <w:t xml:space="preserve">shall </w:t>
      </w:r>
      <w:r w:rsidR="00FA5CB7" w:rsidRPr="00F10EE3">
        <w:t>include</w:t>
      </w:r>
      <w:r w:rsidR="00431D5F" w:rsidRPr="00F10EE3">
        <w:t xml:space="preserve">: </w:t>
      </w:r>
    </w:p>
    <w:p w14:paraId="1AA02401" w14:textId="2BB0566C" w:rsidR="00431D5F" w:rsidRPr="00061089" w:rsidRDefault="00431D5F" w:rsidP="007542EA">
      <w:pPr>
        <w:pStyle w:val="Heading5"/>
      </w:pPr>
      <w:r w:rsidRPr="006B1492">
        <w:t>the officer’s full employment history</w:t>
      </w:r>
      <w:r w:rsidR="008A59C8">
        <w:t>,</w:t>
      </w:r>
      <w:r w:rsidRPr="006B1492">
        <w:t xml:space="preserve"> </w:t>
      </w:r>
      <w:r w:rsidR="00283A45" w:rsidRPr="006B1492">
        <w:rPr>
          <w:bCs w:val="0"/>
        </w:rPr>
        <w:t xml:space="preserve">including dates of hire, </w:t>
      </w:r>
      <w:r w:rsidR="0041356F" w:rsidRPr="006B1492">
        <w:rPr>
          <w:bCs w:val="0"/>
        </w:rPr>
        <w:t xml:space="preserve">resignation, retirement, any </w:t>
      </w:r>
      <w:r w:rsidR="006B1492" w:rsidRPr="006B1492">
        <w:rPr>
          <w:bCs w:val="0"/>
        </w:rPr>
        <w:t>promotions and assignments;</w:t>
      </w:r>
      <w:r w:rsidR="00283A45" w:rsidRPr="006B1492">
        <w:rPr>
          <w:bCs w:val="0"/>
        </w:rPr>
        <w:t xml:space="preserve"> a </w:t>
      </w:r>
      <w:r w:rsidR="00283A45" w:rsidRPr="00061089">
        <w:rPr>
          <w:bCs w:val="0"/>
        </w:rPr>
        <w:t xml:space="preserve">chronology of </w:t>
      </w:r>
      <w:r w:rsidR="0041356F" w:rsidRPr="00061089">
        <w:rPr>
          <w:bCs w:val="0"/>
        </w:rPr>
        <w:t xml:space="preserve">any </w:t>
      </w:r>
      <w:r w:rsidR="00283A45" w:rsidRPr="00061089">
        <w:rPr>
          <w:bCs w:val="0"/>
        </w:rPr>
        <w:t xml:space="preserve">complaints, internal investigations, </w:t>
      </w:r>
      <w:r w:rsidR="00D852AE" w:rsidRPr="00061089">
        <w:rPr>
          <w:bCs w:val="0"/>
        </w:rPr>
        <w:t xml:space="preserve">reprimands, </w:t>
      </w:r>
      <w:r w:rsidR="00283A45" w:rsidRPr="00061089">
        <w:rPr>
          <w:bCs w:val="0"/>
        </w:rPr>
        <w:t>disc</w:t>
      </w:r>
      <w:r w:rsidR="006B1492" w:rsidRPr="00061089">
        <w:rPr>
          <w:bCs w:val="0"/>
        </w:rPr>
        <w:t xml:space="preserve">ipline imposed, retraining, </w:t>
      </w:r>
      <w:r w:rsidR="00283A45" w:rsidRPr="00061089">
        <w:rPr>
          <w:bCs w:val="0"/>
        </w:rPr>
        <w:t xml:space="preserve">or other </w:t>
      </w:r>
      <w:r w:rsidR="00D852AE" w:rsidRPr="00061089">
        <w:rPr>
          <w:bCs w:val="0"/>
        </w:rPr>
        <w:t xml:space="preserve">applicable </w:t>
      </w:r>
      <w:r w:rsidR="00283A45" w:rsidRPr="00061089">
        <w:rPr>
          <w:bCs w:val="0"/>
        </w:rPr>
        <w:t xml:space="preserve">sanctions; and any commendations and awards received by the officer </w:t>
      </w:r>
      <w:r w:rsidR="00D852AE" w:rsidRPr="00061089">
        <w:rPr>
          <w:bCs w:val="0"/>
        </w:rPr>
        <w:t xml:space="preserve">related to </w:t>
      </w:r>
      <w:r w:rsidR="007C13DB">
        <w:rPr>
          <w:bCs w:val="0"/>
        </w:rPr>
        <w:t>their</w:t>
      </w:r>
      <w:r w:rsidR="00D852AE" w:rsidRPr="00061089">
        <w:rPr>
          <w:bCs w:val="0"/>
        </w:rPr>
        <w:t xml:space="preserve"> </w:t>
      </w:r>
      <w:r w:rsidR="00283A45" w:rsidRPr="00061089">
        <w:rPr>
          <w:bCs w:val="0"/>
        </w:rPr>
        <w:t>duty</w:t>
      </w:r>
      <w:r w:rsidR="00D852AE" w:rsidRPr="00061089">
        <w:rPr>
          <w:bCs w:val="0"/>
        </w:rPr>
        <w:t xml:space="preserve"> as a</w:t>
      </w:r>
      <w:r w:rsidR="008A59C8">
        <w:rPr>
          <w:bCs w:val="0"/>
        </w:rPr>
        <w:t xml:space="preserve">n </w:t>
      </w:r>
      <w:r w:rsidR="00D852AE" w:rsidRPr="00061089">
        <w:rPr>
          <w:bCs w:val="0"/>
        </w:rPr>
        <w:t>officer</w:t>
      </w:r>
      <w:r w:rsidR="008A59C8">
        <w:rPr>
          <w:bCs w:val="0"/>
        </w:rPr>
        <w:t>;</w:t>
      </w:r>
      <w:r w:rsidR="00283A45" w:rsidRPr="00061089">
        <w:t xml:space="preserve"> </w:t>
      </w:r>
    </w:p>
    <w:p w14:paraId="0C920BD0" w14:textId="628B1AFA" w:rsidR="00431D5F" w:rsidRPr="00061089" w:rsidRDefault="00822B74" w:rsidP="007542EA">
      <w:pPr>
        <w:pStyle w:val="Heading5"/>
      </w:pPr>
      <w:r w:rsidRPr="00061089">
        <w:t xml:space="preserve">a </w:t>
      </w:r>
      <w:r w:rsidR="00431D5F" w:rsidRPr="00061089">
        <w:t xml:space="preserve">description of the </w:t>
      </w:r>
      <w:r w:rsidR="0041356F" w:rsidRPr="00061089">
        <w:t>circumstances</w:t>
      </w:r>
      <w:r w:rsidR="00061A16" w:rsidRPr="00061089">
        <w:t>,</w:t>
      </w:r>
      <w:r w:rsidR="0041356F" w:rsidRPr="00061089">
        <w:t xml:space="preserve"> </w:t>
      </w:r>
      <w:r w:rsidR="00431D5F" w:rsidRPr="00061089">
        <w:t>events</w:t>
      </w:r>
      <w:r w:rsidR="007C13DB">
        <w:t>,</w:t>
      </w:r>
      <w:r w:rsidR="00431D5F" w:rsidRPr="00061089">
        <w:t xml:space="preserve"> or complaints surrounding the </w:t>
      </w:r>
      <w:r w:rsidR="007619B2" w:rsidRPr="00061089">
        <w:t xml:space="preserve">officer’s </w:t>
      </w:r>
      <w:r w:rsidR="00431D5F" w:rsidRPr="00061089">
        <w:t xml:space="preserve">resignation; </w:t>
      </w:r>
    </w:p>
    <w:p w14:paraId="59DBEF0C" w14:textId="77777777" w:rsidR="003F172F" w:rsidRPr="00061089" w:rsidRDefault="00431D5F" w:rsidP="007542EA">
      <w:pPr>
        <w:pStyle w:val="Heading5"/>
      </w:pPr>
      <w:r w:rsidRPr="00061089">
        <w:lastRenderedPageBreak/>
        <w:t xml:space="preserve">the </w:t>
      </w:r>
      <w:r w:rsidR="006B2FAE" w:rsidRPr="00061089">
        <w:t xml:space="preserve">status or </w:t>
      </w:r>
      <w:r w:rsidRPr="00061089">
        <w:t>results of any investigation</w:t>
      </w:r>
      <w:r w:rsidR="006B2FAE" w:rsidRPr="00061089">
        <w:t xml:space="preserve"> as of the date of the transmission of the report</w:t>
      </w:r>
      <w:r w:rsidRPr="00061089">
        <w:t xml:space="preserve"> </w:t>
      </w:r>
      <w:r w:rsidR="00F17416" w:rsidRPr="00061089">
        <w:t xml:space="preserve">to </w:t>
      </w:r>
      <w:r w:rsidR="0078445D" w:rsidRPr="00061089">
        <w:t xml:space="preserve">the </w:t>
      </w:r>
      <w:r w:rsidR="00F10D39" w:rsidRPr="00061089">
        <w:t>c</w:t>
      </w:r>
      <w:r w:rsidR="0078445D" w:rsidRPr="00061089">
        <w:t>ommission</w:t>
      </w:r>
      <w:r w:rsidR="00F17416" w:rsidRPr="00061089">
        <w:t xml:space="preserve"> </w:t>
      </w:r>
      <w:r w:rsidRPr="00061089">
        <w:t>regarding those events or complaints</w:t>
      </w:r>
      <w:r w:rsidR="003F172F" w:rsidRPr="00061089">
        <w:t xml:space="preserve">; and </w:t>
      </w:r>
    </w:p>
    <w:p w14:paraId="656E79F2" w14:textId="77777777" w:rsidR="006B1492" w:rsidRPr="00061089" w:rsidRDefault="00F220A3" w:rsidP="006B1492">
      <w:pPr>
        <w:pStyle w:val="Heading5"/>
      </w:pPr>
      <w:r w:rsidRPr="00061089">
        <w:t xml:space="preserve">a recommendation by the head of the agency </w:t>
      </w:r>
      <w:r w:rsidR="000810AE" w:rsidRPr="00061089">
        <w:t>as to whether and how the commission should impose disciplinary action</w:t>
      </w:r>
      <w:r w:rsidR="006B1492" w:rsidRPr="00061089">
        <w:t xml:space="preserve"> </w:t>
      </w:r>
      <w:r w:rsidRPr="00061089">
        <w:t xml:space="preserve">by the </w:t>
      </w:r>
      <w:r w:rsidR="00822B74" w:rsidRPr="00061089">
        <w:t>c</w:t>
      </w:r>
      <w:r w:rsidRPr="00061089">
        <w:t>ommission, including suspension or revocation of the officer’s certification</w:t>
      </w:r>
      <w:r w:rsidR="00380DD8" w:rsidRPr="00061089">
        <w:t>, or the conditions the officer must meet prior to applying for any reinstatement</w:t>
      </w:r>
      <w:r w:rsidR="000C0204" w:rsidRPr="00061089">
        <w:t xml:space="preserve"> or certification</w:t>
      </w:r>
      <w:r w:rsidR="00380DD8" w:rsidRPr="00061089">
        <w:t xml:space="preserve">, if such reinstatement </w:t>
      </w:r>
      <w:r w:rsidR="000C0204" w:rsidRPr="00061089">
        <w:t xml:space="preserve">or certification </w:t>
      </w:r>
      <w:r w:rsidR="00380DD8" w:rsidRPr="00061089">
        <w:t>is appropriate</w:t>
      </w:r>
      <w:r w:rsidRPr="00061089">
        <w:t xml:space="preserve">.  </w:t>
      </w:r>
    </w:p>
    <w:p w14:paraId="5A4929E8" w14:textId="74E532D7" w:rsidR="00431D5F" w:rsidRPr="00061089" w:rsidRDefault="00E40EF6" w:rsidP="007542EA">
      <w:pPr>
        <w:pStyle w:val="Heading4"/>
      </w:pPr>
      <w:r w:rsidRPr="00061089">
        <w:t>T</w:t>
      </w:r>
      <w:r w:rsidR="00431D5F" w:rsidRPr="00061089">
        <w:t xml:space="preserve">he agency shall, nonetheless, complete the investigation </w:t>
      </w:r>
      <w:r w:rsidR="00B35256" w:rsidRPr="00061089">
        <w:t xml:space="preserve">regardless of the officer’s resignation, </w:t>
      </w:r>
      <w:r w:rsidR="00431D5F" w:rsidRPr="00061089">
        <w:t xml:space="preserve">and, once </w:t>
      </w:r>
      <w:r w:rsidR="00B31AD7" w:rsidRPr="00061089">
        <w:t xml:space="preserve">the investigation is </w:t>
      </w:r>
      <w:r w:rsidR="00431D5F" w:rsidRPr="00061089">
        <w:t xml:space="preserve">completed, transmit </w:t>
      </w:r>
      <w:r w:rsidR="008B7043" w:rsidRPr="00061089">
        <w:t xml:space="preserve">a </w:t>
      </w:r>
      <w:r w:rsidR="00431D5F" w:rsidRPr="00061089">
        <w:t>report</w:t>
      </w:r>
      <w:r w:rsidR="008B7043" w:rsidRPr="00061089">
        <w:t xml:space="preserve"> that conforms to </w:t>
      </w:r>
      <w:r w:rsidR="00AD1697">
        <w:t>555</w:t>
      </w:r>
      <w:r w:rsidR="00C94C08" w:rsidRPr="00061089">
        <w:t xml:space="preserve"> CMR 1.01(</w:t>
      </w:r>
      <w:r w:rsidR="00040148">
        <w:t>3</w:t>
      </w:r>
      <w:r w:rsidR="00C94C08" w:rsidRPr="00061089">
        <w:t>)</w:t>
      </w:r>
      <w:r w:rsidR="00431D5F" w:rsidRPr="00061089">
        <w:t xml:space="preserve"> to the division of standards.  </w:t>
      </w:r>
    </w:p>
    <w:p w14:paraId="43D97FD3" w14:textId="77777777" w:rsidR="00431D5F" w:rsidRPr="00F10EE3" w:rsidRDefault="00431D5F" w:rsidP="009928BD">
      <w:pPr>
        <w:pStyle w:val="Heading2"/>
        <w:ind w:left="1080"/>
        <w:rPr>
          <w:rFonts w:cs="Times New Roman"/>
        </w:rPr>
      </w:pPr>
      <w:r w:rsidRPr="00F10EE3">
        <w:rPr>
          <w:rFonts w:cs="Times New Roman"/>
        </w:rPr>
        <w:t>Preliminary Inquiries</w:t>
      </w:r>
      <w:r w:rsidRPr="009505E4">
        <w:rPr>
          <w:rFonts w:cs="Times New Roman"/>
          <w:u w:val="none"/>
        </w:rPr>
        <w:t>.</w:t>
      </w:r>
    </w:p>
    <w:p w14:paraId="0A0993A1" w14:textId="77777777" w:rsidR="00061089" w:rsidRPr="007C13DB" w:rsidRDefault="0094207F" w:rsidP="007C13DB">
      <w:pPr>
        <w:pStyle w:val="Heading3"/>
        <w:numPr>
          <w:ilvl w:val="2"/>
          <w:numId w:val="52"/>
        </w:numPr>
        <w:rPr>
          <w:rFonts w:cs="Times New Roman"/>
        </w:rPr>
      </w:pPr>
      <w:r w:rsidRPr="007C13DB">
        <w:rPr>
          <w:rFonts w:cs="Times New Roman"/>
        </w:rPr>
        <w:t xml:space="preserve">Upon receipt </w:t>
      </w:r>
      <w:r w:rsidR="004E675B" w:rsidRPr="007C13DB">
        <w:rPr>
          <w:rFonts w:cs="Times New Roman"/>
        </w:rPr>
        <w:t xml:space="preserve">and initial review </w:t>
      </w:r>
      <w:r w:rsidRPr="007C13DB">
        <w:rPr>
          <w:rFonts w:cs="Times New Roman"/>
        </w:rPr>
        <w:t>of every complaint</w:t>
      </w:r>
      <w:r w:rsidR="00A30DBB" w:rsidRPr="007C13DB">
        <w:rPr>
          <w:rFonts w:cs="Times New Roman"/>
        </w:rPr>
        <w:t>, the division</w:t>
      </w:r>
      <w:r w:rsidR="00061089" w:rsidRPr="007C13DB">
        <w:rPr>
          <w:rFonts w:cs="Times New Roman"/>
        </w:rPr>
        <w:t xml:space="preserve"> of standards</w:t>
      </w:r>
      <w:r w:rsidR="00A30DBB" w:rsidRPr="007C13DB">
        <w:rPr>
          <w:rFonts w:cs="Times New Roman"/>
        </w:rPr>
        <w:t xml:space="preserve"> </w:t>
      </w:r>
      <w:r w:rsidRPr="007C13DB">
        <w:rPr>
          <w:rFonts w:cs="Times New Roman"/>
        </w:rPr>
        <w:t>shall</w:t>
      </w:r>
      <w:r w:rsidR="00A30DBB" w:rsidRPr="007C13DB">
        <w:rPr>
          <w:rFonts w:cs="Times New Roman"/>
        </w:rPr>
        <w:t xml:space="preserve"> </w:t>
      </w:r>
      <w:r w:rsidR="003141A4" w:rsidRPr="007C13DB">
        <w:rPr>
          <w:rFonts w:cs="Times New Roman"/>
        </w:rPr>
        <w:t xml:space="preserve">make a </w:t>
      </w:r>
      <w:r w:rsidR="00AC632F" w:rsidRPr="007C13DB">
        <w:rPr>
          <w:rFonts w:cs="Times New Roman"/>
        </w:rPr>
        <w:t>determin</w:t>
      </w:r>
      <w:r w:rsidR="003141A4" w:rsidRPr="007C13DB">
        <w:rPr>
          <w:rFonts w:cs="Times New Roman"/>
        </w:rPr>
        <w:t xml:space="preserve">ation as to </w:t>
      </w:r>
      <w:r w:rsidRPr="007C13DB">
        <w:rPr>
          <w:rFonts w:cs="Times New Roman"/>
        </w:rPr>
        <w:t>whether</w:t>
      </w:r>
      <w:r w:rsidR="00DB4895" w:rsidRPr="007C13DB">
        <w:rPr>
          <w:rFonts w:cs="Times New Roman"/>
        </w:rPr>
        <w:t xml:space="preserve"> the complaint</w:t>
      </w:r>
      <w:r w:rsidR="00975D88" w:rsidRPr="007C13DB">
        <w:rPr>
          <w:rFonts w:cs="Times New Roman"/>
        </w:rPr>
        <w:t>:</w:t>
      </w:r>
      <w:r w:rsidR="00E11447" w:rsidRPr="00061089">
        <w:t xml:space="preserve"> </w:t>
      </w:r>
      <w:r w:rsidR="00975D88" w:rsidRPr="00061089">
        <w:t xml:space="preserve">  </w:t>
      </w:r>
    </w:p>
    <w:p w14:paraId="2C713007" w14:textId="79B1E51A" w:rsidR="0085679A" w:rsidRDefault="0085679A" w:rsidP="00061089">
      <w:pPr>
        <w:pStyle w:val="Heading4"/>
      </w:pPr>
      <w:r>
        <w:t xml:space="preserve">does not involve </w:t>
      </w:r>
      <w:r w:rsidR="006269A0">
        <w:t xml:space="preserve">evidence or </w:t>
      </w:r>
      <w:r w:rsidR="00471136">
        <w:t xml:space="preserve">an </w:t>
      </w:r>
      <w:r w:rsidR="00061089" w:rsidRPr="00CD2ADB">
        <w:t xml:space="preserve">allegation </w:t>
      </w:r>
      <w:r>
        <w:t xml:space="preserve">of (1) </w:t>
      </w:r>
      <w:r w:rsidR="00061089" w:rsidRPr="00CD2ADB">
        <w:t xml:space="preserve">bias on the basis of race, ethnicity, sex, gender identity, sexual orientation, </w:t>
      </w:r>
      <w:r w:rsidR="00061089">
        <w:t xml:space="preserve">age, </w:t>
      </w:r>
      <w:r w:rsidR="00061089" w:rsidRPr="00CD2ADB">
        <w:t>religion, mental o</w:t>
      </w:r>
      <w:r w:rsidR="007C13DB">
        <w:t>r</w:t>
      </w:r>
      <w:r w:rsidR="00061089" w:rsidRPr="00CD2ADB">
        <w:t xml:space="preserve"> physical disability, immigration status</w:t>
      </w:r>
      <w:r w:rsidR="007C13DB">
        <w:t>,</w:t>
      </w:r>
      <w:r w:rsidR="00061089" w:rsidRPr="00CD2ADB">
        <w:t xml:space="preserve"> or socioeconomic or profession</w:t>
      </w:r>
      <w:r w:rsidR="00EF3A08">
        <w:t>al</w:t>
      </w:r>
      <w:r w:rsidR="00061089" w:rsidRPr="00CD2ADB">
        <w:t xml:space="preserve"> level; (2) excessive, prohibited or deadly force; or (3) </w:t>
      </w:r>
      <w:r w:rsidR="00471136">
        <w:t xml:space="preserve">an </w:t>
      </w:r>
      <w:r w:rsidR="00061089">
        <w:t xml:space="preserve">action </w:t>
      </w:r>
      <w:r w:rsidR="00061089" w:rsidRPr="00CD2ADB">
        <w:t>which resulted in serious bodily injury or death</w:t>
      </w:r>
      <w:r w:rsidR="00061089">
        <w:t>;</w:t>
      </w:r>
      <w:r w:rsidR="00061089" w:rsidRPr="00CD2ADB">
        <w:t xml:space="preserve"> </w:t>
      </w:r>
      <w:r w:rsidR="00061089" w:rsidRPr="00494F7B">
        <w:t>and</w:t>
      </w:r>
      <w:r w:rsidR="00061089">
        <w:t xml:space="preserve"> </w:t>
      </w:r>
    </w:p>
    <w:p w14:paraId="0D4C3A4A" w14:textId="548AEEBE" w:rsidR="00061089" w:rsidRDefault="00061089" w:rsidP="00061089">
      <w:pPr>
        <w:pStyle w:val="Heading4"/>
      </w:pPr>
      <w:r>
        <w:t xml:space="preserve">the complaint </w:t>
      </w:r>
      <w:r w:rsidRPr="00CD2ADB">
        <w:t xml:space="preserve">is related to minor matters, </w:t>
      </w:r>
      <w:r>
        <w:t xml:space="preserve">a category that </w:t>
      </w:r>
      <w:r w:rsidRPr="00CD2ADB">
        <w:t>includ</w:t>
      </w:r>
      <w:r>
        <w:t>es</w:t>
      </w:r>
      <w:r w:rsidRPr="00CD2ADB">
        <w:t xml:space="preserve"> </w:t>
      </w:r>
      <w:r>
        <w:t>dis</w:t>
      </w:r>
      <w:r w:rsidRPr="00CD2ADB">
        <w:t xml:space="preserve">courtesy </w:t>
      </w:r>
      <w:r>
        <w:t xml:space="preserve">and </w:t>
      </w:r>
      <w:r w:rsidRPr="00CD2ADB">
        <w:t xml:space="preserve">basic work rule violations </w:t>
      </w:r>
      <w:r>
        <w:t>such as</w:t>
      </w:r>
      <w:r w:rsidRPr="00CD2ADB">
        <w:t xml:space="preserve"> tardiness, inattention to detail, equipment </w:t>
      </w:r>
      <w:r>
        <w:t xml:space="preserve">violations, </w:t>
      </w:r>
      <w:r w:rsidRPr="00CD2ADB">
        <w:t>grooming violations</w:t>
      </w:r>
      <w:r>
        <w:t>, or comparable infractions</w:t>
      </w:r>
      <w:r w:rsidR="0085679A">
        <w:t>.</w:t>
      </w:r>
    </w:p>
    <w:p w14:paraId="4064CFC5" w14:textId="77777777" w:rsidR="00A30DBB" w:rsidRPr="00061089" w:rsidRDefault="0094207F" w:rsidP="0085679A">
      <w:pPr>
        <w:pStyle w:val="Heading4"/>
        <w:numPr>
          <w:ilvl w:val="0"/>
          <w:numId w:val="0"/>
        </w:numPr>
        <w:ind w:left="1440"/>
      </w:pPr>
      <w:r w:rsidRPr="00061089">
        <w:t>If the division</w:t>
      </w:r>
      <w:r w:rsidR="0085679A">
        <w:t xml:space="preserve"> of standards</w:t>
      </w:r>
      <w:r w:rsidRPr="00061089">
        <w:t xml:space="preserve"> determines</w:t>
      </w:r>
      <w:r w:rsidR="003141A4" w:rsidRPr="00061089">
        <w:t xml:space="preserve"> that the </w:t>
      </w:r>
      <w:r w:rsidR="008F666D" w:rsidRPr="00061089">
        <w:t>complaint has characteristics (a) and (b)</w:t>
      </w:r>
      <w:r w:rsidRPr="00061089">
        <w:t xml:space="preserve">, </w:t>
      </w:r>
      <w:r w:rsidR="003141A4" w:rsidRPr="00061089">
        <w:t xml:space="preserve">then </w:t>
      </w:r>
      <w:r w:rsidRPr="00061089">
        <w:t xml:space="preserve">it shall not be required to take any further action </w:t>
      </w:r>
      <w:r w:rsidR="003141A4" w:rsidRPr="00061089">
        <w:t>relative to the complaint</w:t>
      </w:r>
      <w:r w:rsidRPr="00061089">
        <w:t>.</w:t>
      </w:r>
      <w:r w:rsidRPr="00061089" w:rsidDel="0094207F">
        <w:t xml:space="preserve"> </w:t>
      </w:r>
    </w:p>
    <w:p w14:paraId="76839CD1" w14:textId="38AF1513" w:rsidR="0094207F" w:rsidRPr="00061089" w:rsidRDefault="00D34F7B" w:rsidP="00961784">
      <w:pPr>
        <w:pStyle w:val="Heading3"/>
        <w:rPr>
          <w:rFonts w:cs="Times New Roman"/>
        </w:rPr>
      </w:pPr>
      <w:r w:rsidRPr="00061089">
        <w:rPr>
          <w:rFonts w:cs="Times New Roman"/>
        </w:rPr>
        <w:t xml:space="preserve">If the division </w:t>
      </w:r>
      <w:r w:rsidR="0085679A">
        <w:rPr>
          <w:rFonts w:cs="Times New Roman"/>
        </w:rPr>
        <w:t xml:space="preserve">of standards </w:t>
      </w:r>
      <w:r w:rsidRPr="00061089">
        <w:rPr>
          <w:rFonts w:cs="Times New Roman"/>
        </w:rPr>
        <w:t xml:space="preserve">cannot, upon </w:t>
      </w:r>
      <w:r w:rsidR="0040682A" w:rsidRPr="00061089">
        <w:rPr>
          <w:rFonts w:cs="Times New Roman"/>
        </w:rPr>
        <w:t xml:space="preserve">receipt and </w:t>
      </w:r>
      <w:r w:rsidRPr="00061089">
        <w:rPr>
          <w:rFonts w:cs="Times New Roman"/>
        </w:rPr>
        <w:t>initial review, make the determin</w:t>
      </w:r>
      <w:r w:rsidR="008F3D27" w:rsidRPr="00061089">
        <w:rPr>
          <w:rFonts w:cs="Times New Roman"/>
        </w:rPr>
        <w:t xml:space="preserve">ation described in </w:t>
      </w:r>
      <w:r w:rsidR="00AD1697">
        <w:rPr>
          <w:rFonts w:cs="Times New Roman"/>
        </w:rPr>
        <w:t>555</w:t>
      </w:r>
      <w:r w:rsidR="008F3D27" w:rsidRPr="00061089">
        <w:rPr>
          <w:rFonts w:cs="Times New Roman"/>
        </w:rPr>
        <w:t xml:space="preserve"> CMR 1.02</w:t>
      </w:r>
      <w:r w:rsidR="009B2EEA" w:rsidRPr="00061089">
        <w:rPr>
          <w:rFonts w:cs="Times New Roman"/>
        </w:rPr>
        <w:t>(</w:t>
      </w:r>
      <w:r w:rsidR="00B030ED" w:rsidRPr="00061089">
        <w:rPr>
          <w:rFonts w:cs="Times New Roman"/>
        </w:rPr>
        <w:t>1</w:t>
      </w:r>
      <w:r w:rsidR="009B2EEA" w:rsidRPr="00061089">
        <w:rPr>
          <w:rFonts w:cs="Times New Roman"/>
        </w:rPr>
        <w:t>)</w:t>
      </w:r>
      <w:r w:rsidR="006B1492" w:rsidRPr="00061089">
        <w:rPr>
          <w:rFonts w:cs="Times New Roman"/>
        </w:rPr>
        <w:t>,</w:t>
      </w:r>
      <w:r w:rsidR="009B2EEA" w:rsidRPr="00061089">
        <w:rPr>
          <w:rFonts w:cs="Times New Roman"/>
        </w:rPr>
        <w:t xml:space="preserve"> </w:t>
      </w:r>
      <w:r w:rsidR="00431D5F" w:rsidRPr="00061089">
        <w:rPr>
          <w:rFonts w:cs="Times New Roman"/>
        </w:rPr>
        <w:t xml:space="preserve">the division </w:t>
      </w:r>
      <w:r w:rsidR="003B507C">
        <w:rPr>
          <w:rFonts w:cs="Times New Roman"/>
        </w:rPr>
        <w:t xml:space="preserve">of standards </w:t>
      </w:r>
      <w:r w:rsidR="00431D5F" w:rsidRPr="00061089">
        <w:rPr>
          <w:rFonts w:cs="Times New Roman"/>
        </w:rPr>
        <w:t xml:space="preserve">shall </w:t>
      </w:r>
      <w:r w:rsidRPr="00061089">
        <w:rPr>
          <w:rFonts w:cs="Times New Roman"/>
        </w:rPr>
        <w:t>present th</w:t>
      </w:r>
      <w:r w:rsidR="00972A61" w:rsidRPr="00061089">
        <w:rPr>
          <w:rFonts w:cs="Times New Roman"/>
        </w:rPr>
        <w:t>e</w:t>
      </w:r>
      <w:r w:rsidRPr="00061089">
        <w:rPr>
          <w:rFonts w:cs="Times New Roman"/>
        </w:rPr>
        <w:t xml:space="preserve"> complaint </w:t>
      </w:r>
      <w:r w:rsidR="009168D7" w:rsidRPr="00061089">
        <w:rPr>
          <w:rFonts w:cs="Times New Roman"/>
        </w:rPr>
        <w:t xml:space="preserve">and any related </w:t>
      </w:r>
      <w:r w:rsidR="00FC250A" w:rsidRPr="00061089">
        <w:rPr>
          <w:rFonts w:cs="Times New Roman"/>
        </w:rPr>
        <w:t xml:space="preserve">information, </w:t>
      </w:r>
      <w:r w:rsidRPr="00061089">
        <w:rPr>
          <w:rFonts w:cs="Times New Roman"/>
        </w:rPr>
        <w:t>report</w:t>
      </w:r>
      <w:r w:rsidR="007C13DB">
        <w:rPr>
          <w:rFonts w:cs="Times New Roman"/>
        </w:rPr>
        <w:t>,</w:t>
      </w:r>
      <w:r w:rsidRPr="00061089">
        <w:rPr>
          <w:rFonts w:cs="Times New Roman"/>
        </w:rPr>
        <w:t xml:space="preserve"> or evidence</w:t>
      </w:r>
      <w:r w:rsidR="0040682A" w:rsidRPr="00061089">
        <w:rPr>
          <w:rFonts w:cs="Times New Roman"/>
        </w:rPr>
        <w:t xml:space="preserve"> in the possession, custody</w:t>
      </w:r>
      <w:r w:rsidR="007C13DB">
        <w:rPr>
          <w:rFonts w:cs="Times New Roman"/>
        </w:rPr>
        <w:t>,</w:t>
      </w:r>
      <w:r w:rsidR="0040682A" w:rsidRPr="00061089">
        <w:rPr>
          <w:rFonts w:cs="Times New Roman"/>
        </w:rPr>
        <w:t xml:space="preserve"> or control of the division </w:t>
      </w:r>
      <w:r w:rsidR="003B507C">
        <w:rPr>
          <w:rFonts w:cs="Times New Roman"/>
        </w:rPr>
        <w:t xml:space="preserve">of standards </w:t>
      </w:r>
      <w:r w:rsidR="0040682A" w:rsidRPr="00061089">
        <w:rPr>
          <w:rFonts w:cs="Times New Roman"/>
        </w:rPr>
        <w:t xml:space="preserve">that may be relevant </w:t>
      </w:r>
      <w:r w:rsidR="00FC250A" w:rsidRPr="00061089">
        <w:rPr>
          <w:rFonts w:cs="Times New Roman"/>
        </w:rPr>
        <w:t>to</w:t>
      </w:r>
      <w:r w:rsidR="0040682A" w:rsidRPr="00061089">
        <w:rPr>
          <w:rFonts w:cs="Times New Roman"/>
        </w:rPr>
        <w:t xml:space="preserve"> the consideration of the complaint</w:t>
      </w:r>
      <w:r w:rsidR="009168D7" w:rsidRPr="00061089">
        <w:rPr>
          <w:rFonts w:cs="Times New Roman"/>
        </w:rPr>
        <w:t>,</w:t>
      </w:r>
      <w:r w:rsidRPr="00061089">
        <w:rPr>
          <w:rFonts w:cs="Times New Roman"/>
        </w:rPr>
        <w:t xml:space="preserve"> to the chair</w:t>
      </w:r>
      <w:r w:rsidR="000719A9" w:rsidRPr="00061089">
        <w:rPr>
          <w:rFonts w:cs="Times New Roman"/>
        </w:rPr>
        <w:t xml:space="preserve"> and the executive </w:t>
      </w:r>
      <w:r w:rsidR="008C1E51" w:rsidRPr="00061089">
        <w:rPr>
          <w:rFonts w:cs="Times New Roman"/>
        </w:rPr>
        <w:t>director</w:t>
      </w:r>
      <w:r w:rsidR="001F0BCE" w:rsidRPr="00061089">
        <w:rPr>
          <w:rFonts w:cs="Times New Roman"/>
        </w:rPr>
        <w:t xml:space="preserve"> for </w:t>
      </w:r>
      <w:r w:rsidR="00857701" w:rsidRPr="00061089">
        <w:rPr>
          <w:rFonts w:cs="Times New Roman"/>
        </w:rPr>
        <w:t>review</w:t>
      </w:r>
      <w:r w:rsidRPr="00061089">
        <w:rPr>
          <w:rFonts w:cs="Times New Roman"/>
        </w:rPr>
        <w:t>.  If</w:t>
      </w:r>
      <w:r w:rsidR="000D6C00" w:rsidRPr="00061089">
        <w:rPr>
          <w:rFonts w:cs="Times New Roman"/>
        </w:rPr>
        <w:t>, at any time,</w:t>
      </w:r>
      <w:r w:rsidR="00C758F5" w:rsidRPr="00061089">
        <w:rPr>
          <w:rFonts w:cs="Times New Roman"/>
        </w:rPr>
        <w:t xml:space="preserve"> </w:t>
      </w:r>
      <w:r w:rsidRPr="00061089">
        <w:rPr>
          <w:rFonts w:cs="Times New Roman"/>
        </w:rPr>
        <w:t>the division</w:t>
      </w:r>
      <w:r w:rsidR="003B507C">
        <w:rPr>
          <w:rFonts w:cs="Times New Roman"/>
        </w:rPr>
        <w:t xml:space="preserve"> of standards</w:t>
      </w:r>
      <w:r w:rsidR="00DD0806" w:rsidRPr="00061089">
        <w:rPr>
          <w:rFonts w:cs="Times New Roman"/>
        </w:rPr>
        <w:t>, the executive director,</w:t>
      </w:r>
      <w:r w:rsidRPr="00061089">
        <w:rPr>
          <w:rFonts w:cs="Times New Roman"/>
        </w:rPr>
        <w:t xml:space="preserve"> or the chair recommends that the division </w:t>
      </w:r>
      <w:r w:rsidR="003B507C">
        <w:rPr>
          <w:rFonts w:cs="Times New Roman"/>
        </w:rPr>
        <w:t xml:space="preserve">of standards </w:t>
      </w:r>
      <w:r w:rsidRPr="00061089">
        <w:rPr>
          <w:rFonts w:cs="Times New Roman"/>
        </w:rPr>
        <w:t>conduct a preliminary inquiry</w:t>
      </w:r>
      <w:r w:rsidR="003B507C">
        <w:rPr>
          <w:rFonts w:cs="Times New Roman"/>
        </w:rPr>
        <w:t xml:space="preserve"> </w:t>
      </w:r>
      <w:r w:rsidR="00231094">
        <w:rPr>
          <w:rFonts w:cs="Times New Roman"/>
        </w:rPr>
        <w:t>pursuant to M.G.L. c. 6E, § 8(c)(1)</w:t>
      </w:r>
      <w:r w:rsidRPr="00061089">
        <w:rPr>
          <w:rFonts w:cs="Times New Roman"/>
        </w:rPr>
        <w:t xml:space="preserve">, the chair shall place the question of whether to conduct such </w:t>
      </w:r>
      <w:r w:rsidR="00E61FEA" w:rsidRPr="00061089">
        <w:rPr>
          <w:rFonts w:cs="Times New Roman"/>
        </w:rPr>
        <w:t xml:space="preserve">an </w:t>
      </w:r>
      <w:r w:rsidRPr="00061089">
        <w:rPr>
          <w:rFonts w:cs="Times New Roman"/>
        </w:rPr>
        <w:t>inquiry on the next available commission agenda, or call a meeting</w:t>
      </w:r>
      <w:r w:rsidR="00666F5D">
        <w:rPr>
          <w:rFonts w:cs="Times New Roman"/>
        </w:rPr>
        <w:t xml:space="preserve"> of the commission</w:t>
      </w:r>
      <w:r w:rsidRPr="00061089">
        <w:rPr>
          <w:rFonts w:cs="Times New Roman"/>
        </w:rPr>
        <w:t xml:space="preserve"> for the purposes of discussion</w:t>
      </w:r>
      <w:r w:rsidR="00081220" w:rsidRPr="00061089">
        <w:rPr>
          <w:rFonts w:cs="Times New Roman"/>
        </w:rPr>
        <w:t xml:space="preserve"> of that question</w:t>
      </w:r>
      <w:r w:rsidR="00675884" w:rsidRPr="00061089">
        <w:rPr>
          <w:rFonts w:cs="Times New Roman"/>
        </w:rPr>
        <w:t xml:space="preserve">.  </w:t>
      </w:r>
    </w:p>
    <w:p w14:paraId="3223FF7A" w14:textId="5791C629" w:rsidR="00431D5F" w:rsidRPr="00061089" w:rsidRDefault="009B55FA" w:rsidP="00961784">
      <w:pPr>
        <w:pStyle w:val="Heading3"/>
        <w:rPr>
          <w:rFonts w:cs="Times New Roman"/>
        </w:rPr>
      </w:pPr>
      <w:r w:rsidRPr="00061089">
        <w:rPr>
          <w:rFonts w:cs="Times New Roman"/>
        </w:rPr>
        <w:lastRenderedPageBreak/>
        <w:t>Notwithstanding the foregoing, t</w:t>
      </w:r>
      <w:r w:rsidR="00431D5F" w:rsidRPr="00061089">
        <w:rPr>
          <w:rFonts w:cs="Times New Roman"/>
        </w:rPr>
        <w:t xml:space="preserve">he </w:t>
      </w:r>
      <w:r w:rsidR="0026246D" w:rsidRPr="00061089">
        <w:rPr>
          <w:rFonts w:cs="Times New Roman"/>
        </w:rPr>
        <w:t>c</w:t>
      </w:r>
      <w:r w:rsidR="00CD22B1" w:rsidRPr="00061089">
        <w:rPr>
          <w:rFonts w:cs="Times New Roman"/>
        </w:rPr>
        <w:t xml:space="preserve">ommission </w:t>
      </w:r>
      <w:r w:rsidR="00431D5F" w:rsidRPr="00061089">
        <w:rPr>
          <w:rFonts w:cs="Times New Roman"/>
        </w:rPr>
        <w:t xml:space="preserve">shall </w:t>
      </w:r>
      <w:r w:rsidR="000C2517" w:rsidRPr="00061089">
        <w:rPr>
          <w:rFonts w:cs="Times New Roman"/>
        </w:rPr>
        <w:t xml:space="preserve">direct </w:t>
      </w:r>
      <w:r w:rsidR="00431D5F" w:rsidRPr="00061089">
        <w:rPr>
          <w:rFonts w:cs="Times New Roman"/>
        </w:rPr>
        <w:t xml:space="preserve">the division </w:t>
      </w:r>
      <w:r w:rsidR="003B507C">
        <w:rPr>
          <w:rFonts w:cs="Times New Roman"/>
        </w:rPr>
        <w:t xml:space="preserve">of standards </w:t>
      </w:r>
      <w:r w:rsidR="00431D5F" w:rsidRPr="00061089">
        <w:rPr>
          <w:rFonts w:cs="Times New Roman"/>
        </w:rPr>
        <w:t xml:space="preserve">to conduct a preliminary inquiry if the head of an agency submits, </w:t>
      </w:r>
      <w:r w:rsidR="00222AC7" w:rsidRPr="00061089">
        <w:rPr>
          <w:rFonts w:cs="Times New Roman"/>
        </w:rPr>
        <w:t>at any time</w:t>
      </w:r>
      <w:r w:rsidR="00431D5F" w:rsidRPr="00061089">
        <w:rPr>
          <w:rFonts w:cs="Times New Roman"/>
        </w:rPr>
        <w:t>, an affirmative recommendation for disciplinary action by the commission, including retraining, suspension</w:t>
      </w:r>
      <w:r w:rsidR="0023207D">
        <w:rPr>
          <w:rFonts w:cs="Times New Roman"/>
        </w:rPr>
        <w:t>,</w:t>
      </w:r>
      <w:r w:rsidR="00431D5F" w:rsidRPr="00061089">
        <w:rPr>
          <w:rFonts w:cs="Times New Roman"/>
        </w:rPr>
        <w:t xml:space="preserve"> or revocation of the officer’s certification</w:t>
      </w:r>
      <w:r w:rsidR="002D0136" w:rsidRPr="00061089">
        <w:rPr>
          <w:rFonts w:cs="Times New Roman"/>
        </w:rPr>
        <w:t>,</w:t>
      </w:r>
      <w:r w:rsidR="00431D5F" w:rsidRPr="00061089">
        <w:rPr>
          <w:rFonts w:cs="Times New Roman"/>
        </w:rPr>
        <w:t xml:space="preserve"> or if the commission</w:t>
      </w:r>
      <w:r w:rsidR="00675884" w:rsidRPr="00061089">
        <w:rPr>
          <w:rFonts w:cs="Times New Roman"/>
        </w:rPr>
        <w:t>, at any time,</w:t>
      </w:r>
      <w:r w:rsidR="00431D5F" w:rsidRPr="00061089">
        <w:rPr>
          <w:rFonts w:cs="Times New Roman"/>
        </w:rPr>
        <w:t xml:space="preserve"> concludes that there is sufficient credible evidence that the officer:</w:t>
      </w:r>
      <w:r w:rsidR="007B0378" w:rsidRPr="00061089">
        <w:rPr>
          <w:rFonts w:cs="Times New Roman"/>
        </w:rPr>
        <w:t xml:space="preserve"> </w:t>
      </w:r>
    </w:p>
    <w:p w14:paraId="2A0CC769" w14:textId="77777777" w:rsidR="00853613" w:rsidRPr="00061089" w:rsidRDefault="00431D5F" w:rsidP="007542EA">
      <w:pPr>
        <w:pStyle w:val="Heading4"/>
        <w:rPr>
          <w:color w:val="FF0000"/>
        </w:rPr>
      </w:pPr>
      <w:r w:rsidRPr="00061089">
        <w:t>was involved in an officer-involved injury or death;</w:t>
      </w:r>
      <w:r w:rsidR="00A30DBB" w:rsidRPr="00061089">
        <w:t xml:space="preserve"> </w:t>
      </w:r>
    </w:p>
    <w:p w14:paraId="474AC3B0" w14:textId="23AB4F7B" w:rsidR="00431D5F" w:rsidRPr="00061089" w:rsidRDefault="0020107D" w:rsidP="00961784">
      <w:pPr>
        <w:pStyle w:val="Heading4"/>
      </w:pPr>
      <w:r>
        <w:t>committed</w:t>
      </w:r>
      <w:r w:rsidR="009E33F0" w:rsidRPr="00061089">
        <w:t xml:space="preserve"> </w:t>
      </w:r>
      <w:r w:rsidR="00431D5F" w:rsidRPr="00061089">
        <w:t xml:space="preserve">a felony or misdemeanor, whether or not the officer has been arrested, indicted, charged or convicted; </w:t>
      </w:r>
      <w:r w:rsidR="00170E36" w:rsidRPr="00061089">
        <w:t xml:space="preserve">or </w:t>
      </w:r>
    </w:p>
    <w:p w14:paraId="1A4207CA" w14:textId="77777777" w:rsidR="00431D5F" w:rsidRPr="00061089" w:rsidRDefault="00431D5F" w:rsidP="00961784">
      <w:pPr>
        <w:pStyle w:val="Heading4"/>
      </w:pPr>
      <w:r w:rsidRPr="00061089">
        <w:t xml:space="preserve">engaged in conduct prohibited by </w:t>
      </w:r>
      <w:r w:rsidR="0026246D" w:rsidRPr="00061089">
        <w:t>M.</w:t>
      </w:r>
      <w:r w:rsidRPr="00061089">
        <w:t xml:space="preserve">G.L. c. 6E, §§ 14 or 15. </w:t>
      </w:r>
    </w:p>
    <w:p w14:paraId="7231837B" w14:textId="0C898BE2" w:rsidR="007B0378" w:rsidRPr="00061089" w:rsidRDefault="00B6584B" w:rsidP="00961784">
      <w:pPr>
        <w:pStyle w:val="Heading3"/>
        <w:rPr>
          <w:rFonts w:cs="Times New Roman"/>
        </w:rPr>
      </w:pPr>
      <w:r w:rsidRPr="00061089">
        <w:t xml:space="preserve">At the recommendation of the division of standards, the commission may, at any time, </w:t>
      </w:r>
      <w:r w:rsidR="003B3989" w:rsidRPr="00061089">
        <w:t xml:space="preserve">direct </w:t>
      </w:r>
      <w:r w:rsidRPr="00061089">
        <w:t>the division</w:t>
      </w:r>
      <w:r w:rsidR="00231094">
        <w:t xml:space="preserve"> of standards</w:t>
      </w:r>
      <w:r w:rsidRPr="00061089">
        <w:t xml:space="preserve"> to conduct a preliminary inquiry if the commission</w:t>
      </w:r>
      <w:r w:rsidR="00914F96" w:rsidRPr="00061089">
        <w:t xml:space="preserve"> determines</w:t>
      </w:r>
      <w:r w:rsidR="00431D5F" w:rsidRPr="00061089">
        <w:rPr>
          <w:rFonts w:cs="Times New Roman"/>
        </w:rPr>
        <w:t xml:space="preserve"> that there is sufficient evidence that the officer engaged in prohibited conduct other than the conduct described in </w:t>
      </w:r>
      <w:r w:rsidR="005A4127">
        <w:rPr>
          <w:rFonts w:cs="Times New Roman"/>
        </w:rPr>
        <w:t>555</w:t>
      </w:r>
      <w:r w:rsidR="005A4127" w:rsidRPr="00061089">
        <w:rPr>
          <w:rFonts w:cs="Times New Roman"/>
        </w:rPr>
        <w:t xml:space="preserve"> </w:t>
      </w:r>
      <w:r w:rsidR="00431D5F" w:rsidRPr="00061089">
        <w:rPr>
          <w:rFonts w:cs="Times New Roman"/>
        </w:rPr>
        <w:t>CMR 1.02(</w:t>
      </w:r>
      <w:r w:rsidR="003B507C">
        <w:rPr>
          <w:rFonts w:cs="Times New Roman"/>
        </w:rPr>
        <w:t>3</w:t>
      </w:r>
      <w:r w:rsidR="00431D5F" w:rsidRPr="00061089">
        <w:rPr>
          <w:rFonts w:cs="Times New Roman"/>
        </w:rPr>
        <w:t>)(</w:t>
      </w:r>
      <w:r w:rsidR="00E0478F">
        <w:rPr>
          <w:rFonts w:cs="Times New Roman"/>
        </w:rPr>
        <w:t>a</w:t>
      </w:r>
      <w:r w:rsidR="00431D5F" w:rsidRPr="00061089">
        <w:rPr>
          <w:rFonts w:cs="Times New Roman"/>
        </w:rPr>
        <w:t>)-(</w:t>
      </w:r>
      <w:r w:rsidR="00E80C50" w:rsidRPr="00061089">
        <w:rPr>
          <w:rFonts w:cs="Times New Roman"/>
        </w:rPr>
        <w:t>c</w:t>
      </w:r>
      <w:r w:rsidR="00431D5F" w:rsidRPr="00061089">
        <w:rPr>
          <w:rFonts w:cs="Times New Roman"/>
        </w:rPr>
        <w:t>).</w:t>
      </w:r>
      <w:r w:rsidR="007B0378" w:rsidRPr="00061089">
        <w:rPr>
          <w:rFonts w:cs="Times New Roman"/>
        </w:rPr>
        <w:t xml:space="preserve">  </w:t>
      </w:r>
    </w:p>
    <w:p w14:paraId="708E013D" w14:textId="3F2A93F2" w:rsidR="00431D5F" w:rsidRPr="00F10EE3" w:rsidRDefault="00431D5F" w:rsidP="009918FA">
      <w:pPr>
        <w:pStyle w:val="Heading2"/>
        <w:ind w:left="1440" w:hanging="1080"/>
        <w:rPr>
          <w:rFonts w:cs="Times New Roman"/>
          <w:u w:val="none"/>
        </w:rPr>
      </w:pPr>
      <w:r w:rsidRPr="00F10EE3">
        <w:rPr>
          <w:rFonts w:cs="Times New Roman"/>
        </w:rPr>
        <w:t>Confidentiality of Preliminary Inquiries</w:t>
      </w:r>
      <w:r w:rsidRPr="00F10EE3">
        <w:rPr>
          <w:rFonts w:cs="Times New Roman"/>
          <w:u w:val="none"/>
        </w:rPr>
        <w:t xml:space="preserve">.  All proceedings </w:t>
      </w:r>
      <w:r w:rsidR="001A15EB">
        <w:rPr>
          <w:rFonts w:cs="Times New Roman"/>
          <w:u w:val="none"/>
        </w:rPr>
        <w:t xml:space="preserve">and records </w:t>
      </w:r>
      <w:r w:rsidRPr="00F10EE3">
        <w:rPr>
          <w:rFonts w:cs="Times New Roman"/>
          <w:u w:val="none"/>
        </w:rPr>
        <w:t>relating to a preliminary inquiry by the division of standards, including any internal review to determine whether there is sufficient credible evidence to initiate a preliminary inquiry,</w:t>
      </w:r>
      <w:r w:rsidRPr="000C67A0">
        <w:rPr>
          <w:rFonts w:cs="Times New Roman"/>
          <w:u w:val="none"/>
        </w:rPr>
        <w:t xml:space="preserve"> shall</w:t>
      </w:r>
      <w:r w:rsidRPr="00F10EE3">
        <w:rPr>
          <w:rFonts w:cs="Times New Roman"/>
          <w:u w:val="none"/>
        </w:rPr>
        <w:t xml:space="preserve"> be kept strictly confidential</w:t>
      </w:r>
      <w:r w:rsidR="0082516F">
        <w:rPr>
          <w:rFonts w:cs="Times New Roman"/>
          <w:u w:val="none"/>
        </w:rPr>
        <w:t xml:space="preserve"> pursuant to M.G.L. c. 6E, </w:t>
      </w:r>
      <w:r w:rsidR="0082516F" w:rsidRPr="005E0CC6">
        <w:rPr>
          <w:u w:val="none"/>
        </w:rPr>
        <w:t>§ 8(c)(2)</w:t>
      </w:r>
      <w:r w:rsidR="00410BEE">
        <w:rPr>
          <w:rFonts w:cs="Times New Roman"/>
          <w:u w:val="none"/>
        </w:rPr>
        <w:t xml:space="preserve"> and M.G.L. c. 4, </w:t>
      </w:r>
      <w:r w:rsidR="00410BEE" w:rsidRPr="005E0CC6">
        <w:rPr>
          <w:u w:val="none"/>
        </w:rPr>
        <w:t xml:space="preserve">§ </w:t>
      </w:r>
      <w:r w:rsidR="00410BEE">
        <w:rPr>
          <w:u w:val="none"/>
        </w:rPr>
        <w:t>7, twenty-sixth, the exemptions to the</w:t>
      </w:r>
      <w:r w:rsidR="00154CC7">
        <w:rPr>
          <w:u w:val="none"/>
        </w:rPr>
        <w:t xml:space="preserve"> definitions of</w:t>
      </w:r>
      <w:r w:rsidR="00410BEE">
        <w:rPr>
          <w:u w:val="none"/>
        </w:rPr>
        <w:t xml:space="preserve"> public records</w:t>
      </w:r>
      <w:r w:rsidR="00637C31">
        <w:rPr>
          <w:rFonts w:cs="Times New Roman"/>
          <w:u w:val="none"/>
        </w:rPr>
        <w:t>,</w:t>
      </w:r>
      <w:r w:rsidRPr="00F10EE3">
        <w:rPr>
          <w:rFonts w:cs="Times New Roman"/>
          <w:u w:val="none"/>
        </w:rPr>
        <w:t xml:space="preserve"> except that the executive director may provide evidence which may be used in a criminal</w:t>
      </w:r>
      <w:r w:rsidR="009321EE">
        <w:rPr>
          <w:rFonts w:cs="Times New Roman"/>
          <w:u w:val="none"/>
        </w:rPr>
        <w:t xml:space="preserve"> proceeding or</w:t>
      </w:r>
      <w:r w:rsidRPr="00F10EE3">
        <w:rPr>
          <w:rFonts w:cs="Times New Roman"/>
          <w:u w:val="none"/>
        </w:rPr>
        <w:t xml:space="preserve"> </w:t>
      </w:r>
      <w:r w:rsidR="004859C1">
        <w:rPr>
          <w:rFonts w:cs="Times New Roman"/>
          <w:u w:val="none"/>
        </w:rPr>
        <w:t xml:space="preserve">investigation </w:t>
      </w:r>
      <w:r w:rsidRPr="00F10EE3">
        <w:rPr>
          <w:rFonts w:cs="Times New Roman"/>
          <w:u w:val="none"/>
        </w:rPr>
        <w:t xml:space="preserve">to the attorney general, the United States </w:t>
      </w:r>
      <w:r w:rsidR="000B5BD8">
        <w:rPr>
          <w:rFonts w:cs="Times New Roman"/>
          <w:u w:val="none"/>
        </w:rPr>
        <w:t>A</w:t>
      </w:r>
      <w:r w:rsidR="000B5BD8" w:rsidRPr="00F10EE3">
        <w:rPr>
          <w:rFonts w:cs="Times New Roman"/>
          <w:u w:val="none"/>
        </w:rPr>
        <w:t>ttorney</w:t>
      </w:r>
      <w:r w:rsidRPr="00F10EE3">
        <w:rPr>
          <w:rFonts w:cs="Times New Roman"/>
          <w:u w:val="none"/>
        </w:rPr>
        <w:t>, or a district attorney of competent jurisdiction.</w:t>
      </w:r>
      <w:r w:rsidR="009918FA" w:rsidRPr="00F10EE3">
        <w:rPr>
          <w:rFonts w:cs="Times New Roman"/>
          <w:u w:val="none"/>
        </w:rPr>
        <w:t xml:space="preserve">  </w:t>
      </w:r>
      <w:r w:rsidR="00BB1B25">
        <w:rPr>
          <w:rFonts w:cs="Times New Roman"/>
          <w:u w:val="none"/>
        </w:rPr>
        <w:t xml:space="preserve">Nothing in this section shall prevent the division of standards from notifying any other prosecuting attorney, upon reasonable request, of the commencement of the preliminary inquiry and the nature of the alleged conduct at issue.  </w:t>
      </w:r>
      <w:r w:rsidR="00BB1B25" w:rsidRPr="00F10EE3">
        <w:rPr>
          <w:rFonts w:cs="Times New Roman"/>
          <w:u w:val="none"/>
        </w:rPr>
        <w:t xml:space="preserve"> </w:t>
      </w:r>
    </w:p>
    <w:p w14:paraId="12D26F3C" w14:textId="7C65D936" w:rsidR="00431D5F" w:rsidRPr="00F10EE3" w:rsidRDefault="00431D5F" w:rsidP="009918FA">
      <w:pPr>
        <w:pStyle w:val="Heading2"/>
        <w:ind w:left="1440" w:hanging="1080"/>
        <w:rPr>
          <w:rFonts w:cs="Times New Roman"/>
          <w:u w:val="none"/>
        </w:rPr>
      </w:pPr>
      <w:r w:rsidRPr="00F10EE3">
        <w:rPr>
          <w:rFonts w:cs="Times New Roman"/>
        </w:rPr>
        <w:t>Required Notification of Preliminary Inquiries</w:t>
      </w:r>
      <w:r w:rsidRPr="00F10EE3">
        <w:rPr>
          <w:rFonts w:cs="Times New Roman"/>
          <w:u w:val="none"/>
        </w:rPr>
        <w:t xml:space="preserve">.  The division of standards shall, within thirty (30) days of the </w:t>
      </w:r>
      <w:r w:rsidR="00CB4229">
        <w:rPr>
          <w:rFonts w:cs="Times New Roman"/>
          <w:u w:val="none"/>
        </w:rPr>
        <w:t>c</w:t>
      </w:r>
      <w:r w:rsidR="00A37657" w:rsidRPr="00F10EE3">
        <w:rPr>
          <w:rFonts w:cs="Times New Roman"/>
          <w:u w:val="none"/>
        </w:rPr>
        <w:t xml:space="preserve">ommission’s </w:t>
      </w:r>
      <w:r w:rsidRPr="00F10EE3">
        <w:rPr>
          <w:rFonts w:cs="Times New Roman"/>
          <w:u w:val="none"/>
        </w:rPr>
        <w:t xml:space="preserve">vote to authorize a preliminary inquiry, notify the officer who is subject </w:t>
      </w:r>
      <w:r w:rsidR="000B5BD8">
        <w:rPr>
          <w:rFonts w:cs="Times New Roman"/>
          <w:u w:val="none"/>
        </w:rPr>
        <w:t>of</w:t>
      </w:r>
      <w:r w:rsidRPr="00F10EE3">
        <w:rPr>
          <w:rFonts w:cs="Times New Roman"/>
          <w:u w:val="none"/>
        </w:rPr>
        <w:t xml:space="preserve"> the inquiry, the head of the agency, the head of the officer’s collective bargaining unit, </w:t>
      </w:r>
      <w:r w:rsidR="000C67A0" w:rsidRPr="000C67A0">
        <w:rPr>
          <w:rFonts w:cs="Times New Roman"/>
          <w:u w:val="none"/>
        </w:rPr>
        <w:t xml:space="preserve">and </w:t>
      </w:r>
      <w:r w:rsidR="000C67A0" w:rsidRPr="00645DCE">
        <w:rPr>
          <w:rFonts w:cs="Times New Roman"/>
          <w:u w:val="none"/>
        </w:rPr>
        <w:t>a district attorney of competent jurisdiction</w:t>
      </w:r>
      <w:r w:rsidR="000C67A0">
        <w:rPr>
          <w:rFonts w:cs="Times New Roman"/>
          <w:u w:val="none"/>
        </w:rPr>
        <w:t xml:space="preserve"> </w:t>
      </w:r>
      <w:r w:rsidRPr="00F10EE3">
        <w:rPr>
          <w:rFonts w:cs="Times New Roman"/>
          <w:u w:val="none"/>
        </w:rPr>
        <w:t xml:space="preserve">of the commencement of the preliminary inquiry and the nature of the </w:t>
      </w:r>
      <w:r w:rsidR="00467D60">
        <w:rPr>
          <w:rFonts w:cs="Times New Roman"/>
          <w:u w:val="none"/>
        </w:rPr>
        <w:t>alleged</w:t>
      </w:r>
      <w:r w:rsidR="00467D60" w:rsidRPr="00F10EE3">
        <w:rPr>
          <w:rFonts w:cs="Times New Roman"/>
          <w:u w:val="none"/>
        </w:rPr>
        <w:t xml:space="preserve"> </w:t>
      </w:r>
      <w:r w:rsidRPr="00F10EE3">
        <w:rPr>
          <w:rFonts w:cs="Times New Roman"/>
          <w:u w:val="none"/>
        </w:rPr>
        <w:t>conduct at issue.</w:t>
      </w:r>
      <w:r w:rsidR="000C67A0">
        <w:rPr>
          <w:rFonts w:cs="Times New Roman"/>
          <w:u w:val="none"/>
        </w:rPr>
        <w:t xml:space="preserve">  Nothing in this section shall prevent the division of standards from notifying any other prosecuting attorney, upon reasonable request, of the commencement of the preliminary inquiry and the nature of the alleged conduct at issue.  </w:t>
      </w:r>
      <w:r w:rsidR="009918FA" w:rsidRPr="00F10EE3">
        <w:rPr>
          <w:rFonts w:cs="Times New Roman"/>
          <w:u w:val="none"/>
        </w:rPr>
        <w:t xml:space="preserve"> </w:t>
      </w:r>
    </w:p>
    <w:p w14:paraId="2E01FDD5" w14:textId="3D1B6714" w:rsidR="00431D5F" w:rsidRDefault="00431D5F" w:rsidP="009928BD">
      <w:pPr>
        <w:pStyle w:val="Heading2"/>
        <w:ind w:left="1080"/>
        <w:rPr>
          <w:rFonts w:cs="Times New Roman"/>
          <w:u w:val="none"/>
        </w:rPr>
      </w:pPr>
      <w:r w:rsidRPr="00F10EE3">
        <w:rPr>
          <w:rFonts w:cs="Times New Roman"/>
        </w:rPr>
        <w:t>Conduct of Preliminary Inquir</w:t>
      </w:r>
      <w:r w:rsidR="0024495D">
        <w:rPr>
          <w:rFonts w:cs="Times New Roman"/>
        </w:rPr>
        <w:t>ies</w:t>
      </w:r>
      <w:r w:rsidR="00170E36" w:rsidRPr="009505E4">
        <w:rPr>
          <w:rFonts w:cs="Times New Roman"/>
          <w:u w:val="none"/>
        </w:rPr>
        <w:t>.</w:t>
      </w:r>
    </w:p>
    <w:p w14:paraId="1D738E3A" w14:textId="3C152A75" w:rsidR="00431D5F" w:rsidRDefault="00431D5F" w:rsidP="009505E4">
      <w:pPr>
        <w:pStyle w:val="Heading3"/>
        <w:numPr>
          <w:ilvl w:val="2"/>
          <w:numId w:val="46"/>
        </w:numPr>
      </w:pPr>
      <w:r w:rsidRPr="009505E4">
        <w:rPr>
          <w:u w:val="single"/>
        </w:rPr>
        <w:t>Collection of Information</w:t>
      </w:r>
      <w:r w:rsidRPr="00F10EE3">
        <w:t>.</w:t>
      </w:r>
    </w:p>
    <w:p w14:paraId="7524033C" w14:textId="40F1470D" w:rsidR="00431D5F" w:rsidRDefault="00431D5F" w:rsidP="009505E4">
      <w:pPr>
        <w:pStyle w:val="Heading4"/>
        <w:rPr>
          <w:shd w:val="clear" w:color="auto" w:fill="FFFFFF"/>
        </w:rPr>
      </w:pPr>
      <w:r w:rsidRPr="00E20F86">
        <w:rPr>
          <w:shd w:val="clear" w:color="auto" w:fill="FFFFFF"/>
        </w:rPr>
        <w:lastRenderedPageBreak/>
        <w:t>The division of s</w:t>
      </w:r>
      <w:r w:rsidRPr="00A07D82">
        <w:rPr>
          <w:shd w:val="clear" w:color="auto" w:fill="FFFFFF"/>
        </w:rPr>
        <w:t xml:space="preserve">tandards may, in connection with a preliminary inquiry, </w:t>
      </w:r>
      <w:r w:rsidRPr="00AA4F39">
        <w:rPr>
          <w:shd w:val="clear" w:color="auto" w:fill="FFFFFF"/>
        </w:rPr>
        <w:t>obtain or provide pertinent information</w:t>
      </w:r>
      <w:r w:rsidR="003153F3" w:rsidRPr="00AA4F39">
        <w:rPr>
          <w:shd w:val="clear" w:color="auto" w:fill="FFFFFF"/>
        </w:rPr>
        <w:t xml:space="preserve">, including any </w:t>
      </w:r>
      <w:r w:rsidR="00773FAF" w:rsidRPr="00AA4F39">
        <w:rPr>
          <w:shd w:val="clear" w:color="auto" w:fill="FFFFFF"/>
        </w:rPr>
        <w:t xml:space="preserve">information regarding </w:t>
      </w:r>
      <w:r w:rsidR="003153F3" w:rsidRPr="00AA4F39">
        <w:rPr>
          <w:shd w:val="clear" w:color="auto" w:fill="FFFFFF"/>
        </w:rPr>
        <w:t>grants of immunity,</w:t>
      </w:r>
      <w:r w:rsidRPr="00AA4F39">
        <w:rPr>
          <w:shd w:val="clear" w:color="auto" w:fill="FFFFFF"/>
        </w:rPr>
        <w:t xml:space="preserve"> regarding officers, agencies, witnesses, or complainants, from or to law enforcement agencies and other domestic, federal or foreign jurisdictions, including the Federal Bureau of Investigation, and may transmit </w:t>
      </w:r>
      <w:r w:rsidR="0026246D" w:rsidRPr="00AA4F39">
        <w:rPr>
          <w:shd w:val="clear" w:color="auto" w:fill="FFFFFF"/>
        </w:rPr>
        <w:t xml:space="preserve">or receive </w:t>
      </w:r>
      <w:r w:rsidRPr="00AA4F39">
        <w:rPr>
          <w:shd w:val="clear" w:color="auto" w:fill="FFFFFF"/>
        </w:rPr>
        <w:t>such information electronically or via other secure methods.</w:t>
      </w:r>
      <w:r w:rsidR="009918FA" w:rsidRPr="00AA4F39">
        <w:rPr>
          <w:shd w:val="clear" w:color="auto" w:fill="FFFFFF"/>
        </w:rPr>
        <w:t xml:space="preserve">  </w:t>
      </w:r>
    </w:p>
    <w:p w14:paraId="019D0F89" w14:textId="79CA0BC0" w:rsidR="00431D5F" w:rsidRDefault="00431D5F" w:rsidP="009505E4">
      <w:pPr>
        <w:pStyle w:val="Heading4"/>
      </w:pPr>
      <w:r w:rsidRPr="00F10EE3">
        <w:t xml:space="preserve">To support its own preliminary inquiry the division of standards may </w:t>
      </w:r>
      <w:r w:rsidR="00B032EE">
        <w:t>request</w:t>
      </w:r>
      <w:r w:rsidRPr="00F10EE3">
        <w:t>, by writing to the head of the agency, that the agency produce all records relating to its internal investigation of a complaint.  The agency shall produce all such records to the division</w:t>
      </w:r>
      <w:r w:rsidR="00231094">
        <w:t xml:space="preserve"> of standards</w:t>
      </w:r>
      <w:r w:rsidRPr="00F10EE3">
        <w:t xml:space="preserve"> within fifteen (15) days of the division</w:t>
      </w:r>
      <w:r w:rsidR="00231094">
        <w:t xml:space="preserve"> of standard</w:t>
      </w:r>
      <w:r w:rsidR="00305E8F">
        <w:t>s</w:t>
      </w:r>
      <w:r w:rsidR="00A07FBF">
        <w:t>’</w:t>
      </w:r>
      <w:r w:rsidRPr="00F10EE3">
        <w:t xml:space="preserve"> demand</w:t>
      </w:r>
      <w:r w:rsidR="00714881">
        <w:t>, unless the division</w:t>
      </w:r>
      <w:r w:rsidR="00231094">
        <w:t xml:space="preserve"> of standards</w:t>
      </w:r>
      <w:r w:rsidR="00714881">
        <w:t xml:space="preserve"> allows a longer period of time</w:t>
      </w:r>
      <w:r w:rsidRPr="00F10EE3">
        <w:t>.</w:t>
      </w:r>
      <w:r w:rsidR="00C55C9C" w:rsidRPr="00F10EE3">
        <w:t xml:space="preserve">  </w:t>
      </w:r>
    </w:p>
    <w:p w14:paraId="01699C44" w14:textId="0BACF1DD" w:rsidR="00431D5F" w:rsidRDefault="00431D5F" w:rsidP="009505E4">
      <w:pPr>
        <w:pStyle w:val="Heading4"/>
      </w:pPr>
      <w:r w:rsidRPr="00F10EE3">
        <w:t xml:space="preserve">Upon </w:t>
      </w:r>
      <w:r w:rsidR="0026246D" w:rsidRPr="00F10EE3">
        <w:t xml:space="preserve">written </w:t>
      </w:r>
      <w:r w:rsidRPr="00F10EE3">
        <w:t>request by the division of standards, the agency shall make its best efforts to make witnesses available to the division</w:t>
      </w:r>
      <w:r w:rsidR="00231094">
        <w:t xml:space="preserve"> of standards</w:t>
      </w:r>
      <w:r w:rsidRPr="00F10EE3">
        <w:t>, or if requested by the division</w:t>
      </w:r>
      <w:r w:rsidR="00231094">
        <w:t xml:space="preserve"> of standards</w:t>
      </w:r>
      <w:r w:rsidRPr="00F10EE3">
        <w:t>, to coordinate its internal investigation with the division</w:t>
      </w:r>
      <w:r w:rsidR="00231094">
        <w:t xml:space="preserve"> of standards’</w:t>
      </w:r>
      <w:r w:rsidRPr="00F10EE3">
        <w:t xml:space="preserve"> preliminary inquiry.</w:t>
      </w:r>
      <w:r w:rsidR="000E344E" w:rsidRPr="00F10EE3">
        <w:t xml:space="preserve"> </w:t>
      </w:r>
    </w:p>
    <w:p w14:paraId="4B9C9799" w14:textId="62054165" w:rsidR="00431D5F" w:rsidRDefault="00431D5F" w:rsidP="009505E4">
      <w:pPr>
        <w:pStyle w:val="Heading3"/>
      </w:pPr>
      <w:r w:rsidRPr="00AA4F39">
        <w:rPr>
          <w:u w:val="single"/>
        </w:rPr>
        <w:t>Subpoenas</w:t>
      </w:r>
      <w:r w:rsidRPr="00F10EE3">
        <w:t xml:space="preserve">.  </w:t>
      </w:r>
      <w:r w:rsidR="006F7E36" w:rsidRPr="00F10EE3">
        <w:t>T</w:t>
      </w:r>
      <w:r w:rsidRPr="00F10EE3">
        <w:t>he division</w:t>
      </w:r>
      <w:r w:rsidR="00A07FBF">
        <w:t xml:space="preserve"> of standards</w:t>
      </w:r>
      <w:r w:rsidRPr="00F10EE3">
        <w:t xml:space="preserve"> is authorized in the name of the </w:t>
      </w:r>
      <w:r w:rsidR="0026246D" w:rsidRPr="00F10EE3">
        <w:t>c</w:t>
      </w:r>
      <w:r w:rsidR="00A37657" w:rsidRPr="00F10EE3">
        <w:t xml:space="preserve">ommission </w:t>
      </w:r>
      <w:r w:rsidRPr="00F10EE3">
        <w:t>to issue subpoenas in the conduct of preliminary inquiries</w:t>
      </w:r>
      <w:r w:rsidR="0026246D" w:rsidRPr="00F10EE3">
        <w:t>,</w:t>
      </w:r>
      <w:r w:rsidRPr="00F10EE3">
        <w:t xml:space="preserve"> to compel the attendance of witnesses</w:t>
      </w:r>
      <w:r w:rsidR="00CB2ED6">
        <w:t>,</w:t>
      </w:r>
      <w:r w:rsidRPr="00F10EE3">
        <w:t xml:space="preserve"> to </w:t>
      </w:r>
      <w:r w:rsidR="00CB2ED6">
        <w:t xml:space="preserve">compel the production of </w:t>
      </w:r>
      <w:r w:rsidRPr="00F10EE3">
        <w:t>documents and records</w:t>
      </w:r>
      <w:r w:rsidR="00ED7BA5">
        <w:t xml:space="preserve"> at any place within the c</w:t>
      </w:r>
      <w:r w:rsidR="00A37657" w:rsidRPr="00F10EE3">
        <w:t>ommonwealth</w:t>
      </w:r>
      <w:r w:rsidR="00332EB4" w:rsidRPr="00F10EE3">
        <w:t xml:space="preserve">, </w:t>
      </w:r>
      <w:r w:rsidR="00FE739C">
        <w:t xml:space="preserve">to </w:t>
      </w:r>
      <w:r w:rsidR="00332EB4" w:rsidRPr="00F10EE3">
        <w:t xml:space="preserve">administer oaths, and </w:t>
      </w:r>
      <w:r w:rsidR="00FE739C">
        <w:t xml:space="preserve">to </w:t>
      </w:r>
      <w:r w:rsidR="00332EB4" w:rsidRPr="00F10EE3">
        <w:t>require testimony under oath</w:t>
      </w:r>
      <w:r w:rsidRPr="00F10EE3">
        <w:t xml:space="preserve">.  Subpoenas may be served by </w:t>
      </w:r>
      <w:r w:rsidR="00795A94" w:rsidRPr="00F10EE3">
        <w:t>c</w:t>
      </w:r>
      <w:r w:rsidR="00332EB4" w:rsidRPr="00F10EE3">
        <w:t xml:space="preserve">ommission </w:t>
      </w:r>
      <w:r w:rsidRPr="00F10EE3">
        <w:t xml:space="preserve">employees and agents, including contracted investigators.  </w:t>
      </w:r>
      <w:r w:rsidR="00E5750D">
        <w:t xml:space="preserve">Any witness summoned may petition the commission to vacate or modify a subpoena issued in its name.  After such investigation as the commission considers appropriate, the commission may grant the petition in whole or in part upon a finding that the testimony, or the evidence whose production is required, does not relate with reasonable directness to any matter in question, or that a subpoena for the attendance of a witness or the production of evidence is unreasonable or oppressive, or has not been issued a reasonable period in advance of the time when the evidence is requested.  The commission shall exercise all legal remedies available to it to enforce any subpoenas issued under this section.  </w:t>
      </w:r>
    </w:p>
    <w:p w14:paraId="5170A514" w14:textId="541D3DD7" w:rsidR="00431D5F" w:rsidRDefault="00431D5F" w:rsidP="009505E4">
      <w:pPr>
        <w:pStyle w:val="Heading3"/>
      </w:pPr>
      <w:r w:rsidRPr="00E20F86">
        <w:rPr>
          <w:u w:val="single"/>
        </w:rPr>
        <w:t>Contractor Investigators</w:t>
      </w:r>
      <w:r w:rsidRPr="00F10EE3">
        <w:t xml:space="preserve">. </w:t>
      </w:r>
      <w:r w:rsidR="0026246D" w:rsidRPr="00F10EE3">
        <w:t xml:space="preserve"> </w:t>
      </w:r>
      <w:r w:rsidRPr="00F10EE3">
        <w:t xml:space="preserve">The </w:t>
      </w:r>
      <w:r w:rsidR="0026246D" w:rsidRPr="00F10EE3">
        <w:t>c</w:t>
      </w:r>
      <w:r w:rsidR="00332EB4" w:rsidRPr="00F10EE3">
        <w:t xml:space="preserve">ommission </w:t>
      </w:r>
      <w:r w:rsidRPr="00F10EE3">
        <w:t>may retain qualified contractor investigators, either directly or pursuant to contracts with private investigative businesses</w:t>
      </w:r>
      <w:r w:rsidR="0026246D" w:rsidRPr="00F10EE3">
        <w:t xml:space="preserve"> or other qualified entities</w:t>
      </w:r>
      <w:r w:rsidRPr="00F10EE3">
        <w:t>, to assist the division of standards in conducting preliminary inquiries.</w:t>
      </w:r>
      <w:bookmarkStart w:id="0" w:name="co_anchor_ID11AF140F02911E9A9D5005056BDB"/>
      <w:bookmarkStart w:id="1" w:name="co_anchor_ID11B6670F02911E9A9D5005056BDB"/>
      <w:bookmarkStart w:id="2" w:name="co_pp_0bd500007a412_1"/>
      <w:bookmarkStart w:id="3" w:name="co_anchor_ID11C77E0F02911E9A9D5005056BDB"/>
      <w:bookmarkStart w:id="4" w:name="co_pp_362c000048fd7_1"/>
      <w:bookmarkEnd w:id="0"/>
      <w:bookmarkEnd w:id="1"/>
      <w:bookmarkEnd w:id="2"/>
      <w:bookmarkEnd w:id="3"/>
      <w:bookmarkEnd w:id="4"/>
      <w:r w:rsidRPr="00F10EE3">
        <w:t xml:space="preserve">  Before a contractor investigator can participate in any preliminary inquiry, the investigator shall execute a certification acknowledging</w:t>
      </w:r>
      <w:r w:rsidR="0076645A">
        <w:t>:</w:t>
      </w:r>
      <w:r w:rsidRPr="00F10EE3">
        <w:t xml:space="preserve"> </w:t>
      </w:r>
      <w:r w:rsidR="0076645A">
        <w:t xml:space="preserve"> </w:t>
      </w:r>
      <w:r w:rsidRPr="00F10EE3">
        <w:t>the investigator’s full understanding and acceptance of the authority given</w:t>
      </w:r>
      <w:r w:rsidR="00214536">
        <w:t>;</w:t>
      </w:r>
      <w:r w:rsidRPr="00F10EE3">
        <w:t xml:space="preserve"> </w:t>
      </w:r>
      <w:r w:rsidR="00214536">
        <w:t xml:space="preserve">the investigator’s </w:t>
      </w:r>
      <w:r w:rsidR="0026246D" w:rsidRPr="00F10EE3">
        <w:t>freedom from conflict of interest, bias, prejudice</w:t>
      </w:r>
      <w:r w:rsidR="00BE4719">
        <w:t>,</w:t>
      </w:r>
      <w:r w:rsidR="0026246D" w:rsidRPr="00F10EE3">
        <w:t xml:space="preserve"> or self-interest</w:t>
      </w:r>
      <w:r w:rsidR="00214536">
        <w:t>;</w:t>
      </w:r>
      <w:r w:rsidR="0026246D" w:rsidRPr="00F10EE3">
        <w:t xml:space="preserve"> </w:t>
      </w:r>
      <w:r w:rsidRPr="00F10EE3">
        <w:t>applicable confidentiality provisions</w:t>
      </w:r>
      <w:r w:rsidR="00214536">
        <w:t>;</w:t>
      </w:r>
      <w:r w:rsidRPr="00F10EE3">
        <w:t xml:space="preserve"> and </w:t>
      </w:r>
      <w:r w:rsidR="0026246D" w:rsidRPr="00F10EE3">
        <w:t xml:space="preserve">appropriate </w:t>
      </w:r>
      <w:r w:rsidRPr="00F10EE3">
        <w:t xml:space="preserve">limits to </w:t>
      </w:r>
      <w:r w:rsidR="0076645A">
        <w:t>the investigator’s</w:t>
      </w:r>
      <w:r w:rsidR="0076645A" w:rsidRPr="00F10EE3">
        <w:t xml:space="preserve"> </w:t>
      </w:r>
      <w:r w:rsidRPr="00F10EE3">
        <w:t>authority.</w:t>
      </w:r>
      <w:r w:rsidR="00C55C9C" w:rsidRPr="00F10EE3">
        <w:t xml:space="preserve">  </w:t>
      </w:r>
    </w:p>
    <w:p w14:paraId="6979CF59" w14:textId="7EAAAD15" w:rsidR="00431D5F" w:rsidRPr="00ED7BA5" w:rsidRDefault="00431D5F" w:rsidP="009918FA">
      <w:pPr>
        <w:pStyle w:val="Heading2"/>
        <w:ind w:left="1440" w:hanging="1080"/>
        <w:rPr>
          <w:rFonts w:cs="Times New Roman"/>
        </w:rPr>
      </w:pPr>
      <w:r w:rsidRPr="00F10EE3">
        <w:rPr>
          <w:rFonts w:cs="Times New Roman"/>
        </w:rPr>
        <w:lastRenderedPageBreak/>
        <w:t xml:space="preserve">Suspension of </w:t>
      </w:r>
      <w:r w:rsidRPr="00ED7BA5">
        <w:rPr>
          <w:rFonts w:cs="Times New Roman"/>
        </w:rPr>
        <w:t>Certification Pending Preliminary Inquiry</w:t>
      </w:r>
      <w:r w:rsidRPr="009505E4">
        <w:rPr>
          <w:rFonts w:cs="Times New Roman"/>
          <w:u w:val="none"/>
        </w:rPr>
        <w:t>.</w:t>
      </w:r>
    </w:p>
    <w:p w14:paraId="0114766F" w14:textId="6B8C43A8" w:rsidR="00431D5F" w:rsidRPr="00F10EE3" w:rsidRDefault="00B641EA" w:rsidP="009505E4">
      <w:pPr>
        <w:pStyle w:val="Heading3"/>
        <w:numPr>
          <w:ilvl w:val="2"/>
          <w:numId w:val="47"/>
        </w:numPr>
      </w:pPr>
      <w:r w:rsidRPr="00ED7BA5">
        <w:t>If at the time the</w:t>
      </w:r>
      <w:r w:rsidRPr="00F10EE3">
        <w:t xml:space="preserve"> commission authorizes </w:t>
      </w:r>
      <w:r w:rsidR="00F13BF8">
        <w:t>a</w:t>
      </w:r>
      <w:r w:rsidR="00F13BF8" w:rsidRPr="00F10EE3">
        <w:t xml:space="preserve"> </w:t>
      </w:r>
      <w:r w:rsidRPr="00F10EE3">
        <w:t xml:space="preserve">preliminary inquiry, or at any time during the </w:t>
      </w:r>
      <w:r w:rsidR="00431D5F" w:rsidRPr="00F10EE3">
        <w:t xml:space="preserve">course of </w:t>
      </w:r>
      <w:r w:rsidR="00372FC3">
        <w:t>the</w:t>
      </w:r>
      <w:r w:rsidR="00431D5F" w:rsidRPr="00F10EE3">
        <w:t xml:space="preserve"> preliminary inquiry</w:t>
      </w:r>
      <w:r w:rsidRPr="00F10EE3">
        <w:t xml:space="preserve">, </w:t>
      </w:r>
      <w:r w:rsidR="00431D5F" w:rsidRPr="00F10EE3">
        <w:t>the division</w:t>
      </w:r>
      <w:r w:rsidR="00ED7BA5">
        <w:t xml:space="preserve"> of standards</w:t>
      </w:r>
      <w:r w:rsidR="00431D5F" w:rsidRPr="00F10EE3">
        <w:t xml:space="preserve"> concludes that the suspension of the officer</w:t>
      </w:r>
      <w:r w:rsidR="00725115">
        <w:t>’s certification</w:t>
      </w:r>
      <w:r w:rsidR="00431D5F" w:rsidRPr="00F10EE3">
        <w:t xml:space="preserve"> is warranted pending completion of the preliminary inquiry, the division</w:t>
      </w:r>
      <w:r w:rsidR="00ED7BA5">
        <w:t xml:space="preserve"> of standards</w:t>
      </w:r>
      <w:r w:rsidR="00431D5F" w:rsidRPr="00F10EE3">
        <w:t xml:space="preserve"> </w:t>
      </w:r>
      <w:r w:rsidR="00332EB4" w:rsidRPr="00F10EE3">
        <w:t xml:space="preserve">shall </w:t>
      </w:r>
      <w:r w:rsidR="00A24F11">
        <w:t>recommend such a suspension to the chair</w:t>
      </w:r>
      <w:r w:rsidR="00B24B6D">
        <w:t xml:space="preserve"> and </w:t>
      </w:r>
      <w:r w:rsidRPr="00F10EE3">
        <w:t xml:space="preserve">provide to the chair the evidence supporting that </w:t>
      </w:r>
      <w:r w:rsidR="00B24B6D">
        <w:t>recommendation</w:t>
      </w:r>
      <w:r w:rsidR="00431D5F" w:rsidRPr="00F10EE3">
        <w:t xml:space="preserve">.  If, based on such evidence, the chair </w:t>
      </w:r>
      <w:r w:rsidR="00ED7BA5">
        <w:t>agrees with the division of standard</w:t>
      </w:r>
      <w:r w:rsidR="00B24B6D">
        <w:t>s</w:t>
      </w:r>
      <w:r w:rsidR="00ED7BA5">
        <w:t>’</w:t>
      </w:r>
      <w:r w:rsidR="00B24B6D">
        <w:t xml:space="preserve"> </w:t>
      </w:r>
      <w:r w:rsidR="00431D5F" w:rsidRPr="00F10EE3">
        <w:t>recommend</w:t>
      </w:r>
      <w:r w:rsidR="00B24B6D">
        <w:t>ation that</w:t>
      </w:r>
      <w:r w:rsidR="00431D5F" w:rsidRPr="00F10EE3">
        <w:t xml:space="preserve"> the officer</w:t>
      </w:r>
      <w:r w:rsidR="00725115">
        <w:t>’s certification</w:t>
      </w:r>
      <w:r w:rsidR="00431D5F" w:rsidRPr="00F10EE3">
        <w:t xml:space="preserve"> be suspended pending completion of the preliminary inquiry, the chair shall place the question of whether to suspend the officer</w:t>
      </w:r>
      <w:r w:rsidR="00725115">
        <w:t>’s certification</w:t>
      </w:r>
      <w:r w:rsidR="00431D5F" w:rsidRPr="00F10EE3">
        <w:t xml:space="preserve"> pending completion of the preliminary inquiry on the next available </w:t>
      </w:r>
      <w:r w:rsidR="001959B4" w:rsidRPr="00F10EE3">
        <w:t>c</w:t>
      </w:r>
      <w:r w:rsidR="00332EB4" w:rsidRPr="00F10EE3">
        <w:t xml:space="preserve">ommission </w:t>
      </w:r>
      <w:r w:rsidR="00431D5F" w:rsidRPr="00F10EE3">
        <w:t xml:space="preserve">agenda, or call a meeting for the purposes of </w:t>
      </w:r>
      <w:r w:rsidR="00D238A5" w:rsidRPr="00F10EE3">
        <w:t>deciding</w:t>
      </w:r>
      <w:r w:rsidR="00431D5F" w:rsidRPr="00F10EE3">
        <w:t xml:space="preserve"> that question.</w:t>
      </w:r>
      <w:r w:rsidR="00120E0E" w:rsidRPr="00F10EE3">
        <w:t xml:space="preserve">  </w:t>
      </w:r>
    </w:p>
    <w:p w14:paraId="09101F6C" w14:textId="61216CAC" w:rsidR="00431D5F" w:rsidRPr="00F10EE3" w:rsidRDefault="00431D5F" w:rsidP="009505E4">
      <w:pPr>
        <w:pStyle w:val="Heading3"/>
      </w:pPr>
      <w:r w:rsidRPr="00F10EE3">
        <w:t xml:space="preserve">The </w:t>
      </w:r>
      <w:r w:rsidR="001959B4" w:rsidRPr="00F10EE3">
        <w:t>c</w:t>
      </w:r>
      <w:r w:rsidR="00332EB4" w:rsidRPr="00F10EE3">
        <w:t xml:space="preserve">ommission </w:t>
      </w:r>
      <w:r w:rsidRPr="00F10EE3">
        <w:t>may suspend an officer</w:t>
      </w:r>
      <w:r w:rsidR="00725115">
        <w:t>’s certification</w:t>
      </w:r>
      <w:r w:rsidRPr="00F10EE3">
        <w:t xml:space="preserve"> </w:t>
      </w:r>
      <w:r w:rsidR="001959B4" w:rsidRPr="00F10EE3">
        <w:t xml:space="preserve">pending completion of the preliminary inquiry </w:t>
      </w:r>
      <w:r w:rsidRPr="00F10EE3">
        <w:t>if it determines by a preponderance of the</w:t>
      </w:r>
      <w:r w:rsidR="00144CEE">
        <w:t xml:space="preserve"> </w:t>
      </w:r>
      <w:r w:rsidRPr="00F10EE3">
        <w:t>evidence that such suspension is in the best interest of the health, safety</w:t>
      </w:r>
      <w:r w:rsidR="00342671" w:rsidRPr="00F10EE3">
        <w:t>,</w:t>
      </w:r>
      <w:r w:rsidRPr="00F10EE3">
        <w:t xml:space="preserve"> or welfare of the public.</w:t>
      </w:r>
      <w:r w:rsidR="00120E0E" w:rsidRPr="00F10EE3">
        <w:t xml:space="preserve">  </w:t>
      </w:r>
    </w:p>
    <w:p w14:paraId="4A923452" w14:textId="74BF0652" w:rsidR="00431D5F" w:rsidRPr="00F10EE3" w:rsidRDefault="00431D5F" w:rsidP="009505E4">
      <w:pPr>
        <w:pStyle w:val="Heading3"/>
      </w:pPr>
      <w:r w:rsidRPr="00F10EE3">
        <w:t>An</w:t>
      </w:r>
      <w:r w:rsidR="00795A94" w:rsidRPr="00F10EE3">
        <w:t xml:space="preserve">y suspension issued </w:t>
      </w:r>
      <w:r w:rsidRPr="00F10EE3">
        <w:t xml:space="preserve">by the commission pursuant to this section </w:t>
      </w:r>
      <w:r w:rsidR="007707CB">
        <w:t>555</w:t>
      </w:r>
      <w:r w:rsidR="007707CB" w:rsidRPr="00F10EE3">
        <w:t xml:space="preserve"> </w:t>
      </w:r>
      <w:r w:rsidRPr="00F10EE3">
        <w:t xml:space="preserve">CMR </w:t>
      </w:r>
      <w:r w:rsidR="00795A94" w:rsidRPr="00F10EE3">
        <w:t xml:space="preserve">1.06 </w:t>
      </w:r>
      <w:r w:rsidRPr="00F10EE3">
        <w:t xml:space="preserve">shall </w:t>
      </w:r>
      <w:r w:rsidR="00332EB4" w:rsidRPr="00F10EE3">
        <w:t xml:space="preserve">continue in effect until issuance of the final decision of the </w:t>
      </w:r>
      <w:r w:rsidR="001959B4" w:rsidRPr="00F10EE3">
        <w:t>c</w:t>
      </w:r>
      <w:r w:rsidR="00332EB4" w:rsidRPr="00F10EE3">
        <w:t xml:space="preserve">ommission or until </w:t>
      </w:r>
      <w:r w:rsidR="001959B4" w:rsidRPr="00F10EE3">
        <w:t xml:space="preserve">the suspension is </w:t>
      </w:r>
      <w:r w:rsidR="00332EB4" w:rsidRPr="00F10EE3">
        <w:t xml:space="preserve">revoked by the </w:t>
      </w:r>
      <w:r w:rsidR="001959B4" w:rsidRPr="00F10EE3">
        <w:t>c</w:t>
      </w:r>
      <w:r w:rsidR="00332EB4" w:rsidRPr="00F10EE3">
        <w:t>ommission</w:t>
      </w:r>
      <w:r w:rsidRPr="00F10EE3">
        <w:t>.</w:t>
      </w:r>
      <w:r w:rsidR="00120E0E" w:rsidRPr="00F10EE3">
        <w:t xml:space="preserve">  </w:t>
      </w:r>
    </w:p>
    <w:p w14:paraId="65EE1B12" w14:textId="77777777" w:rsidR="00764FBA" w:rsidRDefault="00431D5F" w:rsidP="00120E0E">
      <w:pPr>
        <w:pStyle w:val="Heading2"/>
        <w:ind w:left="1440" w:hanging="1080"/>
        <w:rPr>
          <w:rFonts w:cs="Times New Roman"/>
          <w:u w:val="none"/>
        </w:rPr>
      </w:pPr>
      <w:r w:rsidRPr="00F10EE3">
        <w:rPr>
          <w:rFonts w:cs="Times New Roman"/>
        </w:rPr>
        <w:t>Report</w:t>
      </w:r>
      <w:r w:rsidR="00BB0AF6">
        <w:rPr>
          <w:rFonts w:cs="Times New Roman"/>
        </w:rPr>
        <w:t>s</w:t>
      </w:r>
      <w:r w:rsidRPr="00F10EE3">
        <w:rPr>
          <w:rFonts w:cs="Times New Roman"/>
        </w:rPr>
        <w:t xml:space="preserve"> Following Preliminary Inquir</w:t>
      </w:r>
      <w:r w:rsidR="00BB0AF6">
        <w:rPr>
          <w:rFonts w:cs="Times New Roman"/>
        </w:rPr>
        <w:t>ies</w:t>
      </w:r>
      <w:r w:rsidRPr="00F10EE3">
        <w:rPr>
          <w:rFonts w:cs="Times New Roman"/>
          <w:u w:val="none"/>
        </w:rPr>
        <w:t>.</w:t>
      </w:r>
      <w:r w:rsidR="00C4158B" w:rsidRPr="00F10EE3">
        <w:rPr>
          <w:rFonts w:cs="Times New Roman"/>
          <w:u w:val="none"/>
        </w:rPr>
        <w:t xml:space="preserve">  </w:t>
      </w:r>
    </w:p>
    <w:p w14:paraId="7A916BA2" w14:textId="5F5D201F" w:rsidR="00431D5F" w:rsidRPr="00F10EE3" w:rsidRDefault="006557D5" w:rsidP="009505E4">
      <w:pPr>
        <w:pStyle w:val="Heading3"/>
        <w:numPr>
          <w:ilvl w:val="2"/>
          <w:numId w:val="48"/>
        </w:numPr>
      </w:pPr>
      <w:r>
        <w:t>Any preliminary inquiry by the division</w:t>
      </w:r>
      <w:r w:rsidR="00ED7BA5">
        <w:t xml:space="preserve"> of standards</w:t>
      </w:r>
      <w:r>
        <w:t xml:space="preserve"> </w:t>
      </w:r>
      <w:r w:rsidR="00ED7BA5">
        <w:t>pursuant</w:t>
      </w:r>
      <w:r>
        <w:t xml:space="preserve"> to </w:t>
      </w:r>
      <w:r w:rsidR="00AD1697">
        <w:t xml:space="preserve">555 </w:t>
      </w:r>
      <w:r w:rsidR="00ED7BA5">
        <w:t xml:space="preserve">CMR 1.05 to </w:t>
      </w:r>
      <w:r w:rsidR="00AD1697">
        <w:t xml:space="preserve">555 </w:t>
      </w:r>
      <w:r w:rsidR="00ED7BA5">
        <w:t xml:space="preserve">CMR 1.06 </w:t>
      </w:r>
      <w:r>
        <w:t>shall be completed within sixty (60) days of the commission’s vote to authorize such a preliminary inquiry, or within any such additional time as authorized by the chair. Within ten (10) days of the completion of the preliminary inquiry by the division</w:t>
      </w:r>
      <w:r w:rsidR="00ED7BA5">
        <w:t xml:space="preserve"> of standards</w:t>
      </w:r>
      <w:r>
        <w:t>,</w:t>
      </w:r>
      <w:r w:rsidR="001959B4" w:rsidRPr="00F10EE3">
        <w:t xml:space="preserve"> </w:t>
      </w:r>
      <w:r w:rsidR="00431D5F" w:rsidRPr="00F10EE3">
        <w:t xml:space="preserve">the </w:t>
      </w:r>
      <w:r w:rsidR="00ED7BA5">
        <w:t>division of standards</w:t>
      </w:r>
      <w:r w:rsidR="00431D5F" w:rsidRPr="00F10EE3">
        <w:t xml:space="preserve"> shall provide the commission </w:t>
      </w:r>
      <w:r>
        <w:t xml:space="preserve">with </w:t>
      </w:r>
      <w:r w:rsidR="00431D5F" w:rsidRPr="00F10EE3">
        <w:t xml:space="preserve">a </w:t>
      </w:r>
      <w:r>
        <w:t xml:space="preserve">detailed </w:t>
      </w:r>
      <w:r w:rsidR="00431D5F" w:rsidRPr="00F10EE3">
        <w:t xml:space="preserve">report on </w:t>
      </w:r>
      <w:r>
        <w:t xml:space="preserve">the conclusions and determinations resulting from </w:t>
      </w:r>
      <w:r w:rsidR="00431D5F" w:rsidRPr="00F10EE3">
        <w:t>its preliminary inquiry.  The report on the preliminary inquiry shall include</w:t>
      </w:r>
      <w:r>
        <w:t>, at a minimum</w:t>
      </w:r>
      <w:r w:rsidR="00431D5F" w:rsidRPr="00F10EE3">
        <w:t>:</w:t>
      </w:r>
      <w:r w:rsidR="00120E0E" w:rsidRPr="00F10EE3">
        <w:t xml:space="preserve">  </w:t>
      </w:r>
    </w:p>
    <w:p w14:paraId="37DB2DD9" w14:textId="77777777" w:rsidR="00431D5F" w:rsidRPr="00F10EE3" w:rsidRDefault="00431D5F" w:rsidP="00D761B7">
      <w:pPr>
        <w:pStyle w:val="Heading4"/>
      </w:pPr>
      <w:r w:rsidRPr="00F10EE3">
        <w:t xml:space="preserve">a copy of any written complaint that is the </w:t>
      </w:r>
      <w:r w:rsidR="00332EB4" w:rsidRPr="00F10EE3">
        <w:t xml:space="preserve">basis </w:t>
      </w:r>
      <w:r w:rsidRPr="00F10EE3">
        <w:t>of the preliminary inquiry;</w:t>
      </w:r>
      <w:r w:rsidR="0015577C" w:rsidRPr="00F10EE3">
        <w:t xml:space="preserve">  </w:t>
      </w:r>
    </w:p>
    <w:p w14:paraId="6E7AAB61" w14:textId="2755AD76" w:rsidR="00431D5F" w:rsidRPr="00F10EE3" w:rsidRDefault="00773919" w:rsidP="00D761B7">
      <w:pPr>
        <w:pStyle w:val="Heading4"/>
      </w:pPr>
      <w:r>
        <w:t xml:space="preserve">a clear statement of </w:t>
      </w:r>
      <w:r w:rsidR="00431D5F" w:rsidRPr="00F10EE3">
        <w:t xml:space="preserve">all the </w:t>
      </w:r>
      <w:r w:rsidR="004C5993">
        <w:t xml:space="preserve">evidence or </w:t>
      </w:r>
      <w:r w:rsidR="00431D5F" w:rsidRPr="00F10EE3">
        <w:t>allegations</w:t>
      </w:r>
      <w:r w:rsidR="003F0C87">
        <w:t xml:space="preserve"> considered by the division</w:t>
      </w:r>
      <w:r w:rsidR="00101B0F">
        <w:t xml:space="preserve"> of standards</w:t>
      </w:r>
      <w:r w:rsidR="00431D5F" w:rsidRPr="00F10EE3">
        <w:t>;</w:t>
      </w:r>
      <w:r w:rsidR="00120E0E" w:rsidRPr="00F10EE3">
        <w:t xml:space="preserve">    </w:t>
      </w:r>
    </w:p>
    <w:p w14:paraId="730DA85D" w14:textId="4F80262C" w:rsidR="00431D5F" w:rsidRPr="00F10EE3" w:rsidRDefault="00431D5F" w:rsidP="00D761B7">
      <w:pPr>
        <w:pStyle w:val="Heading4"/>
      </w:pPr>
      <w:r w:rsidRPr="00F10EE3">
        <w:t xml:space="preserve">the material </w:t>
      </w:r>
      <w:r w:rsidR="003F0C87">
        <w:t xml:space="preserve">relative to the complaint and </w:t>
      </w:r>
      <w:r w:rsidR="004C5993">
        <w:t xml:space="preserve">evidence or </w:t>
      </w:r>
      <w:r w:rsidR="003F0C87">
        <w:t xml:space="preserve">allegations contained therein that were </w:t>
      </w:r>
      <w:r w:rsidRPr="00F10EE3">
        <w:t>obtained by the division of standards from the agency, and whether any material was withheld, lost or otherwise inaccessible;</w:t>
      </w:r>
      <w:r w:rsidR="00227055" w:rsidRPr="00F10EE3">
        <w:t xml:space="preserve"> </w:t>
      </w:r>
    </w:p>
    <w:p w14:paraId="6E00E900" w14:textId="77777777" w:rsidR="00431D5F" w:rsidRPr="00F10EE3" w:rsidRDefault="00431D5F" w:rsidP="00D761B7">
      <w:pPr>
        <w:pStyle w:val="Heading4"/>
      </w:pPr>
      <w:r w:rsidRPr="00F10EE3">
        <w:t>any investigati</w:t>
      </w:r>
      <w:r w:rsidR="00FA4374">
        <w:t>ve</w:t>
      </w:r>
      <w:r w:rsidRPr="00F10EE3">
        <w:t xml:space="preserve"> report issued by the agency;</w:t>
      </w:r>
      <w:r w:rsidR="00120E0E" w:rsidRPr="00F10EE3">
        <w:t xml:space="preserve">    </w:t>
      </w:r>
    </w:p>
    <w:p w14:paraId="33F79086" w14:textId="77777777" w:rsidR="00431D5F" w:rsidRPr="00F10EE3" w:rsidRDefault="00431D5F" w:rsidP="00D761B7">
      <w:pPr>
        <w:pStyle w:val="Heading4"/>
      </w:pPr>
      <w:r w:rsidRPr="00F10EE3">
        <w:lastRenderedPageBreak/>
        <w:t xml:space="preserve">a list of witnesses subpoenaed, interviewed, or contacted to testify by the division </w:t>
      </w:r>
      <w:r w:rsidR="001959B4" w:rsidRPr="00F10EE3">
        <w:t xml:space="preserve">of </w:t>
      </w:r>
      <w:r w:rsidRPr="00F10EE3">
        <w:t>standards</w:t>
      </w:r>
      <w:r w:rsidR="00D76D6F">
        <w:t>, and if any witnesses were unavailable or did not appear for interview or to testify</w:t>
      </w:r>
      <w:r w:rsidR="00D16BB2">
        <w:t>,</w:t>
      </w:r>
      <w:r w:rsidR="00D76D6F">
        <w:t xml:space="preserve"> the reasons therefor</w:t>
      </w:r>
      <w:r w:rsidRPr="00F10EE3">
        <w:t>;</w:t>
      </w:r>
      <w:r w:rsidR="00120E0E" w:rsidRPr="00F10EE3">
        <w:t xml:space="preserve">   </w:t>
      </w:r>
    </w:p>
    <w:p w14:paraId="3B703155" w14:textId="77777777" w:rsidR="00731857" w:rsidRDefault="00431D5F" w:rsidP="00D761B7">
      <w:pPr>
        <w:pStyle w:val="Heading4"/>
      </w:pPr>
      <w:r w:rsidRPr="00F10EE3">
        <w:t>the facts found by the division of standards</w:t>
      </w:r>
      <w:r w:rsidR="005A6F9D">
        <w:t xml:space="preserve"> to support any recommendations or conclusions of the division</w:t>
      </w:r>
      <w:r w:rsidR="00101B0F">
        <w:t xml:space="preserve"> of standards</w:t>
      </w:r>
      <w:r w:rsidR="005A6F9D">
        <w:t xml:space="preserve"> as a result of the preliminary inquiry</w:t>
      </w:r>
      <w:r w:rsidRPr="00F10EE3">
        <w:t>; and</w:t>
      </w:r>
    </w:p>
    <w:p w14:paraId="5A215CC0" w14:textId="77777777" w:rsidR="00731857" w:rsidRPr="00731857" w:rsidRDefault="00731857" w:rsidP="00387F97">
      <w:pPr>
        <w:pStyle w:val="Heading4"/>
      </w:pPr>
      <w:r w:rsidRPr="00F10EE3">
        <w:t xml:space="preserve">whether the division of standards </w:t>
      </w:r>
      <w:r w:rsidR="005A6F9D">
        <w:t xml:space="preserve">recommends a suspension of the officer’s certification and the reasons therefor. </w:t>
      </w:r>
      <w:r w:rsidR="00227055" w:rsidRPr="00F10EE3">
        <w:t xml:space="preserve"> </w:t>
      </w:r>
      <w:r w:rsidR="00120E0E" w:rsidRPr="00F10EE3">
        <w:t xml:space="preserve"> </w:t>
      </w:r>
    </w:p>
    <w:p w14:paraId="4CF0078B" w14:textId="455224C4" w:rsidR="00431D5F" w:rsidRPr="00F10EE3" w:rsidRDefault="00431D5F" w:rsidP="0082516F">
      <w:pPr>
        <w:pStyle w:val="Heading3"/>
      </w:pPr>
      <w:r w:rsidRPr="00F10EE3">
        <w:t>The division of standards</w:t>
      </w:r>
      <w:r w:rsidR="00332EB4" w:rsidRPr="00F10EE3">
        <w:t>’</w:t>
      </w:r>
      <w:r w:rsidRPr="00F10EE3">
        <w:t xml:space="preserve"> report on its preliminary inquiry, shall remain confidential</w:t>
      </w:r>
      <w:r w:rsidR="00265DF8">
        <w:t xml:space="preserve"> to the extent permitted by law</w:t>
      </w:r>
      <w:r w:rsidRPr="00F10EE3">
        <w:t>,</w:t>
      </w:r>
      <w:r w:rsidR="00933735">
        <w:t xml:space="preserve"> including but not limited</w:t>
      </w:r>
      <w:r w:rsidR="0082516F">
        <w:t xml:space="preserve"> to the redaction of certain information </w:t>
      </w:r>
      <w:r w:rsidR="0082516F">
        <w:rPr>
          <w:rFonts w:cs="Times New Roman"/>
        </w:rPr>
        <w:t xml:space="preserve">pursuant to M.G.L. c. 4, </w:t>
      </w:r>
      <w:r w:rsidR="0082516F" w:rsidRPr="00061089">
        <w:t>§</w:t>
      </w:r>
      <w:r w:rsidR="0082516F">
        <w:rPr>
          <w:rFonts w:cs="Times New Roman"/>
        </w:rPr>
        <w:t xml:space="preserve"> 7, twenty-sixth, the exemptions to the</w:t>
      </w:r>
      <w:r w:rsidR="00154CC7">
        <w:rPr>
          <w:rFonts w:cs="Times New Roman"/>
        </w:rPr>
        <w:t xml:space="preserve"> definitions of</w:t>
      </w:r>
      <w:r w:rsidR="0082516F">
        <w:rPr>
          <w:rFonts w:cs="Times New Roman"/>
        </w:rPr>
        <w:t xml:space="preserve"> public records</w:t>
      </w:r>
      <w:r w:rsidR="00933735">
        <w:t>,</w:t>
      </w:r>
      <w:r w:rsidRPr="00F10EE3">
        <w:t xml:space="preserve"> except that the executive director may provide the report for use in a criminal</w:t>
      </w:r>
      <w:r w:rsidR="003153F3">
        <w:t xml:space="preserve"> proceeding or</w:t>
      </w:r>
      <w:r w:rsidRPr="00F10EE3">
        <w:t xml:space="preserve"> </w:t>
      </w:r>
      <w:r w:rsidR="00485156">
        <w:t>investigation</w:t>
      </w:r>
      <w:r w:rsidRPr="00F10EE3">
        <w:t xml:space="preserve"> to the attorney general, the United States </w:t>
      </w:r>
      <w:r w:rsidR="000B5BD8">
        <w:t>A</w:t>
      </w:r>
      <w:r w:rsidR="000B5BD8" w:rsidRPr="00F10EE3">
        <w:t>ttorney</w:t>
      </w:r>
      <w:r w:rsidRPr="00F10EE3">
        <w:t>, or a district attorney of competent jurisdiction.</w:t>
      </w:r>
      <w:r w:rsidR="00120E0E" w:rsidRPr="00F10EE3">
        <w:t xml:space="preserve">  </w:t>
      </w:r>
    </w:p>
    <w:p w14:paraId="2F5E3883" w14:textId="7B595F3F" w:rsidR="00431D5F" w:rsidRPr="00F10EE3" w:rsidRDefault="00431D5F" w:rsidP="00120E0E">
      <w:pPr>
        <w:pStyle w:val="Heading2"/>
        <w:ind w:left="1440" w:hanging="1080"/>
        <w:rPr>
          <w:rFonts w:cs="Times New Roman"/>
        </w:rPr>
      </w:pPr>
      <w:r w:rsidRPr="00F10EE3">
        <w:rPr>
          <w:rFonts w:cs="Times New Roman"/>
        </w:rPr>
        <w:t>Suspension</w:t>
      </w:r>
      <w:r w:rsidR="00117703">
        <w:rPr>
          <w:rFonts w:cs="Times New Roman"/>
        </w:rPr>
        <w:t>s</w:t>
      </w:r>
      <w:r w:rsidRPr="00F10EE3">
        <w:rPr>
          <w:rFonts w:cs="Times New Roman"/>
        </w:rPr>
        <w:t xml:space="preserve"> of Certification</w:t>
      </w:r>
      <w:r w:rsidR="00707AB2">
        <w:rPr>
          <w:rFonts w:cs="Times New Roman"/>
        </w:rPr>
        <w:t>s</w:t>
      </w:r>
      <w:r w:rsidRPr="00F10EE3">
        <w:rPr>
          <w:rFonts w:cs="Times New Roman"/>
        </w:rPr>
        <w:t xml:space="preserve"> Following </w:t>
      </w:r>
      <w:r w:rsidR="001959B4" w:rsidRPr="00F10EE3">
        <w:rPr>
          <w:rFonts w:cs="Times New Roman"/>
        </w:rPr>
        <w:t>Arrest</w:t>
      </w:r>
      <w:r w:rsidR="00117703">
        <w:rPr>
          <w:rFonts w:cs="Times New Roman"/>
        </w:rPr>
        <w:t>s</w:t>
      </w:r>
      <w:r w:rsidR="001959B4" w:rsidRPr="00F10EE3">
        <w:rPr>
          <w:rFonts w:cs="Times New Roman"/>
        </w:rPr>
        <w:t xml:space="preserve">, </w:t>
      </w:r>
      <w:r w:rsidR="001701A0">
        <w:rPr>
          <w:rFonts w:cs="Times New Roman"/>
        </w:rPr>
        <w:t xml:space="preserve">Criminal </w:t>
      </w:r>
      <w:r w:rsidR="001959B4" w:rsidRPr="00F10EE3">
        <w:rPr>
          <w:rFonts w:cs="Times New Roman"/>
        </w:rPr>
        <w:t>Charge</w:t>
      </w:r>
      <w:r w:rsidR="00117703">
        <w:rPr>
          <w:rFonts w:cs="Times New Roman"/>
        </w:rPr>
        <w:t>s</w:t>
      </w:r>
      <w:r w:rsidR="001959B4" w:rsidRPr="00F10EE3">
        <w:rPr>
          <w:rFonts w:cs="Times New Roman"/>
        </w:rPr>
        <w:t xml:space="preserve"> or Indictment</w:t>
      </w:r>
      <w:r w:rsidR="00117703">
        <w:rPr>
          <w:rFonts w:cs="Times New Roman"/>
        </w:rPr>
        <w:t>s</w:t>
      </w:r>
      <w:r w:rsidR="001959B4" w:rsidRPr="00F10EE3">
        <w:rPr>
          <w:rFonts w:cs="Times New Roman"/>
        </w:rPr>
        <w:t xml:space="preserve"> </w:t>
      </w:r>
      <w:r w:rsidR="00C6003C">
        <w:rPr>
          <w:rFonts w:cs="Times New Roman"/>
        </w:rPr>
        <w:t>f</w:t>
      </w:r>
      <w:r w:rsidR="001959B4" w:rsidRPr="00F10EE3">
        <w:rPr>
          <w:rFonts w:cs="Times New Roman"/>
        </w:rPr>
        <w:t>or Felon</w:t>
      </w:r>
      <w:r w:rsidR="00117703">
        <w:rPr>
          <w:rFonts w:cs="Times New Roman"/>
        </w:rPr>
        <w:t>ies</w:t>
      </w:r>
      <w:r w:rsidR="001959B4" w:rsidRPr="00F10EE3">
        <w:rPr>
          <w:rFonts w:cs="Times New Roman"/>
        </w:rPr>
        <w:t xml:space="preserve">, or Following </w:t>
      </w:r>
      <w:r w:rsidRPr="00F10EE3">
        <w:rPr>
          <w:rFonts w:cs="Times New Roman"/>
        </w:rPr>
        <w:t>Preliminary Inquir</w:t>
      </w:r>
      <w:r w:rsidR="00117703">
        <w:rPr>
          <w:rFonts w:cs="Times New Roman"/>
        </w:rPr>
        <w:t>ies</w:t>
      </w:r>
      <w:r w:rsidRPr="009505E4">
        <w:rPr>
          <w:rFonts w:cs="Times New Roman"/>
          <w:u w:val="none"/>
        </w:rPr>
        <w:t>.</w:t>
      </w:r>
    </w:p>
    <w:p w14:paraId="4CAACB56" w14:textId="77777777" w:rsidR="00431D5F" w:rsidRPr="009505E4" w:rsidRDefault="00431D5F" w:rsidP="009505E4">
      <w:pPr>
        <w:pStyle w:val="Heading3"/>
        <w:numPr>
          <w:ilvl w:val="2"/>
          <w:numId w:val="54"/>
        </w:numPr>
        <w:rPr>
          <w:rFonts w:cs="Times New Roman"/>
        </w:rPr>
      </w:pPr>
      <w:bookmarkStart w:id="5" w:name="_GoBack"/>
      <w:bookmarkEnd w:id="5"/>
      <w:r w:rsidRPr="009505E4">
        <w:rPr>
          <w:rFonts w:cs="Times New Roman"/>
        </w:rPr>
        <w:t xml:space="preserve">The </w:t>
      </w:r>
      <w:r w:rsidR="001959B4" w:rsidRPr="009505E4">
        <w:rPr>
          <w:rFonts w:cs="Times New Roman"/>
        </w:rPr>
        <w:t>c</w:t>
      </w:r>
      <w:r w:rsidR="00332EB4" w:rsidRPr="009505E4">
        <w:rPr>
          <w:rFonts w:cs="Times New Roman"/>
        </w:rPr>
        <w:t>ommission</w:t>
      </w:r>
      <w:r w:rsidR="00C41409" w:rsidRPr="009505E4">
        <w:rPr>
          <w:rFonts w:cs="Times New Roman"/>
        </w:rPr>
        <w:t xml:space="preserve"> shall immediately suspend the certification of any officer who is arrested, charged or indicted for a felony.  A </w:t>
      </w:r>
      <w:r w:rsidR="00795A94" w:rsidRPr="009505E4">
        <w:rPr>
          <w:rFonts w:cs="Times New Roman"/>
        </w:rPr>
        <w:t>sworn statement b</w:t>
      </w:r>
      <w:r w:rsidR="001239A2" w:rsidRPr="009505E4">
        <w:rPr>
          <w:rFonts w:cs="Times New Roman"/>
        </w:rPr>
        <w:t>y</w:t>
      </w:r>
      <w:r w:rsidR="00795A94" w:rsidRPr="009505E4">
        <w:rPr>
          <w:rFonts w:cs="Times New Roman"/>
        </w:rPr>
        <w:t xml:space="preserve"> the arresting officer, or a </w:t>
      </w:r>
      <w:r w:rsidR="00C41409" w:rsidRPr="009505E4">
        <w:rPr>
          <w:rFonts w:cs="Times New Roman"/>
        </w:rPr>
        <w:t>certified copy of the charge or indictment</w:t>
      </w:r>
      <w:r w:rsidR="00FB5C8D" w:rsidRPr="009505E4">
        <w:rPr>
          <w:rFonts w:cs="Times New Roman"/>
        </w:rPr>
        <w:t>,</w:t>
      </w:r>
      <w:r w:rsidR="00C41409" w:rsidRPr="009505E4">
        <w:rPr>
          <w:rFonts w:cs="Times New Roman"/>
        </w:rPr>
        <w:t xml:space="preserve"> shall be sufficient evidence for immediate commission action pursuant to this section.</w:t>
      </w:r>
      <w:r w:rsidRPr="009505E4">
        <w:rPr>
          <w:rFonts w:cs="Times New Roman"/>
        </w:rPr>
        <w:t xml:space="preserve">  </w:t>
      </w:r>
    </w:p>
    <w:p w14:paraId="4F478299" w14:textId="2EA7F13E" w:rsidR="00C41409" w:rsidRPr="00F10EE3" w:rsidRDefault="00431D5F" w:rsidP="00D761B7">
      <w:pPr>
        <w:pStyle w:val="Heading3"/>
        <w:rPr>
          <w:rFonts w:cs="Times New Roman"/>
        </w:rPr>
      </w:pPr>
      <w:r w:rsidRPr="00F10EE3">
        <w:rPr>
          <w:rFonts w:cs="Times New Roman"/>
        </w:rPr>
        <w:t xml:space="preserve">In addition to </w:t>
      </w:r>
      <w:r w:rsidR="0089181E">
        <w:rPr>
          <w:rFonts w:cs="Times New Roman"/>
        </w:rPr>
        <w:t xml:space="preserve">issuing </w:t>
      </w:r>
      <w:r w:rsidRPr="00F10EE3">
        <w:rPr>
          <w:rFonts w:cs="Times New Roman"/>
        </w:rPr>
        <w:t xml:space="preserve">suspensions under </w:t>
      </w:r>
      <w:r w:rsidR="00AD1697">
        <w:rPr>
          <w:rFonts w:cs="Times New Roman"/>
        </w:rPr>
        <w:t>555</w:t>
      </w:r>
      <w:r w:rsidRPr="00F10EE3">
        <w:rPr>
          <w:rFonts w:cs="Times New Roman"/>
        </w:rPr>
        <w:t xml:space="preserve"> CMR 1.</w:t>
      </w:r>
      <w:r w:rsidR="0056237B" w:rsidRPr="00F10EE3">
        <w:rPr>
          <w:rFonts w:cs="Times New Roman"/>
        </w:rPr>
        <w:t>08</w:t>
      </w:r>
      <w:r w:rsidRPr="00F10EE3">
        <w:rPr>
          <w:rFonts w:cs="Times New Roman"/>
        </w:rPr>
        <w:t xml:space="preserve">(1), </w:t>
      </w:r>
      <w:r w:rsidR="00840985">
        <w:rPr>
          <w:rFonts w:cs="Times New Roman"/>
        </w:rPr>
        <w:t xml:space="preserve">the commission, </w:t>
      </w:r>
      <w:r w:rsidRPr="00F10EE3">
        <w:rPr>
          <w:rFonts w:cs="Times New Roman"/>
        </w:rPr>
        <w:t>within thirty (30) days of its receipt of a report of the division of standards following a preliminary inquiry</w:t>
      </w:r>
      <w:r w:rsidR="00795A94" w:rsidRPr="00F10EE3">
        <w:rPr>
          <w:rFonts w:cs="Times New Roman"/>
        </w:rPr>
        <w:t>:</w:t>
      </w:r>
      <w:r w:rsidR="00662898" w:rsidRPr="00F10EE3">
        <w:rPr>
          <w:rFonts w:cs="Times New Roman"/>
        </w:rPr>
        <w:t xml:space="preserve"> </w:t>
      </w:r>
      <w:r w:rsidR="00120E0E" w:rsidRPr="00F10EE3">
        <w:rPr>
          <w:rFonts w:cs="Times New Roman"/>
        </w:rPr>
        <w:t xml:space="preserve">  </w:t>
      </w:r>
    </w:p>
    <w:p w14:paraId="056A180E" w14:textId="4B673C38" w:rsidR="00431D5F" w:rsidRPr="00F10EE3" w:rsidRDefault="00C41409" w:rsidP="00D761B7">
      <w:pPr>
        <w:pStyle w:val="Heading4"/>
      </w:pPr>
      <w:r w:rsidRPr="00F10EE3">
        <w:t>shall immediately</w:t>
      </w:r>
      <w:r w:rsidR="00C2473D">
        <w:t xml:space="preserve"> vote to</w:t>
      </w:r>
      <w:r w:rsidRPr="00F10EE3">
        <w:t xml:space="preserve"> suspend the officer’s certification if </w:t>
      </w:r>
      <w:r w:rsidR="00431D5F" w:rsidRPr="00F10EE3">
        <w:t xml:space="preserve">the </w:t>
      </w:r>
      <w:r w:rsidRPr="00F10EE3">
        <w:t>c</w:t>
      </w:r>
      <w:r w:rsidR="00662898" w:rsidRPr="00F10EE3">
        <w:t xml:space="preserve">ommission </w:t>
      </w:r>
      <w:r w:rsidR="00431D5F" w:rsidRPr="00F10EE3">
        <w:t xml:space="preserve">concludes by a preponderance of </w:t>
      </w:r>
      <w:r w:rsidR="00D91D84">
        <w:t xml:space="preserve">the </w:t>
      </w:r>
      <w:r w:rsidR="00431D5F" w:rsidRPr="00F10EE3">
        <w:t xml:space="preserve">evidence that the report on the preliminary inquiry, and any supplemental information provided by the division of standards, reflect that the officer has engaged in conduct that could constitute a </w:t>
      </w:r>
      <w:r w:rsidR="00431D5F" w:rsidRPr="00E80C50">
        <w:t>felony</w:t>
      </w:r>
      <w:r w:rsidRPr="00F10EE3">
        <w:t xml:space="preserve">; </w:t>
      </w:r>
    </w:p>
    <w:p w14:paraId="522976D9" w14:textId="00DA467D" w:rsidR="00431D5F" w:rsidRPr="00F10EE3" w:rsidRDefault="00C41409" w:rsidP="00D761B7">
      <w:pPr>
        <w:pStyle w:val="Heading4"/>
      </w:pPr>
      <w:r w:rsidRPr="00F10EE3">
        <w:t xml:space="preserve">may suspend the certification of the officer if </w:t>
      </w:r>
      <w:r w:rsidR="00431D5F" w:rsidRPr="00F10EE3">
        <w:t xml:space="preserve">the commission concludes by a preponderance of evidence that the </w:t>
      </w:r>
      <w:r w:rsidR="00217C74">
        <w:t xml:space="preserve">division of </w:t>
      </w:r>
      <w:r w:rsidR="00D91D84">
        <w:t>standard</w:t>
      </w:r>
      <w:r w:rsidR="00217C74">
        <w:t xml:space="preserve">s’ </w:t>
      </w:r>
      <w:r w:rsidR="00431D5F" w:rsidRPr="00F10EE3">
        <w:t>report on the preliminary inquiry, and any supplemental information provided by the division</w:t>
      </w:r>
      <w:r w:rsidR="002E6DFD">
        <w:t xml:space="preserve"> of standards</w:t>
      </w:r>
      <w:r w:rsidR="00431D5F" w:rsidRPr="00F10EE3">
        <w:t>, reflect that an officer has been arrested, charged</w:t>
      </w:r>
      <w:r w:rsidR="00BE4719">
        <w:t>,</w:t>
      </w:r>
      <w:r w:rsidR="00431D5F" w:rsidRPr="00F10EE3">
        <w:t xml:space="preserve"> or indicted for a misdemeanor that affects the fitness of the officer to serve</w:t>
      </w:r>
      <w:r w:rsidR="00342671" w:rsidRPr="00F10EE3">
        <w:t>;</w:t>
      </w:r>
      <w:r w:rsidR="00431D5F" w:rsidRPr="00F10EE3">
        <w:t xml:space="preserve"> </w:t>
      </w:r>
      <w:r w:rsidRPr="00F10EE3">
        <w:t xml:space="preserve">or </w:t>
      </w:r>
      <w:r w:rsidR="00227055" w:rsidRPr="00F10EE3">
        <w:t xml:space="preserve"> </w:t>
      </w:r>
    </w:p>
    <w:p w14:paraId="1BC151A7" w14:textId="7678075C" w:rsidR="00431D5F" w:rsidRPr="00F10EE3" w:rsidRDefault="00C41409" w:rsidP="00D761B7">
      <w:pPr>
        <w:pStyle w:val="Heading4"/>
      </w:pPr>
      <w:r w:rsidRPr="00F10EE3">
        <w:t xml:space="preserve">may suspend the certification of the officer if </w:t>
      </w:r>
      <w:r w:rsidR="00431D5F" w:rsidRPr="00F10EE3">
        <w:t xml:space="preserve">the commission concludes by a preponderance of </w:t>
      </w:r>
      <w:r w:rsidR="00144CEE">
        <w:t xml:space="preserve">the </w:t>
      </w:r>
      <w:r w:rsidR="00431D5F" w:rsidRPr="00F10EE3">
        <w:t xml:space="preserve">evidence that the </w:t>
      </w:r>
      <w:r w:rsidR="00C32C01">
        <w:t>division</w:t>
      </w:r>
      <w:r w:rsidR="00217C74">
        <w:t xml:space="preserve"> of standard</w:t>
      </w:r>
      <w:r w:rsidR="00C32C01">
        <w:t>s</w:t>
      </w:r>
      <w:r w:rsidR="00662FC0">
        <w:t>’</w:t>
      </w:r>
      <w:r w:rsidR="00C32C01">
        <w:t xml:space="preserve"> </w:t>
      </w:r>
      <w:r w:rsidR="00431D5F" w:rsidRPr="00F10EE3">
        <w:t xml:space="preserve">report </w:t>
      </w:r>
      <w:r w:rsidR="00431D5F" w:rsidRPr="00F10EE3">
        <w:lastRenderedPageBreak/>
        <w:t>on the preliminary inquiry, and any supplemental information provided by the division of standards, reflect that suspension of the officer is in the best interests of the health, safety</w:t>
      </w:r>
      <w:r w:rsidR="00342671" w:rsidRPr="00F10EE3">
        <w:t>,</w:t>
      </w:r>
      <w:r w:rsidR="00431D5F" w:rsidRPr="00F10EE3">
        <w:t xml:space="preserve"> or welfare of the public.</w:t>
      </w:r>
      <w:r w:rsidR="00120E0E" w:rsidRPr="00F10EE3">
        <w:t xml:space="preserve"> </w:t>
      </w:r>
    </w:p>
    <w:p w14:paraId="0BCA5FA3" w14:textId="2A0E7A3D" w:rsidR="000C67A0" w:rsidRPr="00AD1697" w:rsidRDefault="00431D5F" w:rsidP="00AD1697">
      <w:pPr>
        <w:pStyle w:val="Heading3"/>
      </w:pPr>
      <w:r w:rsidRPr="00AD1697">
        <w:rPr>
          <w:rFonts w:cs="Times New Roman"/>
        </w:rPr>
        <w:t xml:space="preserve">Any </w:t>
      </w:r>
      <w:r w:rsidR="00795A94" w:rsidRPr="00AD1697">
        <w:rPr>
          <w:rFonts w:cs="Times New Roman"/>
        </w:rPr>
        <w:t>c</w:t>
      </w:r>
      <w:r w:rsidR="00662898" w:rsidRPr="00AD1697">
        <w:rPr>
          <w:rFonts w:cs="Times New Roman"/>
        </w:rPr>
        <w:t xml:space="preserve">ommission </w:t>
      </w:r>
      <w:r w:rsidRPr="00AD1697">
        <w:rPr>
          <w:rFonts w:cs="Times New Roman"/>
        </w:rPr>
        <w:t xml:space="preserve">decision to suspend the certification of an officer pending or following a preliminary inquiry </w:t>
      </w:r>
      <w:r w:rsidR="00E1541C" w:rsidRPr="00AD1697">
        <w:rPr>
          <w:rFonts w:cs="Times New Roman"/>
        </w:rPr>
        <w:t>by the division</w:t>
      </w:r>
      <w:r w:rsidR="00217C74" w:rsidRPr="00AD1697">
        <w:rPr>
          <w:rFonts w:cs="Times New Roman"/>
        </w:rPr>
        <w:t xml:space="preserve"> of standards</w:t>
      </w:r>
      <w:r w:rsidR="00E1541C" w:rsidRPr="00AD1697">
        <w:rPr>
          <w:rFonts w:cs="Times New Roman"/>
        </w:rPr>
        <w:t xml:space="preserve"> </w:t>
      </w:r>
      <w:r w:rsidRPr="00AD1697">
        <w:rPr>
          <w:rFonts w:cs="Times New Roman"/>
        </w:rPr>
        <w:t>shall be transmitted immediately to the officer involved, the head of the agency, the head of the officer’s collective bargaining unit,</w:t>
      </w:r>
      <w:r w:rsidR="000C67A0" w:rsidRPr="00AD1697">
        <w:rPr>
          <w:rFonts w:cs="Times New Roman"/>
        </w:rPr>
        <w:t xml:space="preserve"> and a district attorney of competent jurisdiction </w:t>
      </w:r>
      <w:r w:rsidRPr="008648D4">
        <w:rPr>
          <w:rFonts w:cs="Times New Roman"/>
        </w:rPr>
        <w:t xml:space="preserve">and shall be effective upon </w:t>
      </w:r>
      <w:r w:rsidR="00E1541C" w:rsidRPr="0021452D">
        <w:rPr>
          <w:rFonts w:cs="Times New Roman"/>
        </w:rPr>
        <w:t>head of the agency’s</w:t>
      </w:r>
      <w:r w:rsidRPr="009A6F91">
        <w:rPr>
          <w:rFonts w:cs="Times New Roman"/>
        </w:rPr>
        <w:t xml:space="preserve"> receipt of that decision</w:t>
      </w:r>
      <w:r w:rsidR="003E4F9D" w:rsidRPr="009A6F91">
        <w:rPr>
          <w:rFonts w:cs="Times New Roman"/>
        </w:rPr>
        <w:t>, or the officer’s receipt of that decision, whichever occurs first</w:t>
      </w:r>
      <w:r w:rsidRPr="009A6F91">
        <w:rPr>
          <w:rFonts w:cs="Times New Roman"/>
        </w:rPr>
        <w:t>.</w:t>
      </w:r>
      <w:r w:rsidR="000C67A0" w:rsidRPr="000C67A0">
        <w:rPr>
          <w:rFonts w:cs="Times New Roman"/>
        </w:rPr>
        <w:t xml:space="preserve">  </w:t>
      </w:r>
      <w:r w:rsidR="000C67A0">
        <w:rPr>
          <w:rFonts w:cs="Times New Roman"/>
        </w:rPr>
        <w:t>Nothing in this section shall prevent the commission from transmitting to any other prosecuting attorney, upon reasonable request, the commission’s decision to suspend the certification of an officer pending or following a preliminary inquiry</w:t>
      </w:r>
      <w:r w:rsidR="007707CB">
        <w:rPr>
          <w:rFonts w:cs="Times New Roman"/>
        </w:rPr>
        <w:t xml:space="preserve"> by the division of standards.  </w:t>
      </w:r>
    </w:p>
    <w:p w14:paraId="07AFFD4F" w14:textId="08742EA9" w:rsidR="00431D5F" w:rsidRPr="00F10EE3" w:rsidRDefault="00431D5F" w:rsidP="00290084">
      <w:pPr>
        <w:pStyle w:val="Heading3"/>
        <w:rPr>
          <w:rFonts w:cs="Times New Roman"/>
        </w:rPr>
      </w:pPr>
      <w:r w:rsidRPr="00F10EE3">
        <w:rPr>
          <w:rFonts w:cs="Times New Roman"/>
        </w:rPr>
        <w:t>An</w:t>
      </w:r>
      <w:r w:rsidR="00795A94" w:rsidRPr="00F10EE3">
        <w:rPr>
          <w:rFonts w:cs="Times New Roman"/>
        </w:rPr>
        <w:t xml:space="preserve">y suspension issued </w:t>
      </w:r>
      <w:r w:rsidRPr="00F10EE3">
        <w:rPr>
          <w:rFonts w:cs="Times New Roman"/>
        </w:rPr>
        <w:t xml:space="preserve">by the commission pursuant to this section </w:t>
      </w:r>
      <w:r w:rsidR="007707CB">
        <w:rPr>
          <w:rFonts w:cs="Times New Roman"/>
        </w:rPr>
        <w:t>555</w:t>
      </w:r>
      <w:r w:rsidR="007707CB" w:rsidRPr="00F10EE3">
        <w:rPr>
          <w:rFonts w:cs="Times New Roman"/>
        </w:rPr>
        <w:t xml:space="preserve"> </w:t>
      </w:r>
      <w:r w:rsidRPr="00F10EE3">
        <w:rPr>
          <w:rFonts w:cs="Times New Roman"/>
        </w:rPr>
        <w:t>CMR 1.</w:t>
      </w:r>
      <w:r w:rsidR="00E87F5D" w:rsidRPr="00F10EE3">
        <w:rPr>
          <w:rFonts w:cs="Times New Roman"/>
        </w:rPr>
        <w:t xml:space="preserve">08 </w:t>
      </w:r>
      <w:r w:rsidRPr="00F10EE3">
        <w:rPr>
          <w:rFonts w:cs="Times New Roman"/>
        </w:rPr>
        <w:t xml:space="preserve">shall </w:t>
      </w:r>
      <w:r w:rsidR="00845401" w:rsidRPr="00F10EE3">
        <w:rPr>
          <w:rFonts w:cs="Times New Roman"/>
        </w:rPr>
        <w:t xml:space="preserve">continue in effect until issuance of the final decision of the </w:t>
      </w:r>
      <w:r w:rsidR="00795A94" w:rsidRPr="00F10EE3">
        <w:rPr>
          <w:rFonts w:cs="Times New Roman"/>
        </w:rPr>
        <w:t>c</w:t>
      </w:r>
      <w:r w:rsidR="00845401" w:rsidRPr="00F10EE3">
        <w:rPr>
          <w:rFonts w:cs="Times New Roman"/>
        </w:rPr>
        <w:t xml:space="preserve">ommission or until </w:t>
      </w:r>
      <w:r w:rsidR="009321EE">
        <w:rPr>
          <w:rFonts w:cs="Times New Roman"/>
        </w:rPr>
        <w:t xml:space="preserve">the suspension is </w:t>
      </w:r>
      <w:r w:rsidR="00845401" w:rsidRPr="00F10EE3">
        <w:rPr>
          <w:rFonts w:cs="Times New Roman"/>
        </w:rPr>
        <w:t xml:space="preserve">revoked by the </w:t>
      </w:r>
      <w:r w:rsidR="00795A94" w:rsidRPr="00F10EE3">
        <w:rPr>
          <w:rFonts w:cs="Times New Roman"/>
        </w:rPr>
        <w:t>c</w:t>
      </w:r>
      <w:r w:rsidR="00845401" w:rsidRPr="00F10EE3">
        <w:rPr>
          <w:rFonts w:cs="Times New Roman"/>
        </w:rPr>
        <w:t>ommission</w:t>
      </w:r>
      <w:r w:rsidRPr="00F10EE3">
        <w:rPr>
          <w:rFonts w:cs="Times New Roman"/>
        </w:rPr>
        <w:t xml:space="preserve">. </w:t>
      </w:r>
    </w:p>
    <w:p w14:paraId="059583BD" w14:textId="3DDD2E51" w:rsidR="0017125C" w:rsidRPr="00F10EE3" w:rsidRDefault="0017125C" w:rsidP="00BA5257">
      <w:pPr>
        <w:pStyle w:val="Heading2"/>
        <w:ind w:left="1080"/>
        <w:rPr>
          <w:rFonts w:cs="Times New Roman"/>
        </w:rPr>
      </w:pPr>
      <w:r w:rsidRPr="00F10EE3">
        <w:rPr>
          <w:rFonts w:cs="Times New Roman"/>
        </w:rPr>
        <w:t>Single Commissioner Review of Suspensions</w:t>
      </w:r>
      <w:r w:rsidR="008B0A9B">
        <w:rPr>
          <w:rFonts w:cs="Times New Roman"/>
          <w:u w:val="none"/>
        </w:rPr>
        <w:t>.</w:t>
      </w:r>
      <w:r w:rsidR="00B41BEF" w:rsidRPr="00F10EE3">
        <w:rPr>
          <w:rFonts w:cs="Times New Roman"/>
          <w:u w:val="none"/>
        </w:rPr>
        <w:t xml:space="preserve"> </w:t>
      </w:r>
    </w:p>
    <w:p w14:paraId="53EB9A70" w14:textId="57D14B87" w:rsidR="00CC0A4E" w:rsidRPr="009505E4" w:rsidRDefault="00795A94" w:rsidP="009505E4">
      <w:pPr>
        <w:pStyle w:val="Heading3"/>
        <w:numPr>
          <w:ilvl w:val="2"/>
          <w:numId w:val="50"/>
        </w:numPr>
        <w:rPr>
          <w:rFonts w:cs="Times New Roman"/>
        </w:rPr>
      </w:pPr>
      <w:r w:rsidRPr="00E20F86">
        <w:rPr>
          <w:rFonts w:cs="Times New Roman"/>
        </w:rPr>
        <w:t>A</w:t>
      </w:r>
      <w:r w:rsidR="00161446" w:rsidRPr="00A07D82">
        <w:rPr>
          <w:rFonts w:cs="Times New Roman"/>
        </w:rPr>
        <w:t>n</w:t>
      </w:r>
      <w:r w:rsidRPr="00A4027C">
        <w:rPr>
          <w:rFonts w:cs="Times New Roman"/>
        </w:rPr>
        <w:t xml:space="preserve"> </w:t>
      </w:r>
      <w:r w:rsidR="00CC0A4E" w:rsidRPr="009505E4">
        <w:rPr>
          <w:rFonts w:cs="Times New Roman"/>
        </w:rPr>
        <w:t xml:space="preserve">officer whose certification is suspended by the </w:t>
      </w:r>
      <w:r w:rsidR="00F15274" w:rsidRPr="009505E4">
        <w:rPr>
          <w:rFonts w:cs="Times New Roman"/>
        </w:rPr>
        <w:t>c</w:t>
      </w:r>
      <w:r w:rsidR="00662898" w:rsidRPr="009505E4">
        <w:rPr>
          <w:rFonts w:cs="Times New Roman"/>
        </w:rPr>
        <w:t xml:space="preserve">ommission </w:t>
      </w:r>
      <w:r w:rsidR="00CC0A4E" w:rsidRPr="009505E4">
        <w:rPr>
          <w:rFonts w:cs="Times New Roman"/>
        </w:rPr>
        <w:t xml:space="preserve">pursuant to </w:t>
      </w:r>
      <w:r w:rsidR="00AD1697" w:rsidRPr="009505E4">
        <w:rPr>
          <w:rFonts w:cs="Times New Roman"/>
        </w:rPr>
        <w:t xml:space="preserve">555 </w:t>
      </w:r>
      <w:r w:rsidR="00E87F5D" w:rsidRPr="009505E4">
        <w:rPr>
          <w:rFonts w:cs="Times New Roman"/>
        </w:rPr>
        <w:t>CMR 1.06 or 1.08</w:t>
      </w:r>
      <w:r w:rsidR="00CC0A4E" w:rsidRPr="009505E4">
        <w:rPr>
          <w:rFonts w:cs="Times New Roman"/>
        </w:rPr>
        <w:t xml:space="preserve"> may request a hearing before </w:t>
      </w:r>
      <w:r w:rsidR="00572B8A" w:rsidRPr="009505E4">
        <w:rPr>
          <w:rFonts w:cs="Times New Roman"/>
        </w:rPr>
        <w:t>a single c</w:t>
      </w:r>
      <w:r w:rsidR="00CC0A4E" w:rsidRPr="009505E4">
        <w:rPr>
          <w:rFonts w:cs="Times New Roman"/>
        </w:rPr>
        <w:t xml:space="preserve">ommissioner pursuant to M.G.L. c. </w:t>
      </w:r>
      <w:r w:rsidR="00D812B2" w:rsidRPr="009505E4">
        <w:rPr>
          <w:rFonts w:cs="Times New Roman"/>
        </w:rPr>
        <w:t>6E, §</w:t>
      </w:r>
      <w:r w:rsidR="00CC0A4E" w:rsidRPr="009505E4">
        <w:rPr>
          <w:rFonts w:cs="Times New Roman"/>
        </w:rPr>
        <w:t xml:space="preserve">9(d) in accordance with this section </w:t>
      </w:r>
      <w:r w:rsidR="007707CB" w:rsidRPr="009505E4">
        <w:rPr>
          <w:rFonts w:cs="Times New Roman"/>
        </w:rPr>
        <w:t xml:space="preserve">555 </w:t>
      </w:r>
      <w:r w:rsidR="00CC0A4E" w:rsidRPr="009505E4">
        <w:rPr>
          <w:rFonts w:cs="Times New Roman"/>
        </w:rPr>
        <w:t>CMR 1.0</w:t>
      </w:r>
      <w:r w:rsidR="00C41409" w:rsidRPr="009505E4">
        <w:rPr>
          <w:rFonts w:cs="Times New Roman"/>
        </w:rPr>
        <w:t>9</w:t>
      </w:r>
      <w:r w:rsidR="00CC0A4E" w:rsidRPr="009505E4">
        <w:rPr>
          <w:rFonts w:cs="Times New Roman"/>
        </w:rPr>
        <w:t>.</w:t>
      </w:r>
      <w:r w:rsidR="00120E0E" w:rsidRPr="009505E4">
        <w:rPr>
          <w:rFonts w:cs="Times New Roman"/>
        </w:rPr>
        <w:t xml:space="preserve">    </w:t>
      </w:r>
    </w:p>
    <w:p w14:paraId="10909E0C" w14:textId="134B615F" w:rsidR="007E15A0" w:rsidRPr="00F10EE3" w:rsidRDefault="00CC0A4E" w:rsidP="000674D1">
      <w:pPr>
        <w:pStyle w:val="Heading3"/>
      </w:pPr>
      <w:r w:rsidRPr="00F10EE3">
        <w:t xml:space="preserve">All requests for </w:t>
      </w:r>
      <w:r w:rsidR="007E15A0" w:rsidRPr="00F10EE3">
        <w:t xml:space="preserve">a hearing pursuant to this section </w:t>
      </w:r>
      <w:r w:rsidR="007707CB">
        <w:t>555</w:t>
      </w:r>
      <w:r w:rsidR="007707CB" w:rsidRPr="00F10EE3">
        <w:t xml:space="preserve"> </w:t>
      </w:r>
      <w:r w:rsidR="007E15A0" w:rsidRPr="00F10EE3">
        <w:t>CMR 1.0</w:t>
      </w:r>
      <w:r w:rsidR="00C41409" w:rsidRPr="00F10EE3">
        <w:t>9</w:t>
      </w:r>
      <w:r w:rsidR="007E15A0" w:rsidRPr="00F10EE3">
        <w:t xml:space="preserve"> </w:t>
      </w:r>
      <w:r w:rsidRPr="00F10EE3">
        <w:t>must be filed</w:t>
      </w:r>
      <w:r w:rsidR="00572B8A" w:rsidRPr="00F10EE3">
        <w:t xml:space="preserve"> </w:t>
      </w:r>
      <w:r w:rsidR="00773FAF">
        <w:t xml:space="preserve">by the officer or their counsel or other representative </w:t>
      </w:r>
      <w:r w:rsidR="00572B8A" w:rsidRPr="00F10EE3">
        <w:t>with the executive d</w:t>
      </w:r>
      <w:r w:rsidR="002D18F9" w:rsidRPr="00F10EE3">
        <w:t>irector</w:t>
      </w:r>
      <w:r w:rsidRPr="00F10EE3">
        <w:t xml:space="preserve"> no later than </w:t>
      </w:r>
      <w:r w:rsidR="00C2473D">
        <w:t>five</w:t>
      </w:r>
      <w:r w:rsidR="00C2473D" w:rsidRPr="00F10EE3">
        <w:t xml:space="preserve"> </w:t>
      </w:r>
      <w:r w:rsidR="007E15A0" w:rsidRPr="00F10EE3">
        <w:t>(</w:t>
      </w:r>
      <w:r w:rsidR="00C2473D">
        <w:t>5</w:t>
      </w:r>
      <w:r w:rsidR="007E15A0" w:rsidRPr="00F10EE3">
        <w:t xml:space="preserve">) </w:t>
      </w:r>
      <w:r w:rsidRPr="00F10EE3">
        <w:t xml:space="preserve">days from the </w:t>
      </w:r>
      <w:r w:rsidR="007E15A0" w:rsidRPr="00F10EE3">
        <w:t xml:space="preserve">date of the </w:t>
      </w:r>
      <w:r w:rsidR="00542909">
        <w:t>officer’s</w:t>
      </w:r>
      <w:r w:rsidR="00CF0868">
        <w:t xml:space="preserve"> notice of the </w:t>
      </w:r>
      <w:r w:rsidR="00C41409" w:rsidRPr="00F10EE3">
        <w:t>c</w:t>
      </w:r>
      <w:r w:rsidR="00662898" w:rsidRPr="00F10EE3">
        <w:t xml:space="preserve">ommission’s </w:t>
      </w:r>
      <w:r w:rsidR="007E15A0" w:rsidRPr="00F10EE3">
        <w:t>suspension</w:t>
      </w:r>
      <w:r w:rsidR="008A0B69">
        <w:t xml:space="preserve"> unless the officer </w:t>
      </w:r>
      <w:r w:rsidR="004C4A54">
        <w:t>is granted</w:t>
      </w:r>
      <w:r w:rsidR="008A0B69">
        <w:t xml:space="preserve"> an extension of the time to </w:t>
      </w:r>
      <w:r w:rsidR="00A43CB7">
        <w:t>request</w:t>
      </w:r>
      <w:r w:rsidR="008A0B69">
        <w:t xml:space="preserve"> a hearing</w:t>
      </w:r>
      <w:r w:rsidR="007E15A0" w:rsidRPr="00F10EE3">
        <w:t>.</w:t>
      </w:r>
      <w:r w:rsidR="000674D1">
        <w:t xml:space="preserve">  </w:t>
      </w:r>
      <w:r w:rsidR="003D5F8C">
        <w:t xml:space="preserve">Such </w:t>
      </w:r>
      <w:r w:rsidR="00B631CB">
        <w:t xml:space="preserve">a </w:t>
      </w:r>
      <w:r w:rsidR="003D5F8C">
        <w:t xml:space="preserve">request for </w:t>
      </w:r>
      <w:r w:rsidR="00A95A00">
        <w:t>an extension of time</w:t>
      </w:r>
      <w:r w:rsidR="003D5F8C">
        <w:t xml:space="preserve"> shall be made </w:t>
      </w:r>
      <w:r w:rsidR="009B5740">
        <w:t>in writing</w:t>
      </w:r>
      <w:r w:rsidR="003D5F8C">
        <w:t xml:space="preserve"> to the commission</w:t>
      </w:r>
      <w:r w:rsidR="00903C13">
        <w:t xml:space="preserve"> within the same period of </w:t>
      </w:r>
      <w:r w:rsidR="00C2473D">
        <w:t xml:space="preserve">five </w:t>
      </w:r>
      <w:r w:rsidR="00903C13">
        <w:t>(</w:t>
      </w:r>
      <w:r w:rsidR="00C2473D">
        <w:t>5</w:t>
      </w:r>
      <w:r w:rsidR="00903C13">
        <w:t>) days, and shall</w:t>
      </w:r>
      <w:r w:rsidR="003D5F8C">
        <w:t xml:space="preserve"> include the bases for the request. </w:t>
      </w:r>
      <w:r w:rsidR="00EA63E8">
        <w:t xml:space="preserve"> </w:t>
      </w:r>
      <w:r w:rsidR="00B631CB">
        <w:t>A</w:t>
      </w:r>
      <w:r w:rsidR="003D5F8C">
        <w:t xml:space="preserve"> request for an extension of time shall be determined by a single commissioner upon review of the request</w:t>
      </w:r>
      <w:r w:rsidR="0000430D">
        <w:t>,</w:t>
      </w:r>
      <w:r w:rsidR="000D3AE1">
        <w:t xml:space="preserve"> </w:t>
      </w:r>
      <w:r w:rsidR="0000430D">
        <w:t>and shall be granted only upon a demonstration of good cause</w:t>
      </w:r>
      <w:r w:rsidR="003D5F8C">
        <w:t xml:space="preserve">. </w:t>
      </w:r>
      <w:r w:rsidR="00EA63E8">
        <w:t xml:space="preserve"> </w:t>
      </w:r>
      <w:r w:rsidR="000674D1">
        <w:rPr>
          <w:rFonts w:cs="Times New Roman"/>
        </w:rPr>
        <w:t>T</w:t>
      </w:r>
      <w:r w:rsidR="000674D1" w:rsidRPr="000674D1">
        <w:rPr>
          <w:rFonts w:cs="Times New Roman"/>
        </w:rPr>
        <w:t xml:space="preserve">he failure to timely request a hearing </w:t>
      </w:r>
      <w:r w:rsidR="008A0B69">
        <w:rPr>
          <w:rFonts w:cs="Times New Roman"/>
        </w:rPr>
        <w:t xml:space="preserve">or </w:t>
      </w:r>
      <w:r w:rsidR="002C5184">
        <w:rPr>
          <w:rFonts w:cs="Times New Roman"/>
        </w:rPr>
        <w:t xml:space="preserve">an </w:t>
      </w:r>
      <w:r w:rsidR="008A0B69">
        <w:rPr>
          <w:rFonts w:cs="Times New Roman"/>
        </w:rPr>
        <w:t xml:space="preserve">extension of time to request a hearing </w:t>
      </w:r>
      <w:r w:rsidR="00AC0B38">
        <w:rPr>
          <w:rFonts w:cs="Times New Roman"/>
        </w:rPr>
        <w:t>may</w:t>
      </w:r>
      <w:r w:rsidR="000674D1" w:rsidRPr="000674D1">
        <w:rPr>
          <w:rFonts w:cs="Times New Roman"/>
        </w:rPr>
        <w:t xml:space="preserve"> result in a waiver of the right to a hearing</w:t>
      </w:r>
      <w:r w:rsidR="00B032EE">
        <w:rPr>
          <w:rFonts w:cs="Times New Roman"/>
        </w:rPr>
        <w:t>.</w:t>
      </w:r>
      <w:r w:rsidR="007E15A0" w:rsidRPr="00F10EE3">
        <w:t xml:space="preserve">  </w:t>
      </w:r>
    </w:p>
    <w:p w14:paraId="170BE04B" w14:textId="77777777" w:rsidR="007E15A0" w:rsidRPr="00F10EE3" w:rsidRDefault="007E15A0" w:rsidP="00D761B7">
      <w:pPr>
        <w:pStyle w:val="Heading3"/>
        <w:rPr>
          <w:rFonts w:cs="Times New Roman"/>
        </w:rPr>
      </w:pPr>
      <w:r w:rsidRPr="00F10EE3">
        <w:rPr>
          <w:rFonts w:cs="Times New Roman"/>
        </w:rPr>
        <w:t>The request for a hearing shall include:</w:t>
      </w:r>
      <w:bookmarkStart w:id="6" w:name="co_anchor_I75499819424711EAB71DE7AAD60B5"/>
      <w:bookmarkEnd w:id="6"/>
    </w:p>
    <w:p w14:paraId="3DA85DFC" w14:textId="4DE33F7F" w:rsidR="002E6DFD" w:rsidRDefault="00C00ECA" w:rsidP="00D761B7">
      <w:pPr>
        <w:pStyle w:val="Heading4"/>
      </w:pPr>
      <w:bookmarkStart w:id="7" w:name="co_pp_74740000f3a65_1"/>
      <w:bookmarkEnd w:id="7"/>
      <w:r w:rsidRPr="00F10EE3">
        <w:t>T</w:t>
      </w:r>
      <w:r w:rsidR="007E15A0" w:rsidRPr="00F10EE3">
        <w:t>he</w:t>
      </w:r>
      <w:r w:rsidRPr="00F10EE3">
        <w:t xml:space="preserve"> name</w:t>
      </w:r>
      <w:r w:rsidR="00A070CE" w:rsidRPr="00F10EE3">
        <w:t xml:space="preserve"> </w:t>
      </w:r>
      <w:r w:rsidR="002E6DFD">
        <w:t xml:space="preserve">and contact information of </w:t>
      </w:r>
      <w:r w:rsidR="00A070CE" w:rsidRPr="00F10EE3">
        <w:t>the officer</w:t>
      </w:r>
      <w:r w:rsidR="002E6DFD">
        <w:t xml:space="preserve"> and</w:t>
      </w:r>
      <w:r w:rsidRPr="00F10EE3">
        <w:t xml:space="preserve"> </w:t>
      </w:r>
      <w:r w:rsidR="00512A77">
        <w:t xml:space="preserve">the </w:t>
      </w:r>
      <w:r w:rsidR="00951E67" w:rsidRPr="00F10EE3">
        <w:t xml:space="preserve">commission certification identification number </w:t>
      </w:r>
      <w:r w:rsidRPr="00F10EE3">
        <w:t xml:space="preserve">of </w:t>
      </w:r>
      <w:r w:rsidR="00C23048">
        <w:t>the officer</w:t>
      </w:r>
      <w:r w:rsidR="00662FC0">
        <w:t>;</w:t>
      </w:r>
      <w:r w:rsidRPr="00F10EE3">
        <w:t xml:space="preserve"> </w:t>
      </w:r>
    </w:p>
    <w:p w14:paraId="7F2A63FC" w14:textId="77777777" w:rsidR="00A10AF3" w:rsidRDefault="007E15A0" w:rsidP="00D761B7">
      <w:pPr>
        <w:pStyle w:val="Heading4"/>
      </w:pPr>
      <w:r w:rsidRPr="00F10EE3">
        <w:t xml:space="preserve">the </w:t>
      </w:r>
      <w:r w:rsidR="00A070CE" w:rsidRPr="00F10EE3">
        <w:t xml:space="preserve">name and </w:t>
      </w:r>
      <w:r w:rsidRPr="00F10EE3">
        <w:t>contact information of counsel</w:t>
      </w:r>
      <w:r w:rsidR="002E6DFD">
        <w:t xml:space="preserve"> or other individual</w:t>
      </w:r>
      <w:r w:rsidRPr="00F10EE3">
        <w:t xml:space="preserve"> representing the </w:t>
      </w:r>
      <w:r w:rsidR="000853AF">
        <w:t>officer</w:t>
      </w:r>
      <w:r w:rsidRPr="00F10EE3">
        <w:t xml:space="preserve">, if any; </w:t>
      </w:r>
      <w:bookmarkStart w:id="8" w:name="co_anchor_I7549981B424711EAB71DE7AAD60B5"/>
      <w:bookmarkEnd w:id="8"/>
    </w:p>
    <w:p w14:paraId="184AB9C7" w14:textId="77777777" w:rsidR="007E15A0" w:rsidRPr="00F10EE3" w:rsidRDefault="00A10AF3" w:rsidP="00D761B7">
      <w:pPr>
        <w:pStyle w:val="Heading4"/>
      </w:pPr>
      <w:r w:rsidRPr="00F10EE3">
        <w:lastRenderedPageBreak/>
        <w:t>the agency at which the officer was employed when the complaint was filed</w:t>
      </w:r>
      <w:r w:rsidR="00A45E69">
        <w:t xml:space="preserve"> and </w:t>
      </w:r>
      <w:r w:rsidRPr="00F10EE3">
        <w:t>the head of that agency</w:t>
      </w:r>
      <w:r w:rsidR="00A45E69">
        <w:t>;</w:t>
      </w:r>
      <w:r w:rsidRPr="00F10EE3">
        <w:t xml:space="preserve"> </w:t>
      </w:r>
      <w:r w:rsidR="00120E0E" w:rsidRPr="00F10EE3">
        <w:t xml:space="preserve">  </w:t>
      </w:r>
    </w:p>
    <w:p w14:paraId="05C5CB42" w14:textId="77777777" w:rsidR="007E15A0" w:rsidRPr="00F10EE3" w:rsidRDefault="007E15A0" w:rsidP="00D761B7">
      <w:pPr>
        <w:pStyle w:val="Heading4"/>
      </w:pPr>
      <w:bookmarkStart w:id="9" w:name="co_pp_2c980000aa201_1"/>
      <w:bookmarkEnd w:id="9"/>
      <w:r w:rsidRPr="00F10EE3">
        <w:t>a brief description of the basis for the request for the hearing; and</w:t>
      </w:r>
      <w:r w:rsidR="00120E0E" w:rsidRPr="00F10EE3">
        <w:t xml:space="preserve">    </w:t>
      </w:r>
    </w:p>
    <w:p w14:paraId="10134CCA" w14:textId="77777777" w:rsidR="008415FA" w:rsidRPr="00F10EE3" w:rsidRDefault="000C49CF" w:rsidP="00D761B7">
      <w:pPr>
        <w:pStyle w:val="Heading4"/>
      </w:pPr>
      <w:r w:rsidRPr="00F10EE3">
        <w:t>a statement regarding</w:t>
      </w:r>
      <w:r w:rsidR="007E15A0" w:rsidRPr="00F10EE3">
        <w:t xml:space="preserve"> whether the officer </w:t>
      </w:r>
      <w:r w:rsidR="002D7692" w:rsidRPr="00F10EE3">
        <w:t>seeks to</w:t>
      </w:r>
      <w:r w:rsidR="007E15A0" w:rsidRPr="00F10EE3">
        <w:t xml:space="preserve"> in</w:t>
      </w:r>
      <w:r w:rsidR="002D7692" w:rsidRPr="00F10EE3">
        <w:t>voke or waive</w:t>
      </w:r>
      <w:r w:rsidR="007E15A0" w:rsidRPr="00F10EE3">
        <w:t xml:space="preserve"> </w:t>
      </w:r>
      <w:r w:rsidRPr="00F10EE3">
        <w:t>the</w:t>
      </w:r>
      <w:r w:rsidR="007E15A0" w:rsidRPr="00F10EE3">
        <w:t xml:space="preserve"> </w:t>
      </w:r>
      <w:r w:rsidR="009365AE">
        <w:t xml:space="preserve">officer’s </w:t>
      </w:r>
      <w:r w:rsidR="007E15A0" w:rsidRPr="00F10EE3">
        <w:t xml:space="preserve">right under </w:t>
      </w:r>
      <w:bookmarkStart w:id="10" w:name="_Hlk90018003"/>
      <w:r w:rsidR="007E15A0" w:rsidRPr="00F10EE3">
        <w:t>M.G.L. c</w:t>
      </w:r>
      <w:r w:rsidR="006E6F00">
        <w:t>.</w:t>
      </w:r>
      <w:r w:rsidR="007E15A0" w:rsidRPr="00F10EE3">
        <w:t xml:space="preserve"> 6E, § 9(d) </w:t>
      </w:r>
      <w:bookmarkEnd w:id="10"/>
      <w:r w:rsidRPr="00F10EE3">
        <w:t xml:space="preserve">to a </w:t>
      </w:r>
      <w:r w:rsidR="007E15A0" w:rsidRPr="00F10EE3">
        <w:t xml:space="preserve">hearing within </w:t>
      </w:r>
      <w:r w:rsidR="008415FA" w:rsidRPr="00F10EE3">
        <w:t>fifteen (15)</w:t>
      </w:r>
      <w:r w:rsidR="007E15A0" w:rsidRPr="00F10EE3">
        <w:t xml:space="preserve"> days of the </w:t>
      </w:r>
      <w:r w:rsidR="00A070CE" w:rsidRPr="00F10EE3">
        <w:t xml:space="preserve">effective </w:t>
      </w:r>
      <w:r w:rsidR="007E15A0" w:rsidRPr="00F10EE3">
        <w:t>date of the suspension</w:t>
      </w:r>
      <w:r w:rsidR="008415FA" w:rsidRPr="00F10EE3">
        <w:t>.</w:t>
      </w:r>
      <w:r w:rsidR="00572B8A" w:rsidRPr="00F10EE3">
        <w:t xml:space="preserve"> </w:t>
      </w:r>
      <w:r w:rsidR="00120E0E" w:rsidRPr="00F10EE3">
        <w:t xml:space="preserve"> </w:t>
      </w:r>
    </w:p>
    <w:p w14:paraId="4F75A27F" w14:textId="5935A064" w:rsidR="008B3AA2" w:rsidRDefault="00572B8A" w:rsidP="00D761B7">
      <w:pPr>
        <w:pStyle w:val="Heading3"/>
        <w:rPr>
          <w:rFonts w:cs="Times New Roman"/>
        </w:rPr>
      </w:pPr>
      <w:r w:rsidRPr="00F10EE3">
        <w:rPr>
          <w:rFonts w:cs="Times New Roman"/>
        </w:rPr>
        <w:t>The executive d</w:t>
      </w:r>
      <w:r w:rsidR="002D18F9" w:rsidRPr="00F10EE3">
        <w:rPr>
          <w:rFonts w:cs="Times New Roman"/>
        </w:rPr>
        <w:t>irector shall</w:t>
      </w:r>
      <w:r w:rsidR="000C49CF" w:rsidRPr="00F10EE3">
        <w:rPr>
          <w:rFonts w:cs="Times New Roman"/>
        </w:rPr>
        <w:t>,</w:t>
      </w:r>
      <w:r w:rsidR="002D18F9" w:rsidRPr="00F10EE3">
        <w:rPr>
          <w:rFonts w:cs="Times New Roman"/>
        </w:rPr>
        <w:t xml:space="preserve"> immediately upon a receipt of a request for a hearing under this section </w:t>
      </w:r>
      <w:r w:rsidR="007707CB">
        <w:rPr>
          <w:rFonts w:cs="Times New Roman"/>
        </w:rPr>
        <w:t>555</w:t>
      </w:r>
      <w:r w:rsidR="007707CB" w:rsidRPr="00F10EE3">
        <w:rPr>
          <w:rFonts w:cs="Times New Roman"/>
        </w:rPr>
        <w:t xml:space="preserve"> </w:t>
      </w:r>
      <w:r w:rsidR="002D18F9" w:rsidRPr="00F10EE3">
        <w:rPr>
          <w:rFonts w:cs="Times New Roman"/>
        </w:rPr>
        <w:t>CMR 1.0</w:t>
      </w:r>
      <w:r w:rsidR="00A070CE" w:rsidRPr="00F10EE3">
        <w:rPr>
          <w:rFonts w:cs="Times New Roman"/>
        </w:rPr>
        <w:t>9</w:t>
      </w:r>
      <w:r w:rsidR="00680C07">
        <w:rPr>
          <w:rFonts w:cs="Times New Roman"/>
        </w:rPr>
        <w:t>:</w:t>
      </w:r>
      <w:r w:rsidR="002D18F9" w:rsidRPr="00F10EE3">
        <w:rPr>
          <w:rFonts w:cs="Times New Roman"/>
        </w:rPr>
        <w:t xml:space="preserve"> </w:t>
      </w:r>
      <w:r w:rsidR="00680C07">
        <w:rPr>
          <w:rFonts w:cs="Times New Roman"/>
        </w:rPr>
        <w:t xml:space="preserve"> </w:t>
      </w:r>
      <w:r w:rsidR="002D18F9" w:rsidRPr="00F10EE3">
        <w:rPr>
          <w:rFonts w:cs="Times New Roman"/>
        </w:rPr>
        <w:t>no</w:t>
      </w:r>
      <w:r w:rsidRPr="00F10EE3">
        <w:rPr>
          <w:rFonts w:cs="Times New Roman"/>
        </w:rPr>
        <w:t>tify the c</w:t>
      </w:r>
      <w:r w:rsidR="002D18F9" w:rsidRPr="00F10EE3">
        <w:rPr>
          <w:rFonts w:cs="Times New Roman"/>
        </w:rPr>
        <w:t xml:space="preserve">hair of </w:t>
      </w:r>
      <w:r w:rsidRPr="00F10EE3">
        <w:rPr>
          <w:rFonts w:cs="Times New Roman"/>
        </w:rPr>
        <w:t>that request</w:t>
      </w:r>
      <w:r w:rsidR="0094199F">
        <w:rPr>
          <w:rFonts w:cs="Times New Roman"/>
        </w:rPr>
        <w:t>;</w:t>
      </w:r>
      <w:r w:rsidR="001010D0">
        <w:rPr>
          <w:rFonts w:cs="Times New Roman"/>
        </w:rPr>
        <w:t xml:space="preserve"> schedule a hearing </w:t>
      </w:r>
      <w:r w:rsidR="007669A7">
        <w:rPr>
          <w:rFonts w:cs="Times New Roman"/>
        </w:rPr>
        <w:t xml:space="preserve">not less than </w:t>
      </w:r>
      <w:r w:rsidR="001010D0">
        <w:rPr>
          <w:rFonts w:cs="Times New Roman"/>
        </w:rPr>
        <w:t>five (5)</w:t>
      </w:r>
      <w:r w:rsidR="007669A7">
        <w:rPr>
          <w:rFonts w:cs="Times New Roman"/>
        </w:rPr>
        <w:t xml:space="preserve"> days</w:t>
      </w:r>
      <w:r w:rsidR="001010D0">
        <w:rPr>
          <w:rFonts w:cs="Times New Roman"/>
        </w:rPr>
        <w:t xml:space="preserve"> and</w:t>
      </w:r>
      <w:r w:rsidR="007669A7">
        <w:rPr>
          <w:rFonts w:cs="Times New Roman"/>
        </w:rPr>
        <w:t xml:space="preserve"> not more than</w:t>
      </w:r>
      <w:r w:rsidR="001010D0">
        <w:rPr>
          <w:rFonts w:cs="Times New Roman"/>
        </w:rPr>
        <w:t xml:space="preserve"> </w:t>
      </w:r>
      <w:r w:rsidR="00C94F80">
        <w:rPr>
          <w:rFonts w:cs="Times New Roman"/>
        </w:rPr>
        <w:t>fifteen</w:t>
      </w:r>
      <w:r w:rsidR="001010D0">
        <w:rPr>
          <w:rFonts w:cs="Times New Roman"/>
        </w:rPr>
        <w:t xml:space="preserve"> (1</w:t>
      </w:r>
      <w:r w:rsidR="00C94F80">
        <w:rPr>
          <w:rFonts w:cs="Times New Roman"/>
        </w:rPr>
        <w:t>5</w:t>
      </w:r>
      <w:r w:rsidR="001010D0">
        <w:rPr>
          <w:rFonts w:cs="Times New Roman"/>
        </w:rPr>
        <w:t xml:space="preserve">) days </w:t>
      </w:r>
      <w:r w:rsidR="004C1EDE">
        <w:rPr>
          <w:rFonts w:cs="Times New Roman"/>
        </w:rPr>
        <w:t>after</w:t>
      </w:r>
      <w:r w:rsidR="001010D0">
        <w:rPr>
          <w:rFonts w:cs="Times New Roman"/>
        </w:rPr>
        <w:t xml:space="preserve"> the </w:t>
      </w:r>
      <w:r w:rsidR="00C94F80">
        <w:rPr>
          <w:rFonts w:cs="Times New Roman"/>
        </w:rPr>
        <w:t xml:space="preserve">effective date of the suspension if the officer has not waived the right to a hearing in the time frame set forth in </w:t>
      </w:r>
      <w:r w:rsidR="00C94F80" w:rsidRPr="00F10EE3">
        <w:t>M.G.L. c</w:t>
      </w:r>
      <w:r w:rsidR="00662FC0">
        <w:t>.</w:t>
      </w:r>
      <w:r w:rsidR="00C94F80" w:rsidRPr="00F10EE3">
        <w:t xml:space="preserve"> 6E, § 9(d)</w:t>
      </w:r>
      <w:r w:rsidR="0094199F">
        <w:t>;</w:t>
      </w:r>
      <w:r w:rsidR="0039641D">
        <w:t xml:space="preserve"> </w:t>
      </w:r>
      <w:r w:rsidR="0039641D" w:rsidRPr="00F10EE3">
        <w:rPr>
          <w:rFonts w:cs="Times New Roman"/>
        </w:rPr>
        <w:t xml:space="preserve">and notify the requesting party and the </w:t>
      </w:r>
      <w:r w:rsidR="0039641D">
        <w:rPr>
          <w:rFonts w:cs="Times New Roman"/>
        </w:rPr>
        <w:t xml:space="preserve">chair </w:t>
      </w:r>
      <w:r w:rsidR="0039641D" w:rsidRPr="00F10EE3">
        <w:rPr>
          <w:rFonts w:cs="Times New Roman"/>
        </w:rPr>
        <w:t>of the date thereof</w:t>
      </w:r>
      <w:r w:rsidRPr="00F10EE3">
        <w:rPr>
          <w:rFonts w:cs="Times New Roman"/>
        </w:rPr>
        <w:t>.  The c</w:t>
      </w:r>
      <w:r w:rsidR="002D18F9" w:rsidRPr="00F10EE3">
        <w:rPr>
          <w:rFonts w:cs="Times New Roman"/>
        </w:rPr>
        <w:t xml:space="preserve">hair shall, within two (2) days </w:t>
      </w:r>
      <w:r w:rsidR="00043880">
        <w:rPr>
          <w:rFonts w:cs="Times New Roman"/>
        </w:rPr>
        <w:t>after</w:t>
      </w:r>
      <w:r w:rsidR="00043880" w:rsidRPr="00F10EE3">
        <w:rPr>
          <w:rFonts w:cs="Times New Roman"/>
        </w:rPr>
        <w:t xml:space="preserve"> </w:t>
      </w:r>
      <w:r w:rsidR="00735EB5">
        <w:rPr>
          <w:rFonts w:cs="Times New Roman"/>
        </w:rPr>
        <w:t>receiving</w:t>
      </w:r>
      <w:r w:rsidR="002D18F9" w:rsidRPr="00F10EE3">
        <w:rPr>
          <w:rFonts w:cs="Times New Roman"/>
        </w:rPr>
        <w:t xml:space="preserve"> the request</w:t>
      </w:r>
      <w:r w:rsidRPr="00F10EE3">
        <w:rPr>
          <w:rFonts w:cs="Times New Roman"/>
        </w:rPr>
        <w:t xml:space="preserve"> for a hearing</w:t>
      </w:r>
      <w:r w:rsidR="00787F99">
        <w:rPr>
          <w:rFonts w:cs="Times New Roman"/>
        </w:rPr>
        <w:t xml:space="preserve"> </w:t>
      </w:r>
      <w:r w:rsidR="0039641D">
        <w:rPr>
          <w:rFonts w:cs="Times New Roman"/>
        </w:rPr>
        <w:t xml:space="preserve">and the scheduled hearing date </w:t>
      </w:r>
      <w:r w:rsidR="00787F99">
        <w:rPr>
          <w:rFonts w:cs="Times New Roman"/>
        </w:rPr>
        <w:t>from the executive director</w:t>
      </w:r>
      <w:r w:rsidR="00947BE6">
        <w:rPr>
          <w:rFonts w:cs="Times New Roman"/>
        </w:rPr>
        <w:t>,</w:t>
      </w:r>
      <w:r w:rsidRPr="00F10EE3">
        <w:rPr>
          <w:rFonts w:cs="Times New Roman"/>
        </w:rPr>
        <w:t xml:space="preserve"> </w:t>
      </w:r>
      <w:r w:rsidR="006362FC">
        <w:rPr>
          <w:rFonts w:cs="Times New Roman"/>
        </w:rPr>
        <w:t>assign</w:t>
      </w:r>
      <w:r w:rsidRPr="00F10EE3">
        <w:rPr>
          <w:rFonts w:cs="Times New Roman"/>
        </w:rPr>
        <w:t xml:space="preserve"> </w:t>
      </w:r>
      <w:r w:rsidR="008B3AA2">
        <w:rPr>
          <w:rFonts w:cs="Times New Roman"/>
        </w:rPr>
        <w:t>a</w:t>
      </w:r>
      <w:r w:rsidR="001010D0">
        <w:rPr>
          <w:rFonts w:cs="Times New Roman"/>
        </w:rPr>
        <w:t>ny</w:t>
      </w:r>
      <w:r w:rsidRPr="00F10EE3">
        <w:rPr>
          <w:rFonts w:cs="Times New Roman"/>
        </w:rPr>
        <w:t xml:space="preserve"> </w:t>
      </w:r>
      <w:r w:rsidR="001010D0">
        <w:rPr>
          <w:rFonts w:cs="Times New Roman"/>
        </w:rPr>
        <w:t xml:space="preserve">single </w:t>
      </w:r>
      <w:r w:rsidRPr="00F10EE3">
        <w:rPr>
          <w:rFonts w:cs="Times New Roman"/>
        </w:rPr>
        <w:t xml:space="preserve">commissioner </w:t>
      </w:r>
      <w:r w:rsidR="002D18F9" w:rsidRPr="00F10EE3">
        <w:rPr>
          <w:rFonts w:cs="Times New Roman"/>
        </w:rPr>
        <w:t>t</w:t>
      </w:r>
      <w:r w:rsidR="001010D0">
        <w:rPr>
          <w:rFonts w:cs="Times New Roman"/>
        </w:rPr>
        <w:t>o</w:t>
      </w:r>
      <w:r w:rsidR="002D18F9" w:rsidRPr="00F10EE3">
        <w:rPr>
          <w:rFonts w:cs="Times New Roman"/>
        </w:rPr>
        <w:t xml:space="preserve"> conduct the requested hearing</w:t>
      </w:r>
      <w:r w:rsidR="002D7692" w:rsidRPr="00F10EE3">
        <w:rPr>
          <w:rFonts w:cs="Times New Roman"/>
        </w:rPr>
        <w:t>.</w:t>
      </w:r>
      <w:r w:rsidR="008B3AA2">
        <w:rPr>
          <w:rFonts w:cs="Times New Roman"/>
        </w:rPr>
        <w:t xml:space="preserve">  </w:t>
      </w:r>
    </w:p>
    <w:p w14:paraId="6EE7B60E" w14:textId="7956F544" w:rsidR="008415FA" w:rsidRPr="00F10EE3" w:rsidRDefault="008B3AA2" w:rsidP="00D761B7">
      <w:pPr>
        <w:pStyle w:val="Heading3"/>
        <w:rPr>
          <w:rFonts w:cs="Times New Roman"/>
        </w:rPr>
      </w:pPr>
      <w:r>
        <w:rPr>
          <w:rFonts w:cs="Times New Roman"/>
        </w:rPr>
        <w:t xml:space="preserve">The </w:t>
      </w:r>
      <w:r w:rsidR="000766EA">
        <w:rPr>
          <w:rFonts w:cs="Times New Roman"/>
        </w:rPr>
        <w:t xml:space="preserve">single </w:t>
      </w:r>
      <w:r>
        <w:rPr>
          <w:rFonts w:cs="Times New Roman"/>
        </w:rPr>
        <w:t xml:space="preserve">commissioner </w:t>
      </w:r>
      <w:r w:rsidR="004374AE">
        <w:rPr>
          <w:rFonts w:cs="Times New Roman"/>
        </w:rPr>
        <w:t xml:space="preserve">assigned </w:t>
      </w:r>
      <w:r>
        <w:rPr>
          <w:rFonts w:cs="Times New Roman"/>
        </w:rPr>
        <w:t xml:space="preserve">to conduct a hearing under this section </w:t>
      </w:r>
      <w:r w:rsidR="007707CB">
        <w:rPr>
          <w:rFonts w:cs="Times New Roman"/>
        </w:rPr>
        <w:t xml:space="preserve">555 </w:t>
      </w:r>
      <w:r>
        <w:rPr>
          <w:rFonts w:cs="Times New Roman"/>
        </w:rPr>
        <w:t xml:space="preserve">CMR 1.09 shall be selected pursuant to a policy to be established by the commission.   </w:t>
      </w:r>
    </w:p>
    <w:p w14:paraId="4A4021B5" w14:textId="289A0EBF" w:rsidR="001708EC" w:rsidRPr="00F10EE3" w:rsidRDefault="00572B8A" w:rsidP="00D761B7">
      <w:pPr>
        <w:pStyle w:val="Heading3"/>
        <w:rPr>
          <w:rFonts w:cs="Times New Roman"/>
        </w:rPr>
      </w:pPr>
      <w:r w:rsidRPr="00F10EE3">
        <w:rPr>
          <w:rFonts w:cs="Times New Roman"/>
        </w:rPr>
        <w:t>Hearings held before a s</w:t>
      </w:r>
      <w:r w:rsidR="003B1F7B" w:rsidRPr="00F10EE3">
        <w:rPr>
          <w:rFonts w:cs="Times New Roman"/>
        </w:rPr>
        <w:t xml:space="preserve">ingle </w:t>
      </w:r>
      <w:r w:rsidRPr="00F10EE3">
        <w:rPr>
          <w:rFonts w:cs="Times New Roman"/>
        </w:rPr>
        <w:t>c</w:t>
      </w:r>
      <w:r w:rsidR="002D7692" w:rsidRPr="00F10EE3">
        <w:rPr>
          <w:rFonts w:cs="Times New Roman"/>
        </w:rPr>
        <w:t>ommission</w:t>
      </w:r>
      <w:r w:rsidR="003B1F7B" w:rsidRPr="00F10EE3">
        <w:rPr>
          <w:rFonts w:cs="Times New Roman"/>
        </w:rPr>
        <w:t>er</w:t>
      </w:r>
      <w:r w:rsidR="002D7692" w:rsidRPr="00F10EE3">
        <w:rPr>
          <w:rFonts w:cs="Times New Roman"/>
        </w:rPr>
        <w:t xml:space="preserve"> pursuant to </w:t>
      </w:r>
      <w:r w:rsidR="00AD1697">
        <w:rPr>
          <w:rFonts w:cs="Times New Roman"/>
        </w:rPr>
        <w:t>555</w:t>
      </w:r>
      <w:r w:rsidR="002D7692" w:rsidRPr="00F10EE3">
        <w:rPr>
          <w:rFonts w:cs="Times New Roman"/>
        </w:rPr>
        <w:t xml:space="preserve"> CMR </w:t>
      </w:r>
      <w:r w:rsidR="003B1F7B" w:rsidRPr="00F10EE3">
        <w:rPr>
          <w:rFonts w:cs="Times New Roman"/>
        </w:rPr>
        <w:t>1</w:t>
      </w:r>
      <w:r w:rsidR="0013363D">
        <w:rPr>
          <w:rFonts w:cs="Times New Roman"/>
        </w:rPr>
        <w:t>.</w:t>
      </w:r>
      <w:r w:rsidR="003B1F7B" w:rsidRPr="00F10EE3">
        <w:rPr>
          <w:rFonts w:cs="Times New Roman"/>
        </w:rPr>
        <w:t>0</w:t>
      </w:r>
      <w:r w:rsidR="00843C07" w:rsidRPr="00F10EE3">
        <w:rPr>
          <w:rFonts w:cs="Times New Roman"/>
        </w:rPr>
        <w:t>9</w:t>
      </w:r>
      <w:r w:rsidR="004E4EE7" w:rsidRPr="00F10EE3">
        <w:rPr>
          <w:rFonts w:cs="Times New Roman"/>
        </w:rPr>
        <w:t xml:space="preserve"> </w:t>
      </w:r>
      <w:r w:rsidR="002D7692" w:rsidRPr="00F10EE3">
        <w:rPr>
          <w:rFonts w:cs="Times New Roman"/>
        </w:rPr>
        <w:t xml:space="preserve">shall be adjudicatory proceedings conducted in accordance with </w:t>
      </w:r>
      <w:hyperlink r:id="rId11" w:history="1">
        <w:r w:rsidR="002D7692" w:rsidRPr="00F10EE3">
          <w:rPr>
            <w:rFonts w:cs="Times New Roman"/>
          </w:rPr>
          <w:t xml:space="preserve">M.G.L. c. 30A, §§ </w:t>
        </w:r>
        <w:r w:rsidR="009D7E90">
          <w:rPr>
            <w:rFonts w:cs="Times New Roman"/>
          </w:rPr>
          <w:t xml:space="preserve">1, 8 and </w:t>
        </w:r>
        <w:r w:rsidR="002D7692" w:rsidRPr="00F10EE3">
          <w:rPr>
            <w:rFonts w:cs="Times New Roman"/>
          </w:rPr>
          <w:t>10</w:t>
        </w:r>
      </w:hyperlink>
      <w:r w:rsidR="002D7692" w:rsidRPr="00F10EE3">
        <w:rPr>
          <w:rFonts w:cs="Times New Roman"/>
        </w:rPr>
        <w:t xml:space="preserve"> </w:t>
      </w:r>
      <w:r w:rsidR="009D7E90">
        <w:rPr>
          <w:rFonts w:cs="Times New Roman"/>
        </w:rPr>
        <w:t>to</w:t>
      </w:r>
      <w:r w:rsidR="002D7692" w:rsidRPr="00F10EE3">
        <w:rPr>
          <w:rFonts w:cs="Times New Roman"/>
        </w:rPr>
        <w:t xml:space="preserve"> </w:t>
      </w:r>
      <w:r w:rsidR="00B41D30">
        <w:rPr>
          <w:rFonts w:cs="Times New Roman"/>
        </w:rPr>
        <w:t>1</w:t>
      </w:r>
      <w:hyperlink r:id="rId12" w:history="1">
        <w:r w:rsidR="009D7E90">
          <w:rPr>
            <w:rFonts w:cs="Times New Roman"/>
          </w:rPr>
          <w:t>4,</w:t>
        </w:r>
      </w:hyperlink>
      <w:r w:rsidR="009D7E90">
        <w:rPr>
          <w:rFonts w:cs="Times New Roman"/>
        </w:rPr>
        <w:t xml:space="preserve"> inclusive</w:t>
      </w:r>
      <w:r w:rsidR="002D7692" w:rsidRPr="00F10EE3">
        <w:rPr>
          <w:rFonts w:cs="Times New Roman"/>
        </w:rPr>
        <w:t xml:space="preserve">. </w:t>
      </w:r>
      <w:r w:rsidR="00662898" w:rsidRPr="00F10EE3">
        <w:rPr>
          <w:rFonts w:cs="Times New Roman"/>
        </w:rPr>
        <w:t xml:space="preserve"> </w:t>
      </w:r>
      <w:r w:rsidR="002D7692" w:rsidRPr="00F10EE3">
        <w:rPr>
          <w:rFonts w:cs="Times New Roman"/>
        </w:rPr>
        <w:t xml:space="preserve">All hearings shall </w:t>
      </w:r>
      <w:r w:rsidR="0014156C">
        <w:rPr>
          <w:rFonts w:cs="Times New Roman"/>
        </w:rPr>
        <w:t xml:space="preserve">comply </w:t>
      </w:r>
      <w:r w:rsidR="00C60F68">
        <w:rPr>
          <w:rFonts w:cs="Times New Roman"/>
        </w:rPr>
        <w:t>with</w:t>
      </w:r>
      <w:r w:rsidR="002D7692" w:rsidRPr="00F10EE3">
        <w:rPr>
          <w:rFonts w:cs="Times New Roman"/>
        </w:rPr>
        <w:t xml:space="preserve"> </w:t>
      </w:r>
      <w:r w:rsidR="00AD1697">
        <w:rPr>
          <w:rFonts w:cs="Times New Roman"/>
        </w:rPr>
        <w:t>555</w:t>
      </w:r>
      <w:r w:rsidR="002D7692" w:rsidRPr="00F10EE3">
        <w:rPr>
          <w:rFonts w:cs="Times New Roman"/>
        </w:rPr>
        <w:t xml:space="preserve"> CMR 1</w:t>
      </w:r>
      <w:r w:rsidR="0013363D">
        <w:rPr>
          <w:rFonts w:cs="Times New Roman"/>
        </w:rPr>
        <w:t>.</w:t>
      </w:r>
      <w:r w:rsidR="002D7692" w:rsidRPr="00F10EE3">
        <w:rPr>
          <w:rFonts w:cs="Times New Roman"/>
        </w:rPr>
        <w:t xml:space="preserve">05, as applicable, and </w:t>
      </w:r>
      <w:hyperlink r:id="rId13" w:history="1">
        <w:r w:rsidR="002D7692" w:rsidRPr="00F10EE3">
          <w:rPr>
            <w:rFonts w:cs="Times New Roman"/>
          </w:rPr>
          <w:t>801 CMR 1.01</w:t>
        </w:r>
      </w:hyperlink>
      <w:r w:rsidR="002D7692" w:rsidRPr="00F10EE3">
        <w:rPr>
          <w:rFonts w:cs="Times New Roman"/>
        </w:rPr>
        <w:t xml:space="preserve">: </w:t>
      </w:r>
      <w:r w:rsidR="002D7692" w:rsidRPr="00F10EE3">
        <w:rPr>
          <w:rFonts w:cs="Times New Roman"/>
          <w:i/>
          <w:iCs/>
        </w:rPr>
        <w:t>Formal Rule</w:t>
      </w:r>
      <w:r w:rsidR="000C49CF" w:rsidRPr="00F10EE3">
        <w:rPr>
          <w:rFonts w:cs="Times New Roman"/>
          <w:i/>
          <w:iCs/>
        </w:rPr>
        <w:t>s</w:t>
      </w:r>
      <w:r w:rsidR="002D7692" w:rsidRPr="005322A5">
        <w:rPr>
          <w:rFonts w:cs="Times New Roman"/>
        </w:rPr>
        <w:t>,</w:t>
      </w:r>
      <w:r w:rsidR="002D7692" w:rsidRPr="00F10EE3">
        <w:rPr>
          <w:rFonts w:cs="Times New Roman"/>
          <w:i/>
          <w:iCs/>
        </w:rPr>
        <w:t xml:space="preserve"> </w:t>
      </w:r>
      <w:r w:rsidR="002D7692" w:rsidRPr="00F10EE3">
        <w:rPr>
          <w:rFonts w:cs="Times New Roman"/>
        </w:rPr>
        <w:t xml:space="preserve">except that the provisions of </w:t>
      </w:r>
      <w:hyperlink r:id="rId14" w:history="1">
        <w:r w:rsidR="002D7692" w:rsidRPr="00F10EE3">
          <w:rPr>
            <w:rFonts w:cs="Times New Roman"/>
          </w:rPr>
          <w:t>801 CMR 1.01(1), (2), (6), (11) and (14)</w:t>
        </w:r>
      </w:hyperlink>
      <w:r w:rsidR="002D7692" w:rsidRPr="00F10EE3">
        <w:rPr>
          <w:rFonts w:cs="Times New Roman"/>
        </w:rPr>
        <w:t xml:space="preserve"> shall not apply</w:t>
      </w:r>
      <w:r w:rsidR="003B1F7B" w:rsidRPr="00F10EE3">
        <w:rPr>
          <w:rFonts w:cs="Times New Roman"/>
        </w:rPr>
        <w:t xml:space="preserve">, and that the following additional rules shall </w:t>
      </w:r>
      <w:r w:rsidR="00DA0331">
        <w:rPr>
          <w:rFonts w:cs="Times New Roman"/>
        </w:rPr>
        <w:t>supersede any inconsistent rules</w:t>
      </w:r>
      <w:r w:rsidR="003B1F7B" w:rsidRPr="00F10EE3">
        <w:rPr>
          <w:rFonts w:cs="Times New Roman"/>
        </w:rPr>
        <w:t xml:space="preserve"> provided in 801 CMR 1.01:</w:t>
      </w:r>
      <w:r w:rsidR="00120E0E" w:rsidRPr="00F10EE3">
        <w:rPr>
          <w:rFonts w:cs="Times New Roman"/>
        </w:rPr>
        <w:t xml:space="preserve"> </w:t>
      </w:r>
    </w:p>
    <w:p w14:paraId="195A08E1" w14:textId="100C1A26" w:rsidR="00DD5FED" w:rsidRDefault="00B67686">
      <w:pPr>
        <w:pStyle w:val="Heading4"/>
      </w:pPr>
      <w:r>
        <w:rPr>
          <w:u w:val="single"/>
        </w:rPr>
        <w:t>Standard</w:t>
      </w:r>
      <w:r w:rsidRPr="00F10EE3">
        <w:rPr>
          <w:u w:val="single"/>
        </w:rPr>
        <w:t xml:space="preserve"> </w:t>
      </w:r>
      <w:r w:rsidR="000C49CF" w:rsidRPr="00F10EE3">
        <w:rPr>
          <w:u w:val="single"/>
        </w:rPr>
        <w:t>of Proof</w:t>
      </w:r>
      <w:r w:rsidR="000C49CF" w:rsidRPr="00F10EE3">
        <w:t xml:space="preserve">. </w:t>
      </w:r>
      <w:r w:rsidR="00662898" w:rsidRPr="00F10EE3">
        <w:t xml:space="preserve"> </w:t>
      </w:r>
      <w:r w:rsidR="00F50451" w:rsidRPr="00F10EE3">
        <w:t>The</w:t>
      </w:r>
      <w:r w:rsidR="00504916" w:rsidRPr="00F10EE3">
        <w:t xml:space="preserve"> single c</w:t>
      </w:r>
      <w:r w:rsidR="00A41952" w:rsidRPr="00F10EE3">
        <w:t xml:space="preserve">ommissioner </w:t>
      </w:r>
      <w:r w:rsidR="00167105">
        <w:t>shall</w:t>
      </w:r>
      <w:r w:rsidR="00167105" w:rsidRPr="00F10EE3">
        <w:t xml:space="preserve"> </w:t>
      </w:r>
      <w:r w:rsidR="00A41952" w:rsidRPr="00F10EE3">
        <w:t xml:space="preserve">affirm </w:t>
      </w:r>
      <w:r w:rsidR="00B527FC" w:rsidRPr="00F10EE3">
        <w:t xml:space="preserve">the suspension of the certification of an officer </w:t>
      </w:r>
      <w:r w:rsidR="00A41952" w:rsidRPr="00F10EE3">
        <w:t xml:space="preserve">unless </w:t>
      </w:r>
      <w:r w:rsidR="00504916" w:rsidRPr="00F10EE3">
        <w:t>the single c</w:t>
      </w:r>
      <w:r w:rsidR="001708EC" w:rsidRPr="00F10EE3">
        <w:t>ommissioner determines</w:t>
      </w:r>
      <w:r w:rsidR="00843C07" w:rsidRPr="00F10EE3">
        <w:t xml:space="preserve"> </w:t>
      </w:r>
      <w:r w:rsidR="00167105">
        <w:t>that</w:t>
      </w:r>
      <w:r w:rsidR="00C65C37">
        <w:t xml:space="preserve">, </w:t>
      </w:r>
      <w:r w:rsidR="00B41D30">
        <w:t>determines by</w:t>
      </w:r>
      <w:r w:rsidR="00167105">
        <w:t xml:space="preserve"> </w:t>
      </w:r>
      <w:r w:rsidR="00B41D30">
        <w:t xml:space="preserve">a preponderance of the evidence </w:t>
      </w:r>
      <w:r w:rsidR="00843C07" w:rsidRPr="00F10EE3">
        <w:t>presented to the commission and additional evidence provided by the officer,</w:t>
      </w:r>
      <w:r w:rsidR="001708EC" w:rsidRPr="00F10EE3">
        <w:t xml:space="preserve"> </w:t>
      </w:r>
      <w:r w:rsidR="00A3008E" w:rsidRPr="00F10EE3">
        <w:t xml:space="preserve">the suspension </w:t>
      </w:r>
      <w:r w:rsidR="00B527FC" w:rsidRPr="00F10EE3">
        <w:t xml:space="preserve">is </w:t>
      </w:r>
      <w:r w:rsidR="00843C07" w:rsidRPr="00F10EE3">
        <w:t xml:space="preserve">not warranted. </w:t>
      </w:r>
      <w:r w:rsidR="00E71E45">
        <w:t>If</w:t>
      </w:r>
      <w:r w:rsidR="00AD6ACA">
        <w:t xml:space="preserve"> the single commissioner </w:t>
      </w:r>
      <w:r w:rsidR="004B29B4">
        <w:t xml:space="preserve">so </w:t>
      </w:r>
      <w:r w:rsidR="00CE7482">
        <w:t>determines</w:t>
      </w:r>
      <w:r w:rsidR="00AD6ACA">
        <w:t xml:space="preserve">, the </w:t>
      </w:r>
      <w:r w:rsidR="00B373DC">
        <w:t xml:space="preserve">single </w:t>
      </w:r>
      <w:r w:rsidR="00CE7482">
        <w:t xml:space="preserve">commissioner shall </w:t>
      </w:r>
      <w:r w:rsidR="009B0087">
        <w:t>stay the commission’s</w:t>
      </w:r>
      <w:r w:rsidR="00281861">
        <w:t xml:space="preserve"> suspension of the officer’s certification.</w:t>
      </w:r>
    </w:p>
    <w:p w14:paraId="2E135756" w14:textId="77777777" w:rsidR="00DD5FED" w:rsidRDefault="00DD5FED" w:rsidP="00DD5FED">
      <w:pPr>
        <w:pStyle w:val="Heading5"/>
      </w:pPr>
      <w:r>
        <w:t xml:space="preserve">The rules of evidence observed by courts shall not apply to hearings held by the single commissioner, but the rules of privilege recognized by law shall be observed. </w:t>
      </w:r>
    </w:p>
    <w:p w14:paraId="370A4F8A" w14:textId="77777777" w:rsidR="00DD5FED" w:rsidRDefault="00DD5FED" w:rsidP="00DD5FED">
      <w:pPr>
        <w:pStyle w:val="Heading5"/>
      </w:pPr>
      <w:r>
        <w:t xml:space="preserve">Evidence may be admitted and given probative effect only if it is the kind of evidence on which reasonable persons are accustomed to rely on in the conduct of serious affairs. The </w:t>
      </w:r>
      <w:r w:rsidR="007B68B8">
        <w:t xml:space="preserve">single </w:t>
      </w:r>
      <w:r w:rsidR="007B68B8">
        <w:lastRenderedPageBreak/>
        <w:t>commissioner</w:t>
      </w:r>
      <w:r>
        <w:t xml:space="preserve"> may exclude irrelevant, unreliable, and repetitive evidence.</w:t>
      </w:r>
    </w:p>
    <w:p w14:paraId="219A3E0C" w14:textId="1C178414" w:rsidR="000C49CF" w:rsidRPr="00F10EE3" w:rsidRDefault="000C49CF" w:rsidP="00D761B7">
      <w:pPr>
        <w:pStyle w:val="Heading4"/>
      </w:pPr>
      <w:r w:rsidRPr="00F10EE3">
        <w:rPr>
          <w:u w:val="single"/>
        </w:rPr>
        <w:t>Discovery</w:t>
      </w:r>
      <w:r w:rsidRPr="00783200">
        <w:t>.</w:t>
      </w:r>
      <w:r w:rsidRPr="00F10EE3">
        <w:t xml:space="preserve">  </w:t>
      </w:r>
      <w:r w:rsidR="003B1F7B" w:rsidRPr="00F10EE3">
        <w:t xml:space="preserve">No discovery shall be permitted in connection with a hearing held pursuant to </w:t>
      </w:r>
      <w:r w:rsidR="00AD1697">
        <w:t>555</w:t>
      </w:r>
      <w:r w:rsidR="003B1F7B" w:rsidRPr="00F10EE3">
        <w:t xml:space="preserve"> CMR 1.0</w:t>
      </w:r>
      <w:r w:rsidR="00843C07" w:rsidRPr="00F10EE3">
        <w:t>9</w:t>
      </w:r>
      <w:r w:rsidR="003B1F7B" w:rsidRPr="00F10EE3">
        <w:t xml:space="preserve"> </w:t>
      </w:r>
      <w:r w:rsidR="00DC26F2" w:rsidRPr="00F10EE3">
        <w:t>except upon a motion made</w:t>
      </w:r>
      <w:r w:rsidR="00631ABD" w:rsidRPr="00F10EE3">
        <w:t xml:space="preserve"> to the single c</w:t>
      </w:r>
      <w:r w:rsidR="00ED2FA6" w:rsidRPr="00F10EE3">
        <w:t>ommissioner</w:t>
      </w:r>
      <w:r w:rsidR="00DC26F2" w:rsidRPr="00F10EE3">
        <w:t xml:space="preserve"> at least </w:t>
      </w:r>
      <w:r w:rsidR="00F73B79" w:rsidRPr="00F10EE3">
        <w:t xml:space="preserve">seven </w:t>
      </w:r>
      <w:r w:rsidR="00662898" w:rsidRPr="00F10EE3">
        <w:t>(</w:t>
      </w:r>
      <w:r w:rsidR="00F73B79" w:rsidRPr="00F10EE3">
        <w:t>7</w:t>
      </w:r>
      <w:r w:rsidR="00662898" w:rsidRPr="00F10EE3">
        <w:t>)</w:t>
      </w:r>
      <w:r w:rsidR="00DC26F2" w:rsidRPr="00F10EE3">
        <w:t xml:space="preserve"> days before </w:t>
      </w:r>
      <w:r w:rsidR="00ED2FA6" w:rsidRPr="00F10EE3">
        <w:t>such</w:t>
      </w:r>
      <w:r w:rsidR="00DC26F2" w:rsidRPr="00F10EE3">
        <w:t xml:space="preserve"> hearing</w:t>
      </w:r>
      <w:r w:rsidR="00843C07" w:rsidRPr="00F10EE3">
        <w:t>,</w:t>
      </w:r>
      <w:r w:rsidR="00A3008E" w:rsidRPr="00F10EE3">
        <w:t xml:space="preserve"> which</w:t>
      </w:r>
      <w:r w:rsidRPr="00F10EE3">
        <w:t xml:space="preserve"> motion</w:t>
      </w:r>
      <w:r w:rsidR="00A3008E" w:rsidRPr="00F10EE3">
        <w:t xml:space="preserve"> </w:t>
      </w:r>
      <w:r w:rsidR="004B29B4">
        <w:t>shall</w:t>
      </w:r>
      <w:r w:rsidR="004B29B4" w:rsidRPr="00F10EE3">
        <w:t xml:space="preserve"> </w:t>
      </w:r>
      <w:r w:rsidR="00A3008E" w:rsidRPr="00F10EE3">
        <w:t>be granted for good cause shown</w:t>
      </w:r>
      <w:r w:rsidR="00ED2FA6" w:rsidRPr="00F10EE3">
        <w:t>.</w:t>
      </w:r>
      <w:r w:rsidR="00DC26F2" w:rsidRPr="00F10EE3">
        <w:t xml:space="preserve"> </w:t>
      </w:r>
      <w:r w:rsidR="00120E0E" w:rsidRPr="00F10EE3">
        <w:t xml:space="preserve"> </w:t>
      </w:r>
    </w:p>
    <w:p w14:paraId="354B0ED4" w14:textId="1DA2B7A8" w:rsidR="00217C74" w:rsidRDefault="00744B69" w:rsidP="008D22F2">
      <w:pPr>
        <w:pStyle w:val="Heading4"/>
      </w:pPr>
      <w:r>
        <w:rPr>
          <w:u w:val="single"/>
        </w:rPr>
        <w:t>Public Access</w:t>
      </w:r>
      <w:r w:rsidR="00631ABD" w:rsidRPr="00744B69">
        <w:t xml:space="preserve">.  </w:t>
      </w:r>
    </w:p>
    <w:p w14:paraId="0AFF2FF5" w14:textId="42B92854" w:rsidR="00D56C8E" w:rsidRDefault="00D56C8E" w:rsidP="00D56C8E">
      <w:pPr>
        <w:pStyle w:val="Heading5"/>
      </w:pPr>
      <w:r>
        <w:rPr>
          <w:u w:val="single"/>
        </w:rPr>
        <w:t>Records</w:t>
      </w:r>
      <w:r>
        <w:t xml:space="preserve">.  The </w:t>
      </w:r>
      <w:r w:rsidR="00644562">
        <w:t>single commissioner</w:t>
      </w:r>
      <w:r>
        <w:t xml:space="preserve"> shall treat all documents submitted to or created by</w:t>
      </w:r>
      <w:r w:rsidR="00644562">
        <w:t xml:space="preserve"> them </w:t>
      </w:r>
      <w:r>
        <w:t xml:space="preserve">as confidential to the extent permitted by law, including by, but not limited to, withholding or redacting such records pursuant to M.G.L. c. 4, </w:t>
      </w:r>
      <w:r w:rsidRPr="00061089">
        <w:t>§</w:t>
      </w:r>
      <w:r>
        <w:t xml:space="preserve"> 7, twenty-sixth, the exemptions to the definition of public records.  </w:t>
      </w:r>
    </w:p>
    <w:p w14:paraId="09C5F972" w14:textId="6D8F87BA" w:rsidR="00D56C8E" w:rsidRDefault="00D56C8E" w:rsidP="008F33A5">
      <w:pPr>
        <w:pStyle w:val="Heading5"/>
      </w:pPr>
      <w:r w:rsidRPr="008F33A5">
        <w:rPr>
          <w:u w:val="single"/>
        </w:rPr>
        <w:t>Hearings</w:t>
      </w:r>
      <w:r w:rsidRPr="00F10EE3">
        <w:t xml:space="preserve">.  </w:t>
      </w:r>
      <w:r>
        <w:t xml:space="preserve">During the course of an adjudicatory hearing conducted under 555 CMR 1.10, the </w:t>
      </w:r>
      <w:r w:rsidR="00644562">
        <w:t xml:space="preserve">single commissioner </w:t>
      </w:r>
      <w:r>
        <w:t xml:space="preserve">shall make all reasonable efforts to protect the confidentiality of any documents submitted or considered during the course of </w:t>
      </w:r>
      <w:r w:rsidR="00644562">
        <w:t>a hearing</w:t>
      </w:r>
      <w:r>
        <w:t>, to the extent permitted by law and as described in 555 CMR 1.</w:t>
      </w:r>
      <w:r w:rsidR="00644562">
        <w:t>09</w:t>
      </w:r>
      <w:r>
        <w:t>(</w:t>
      </w:r>
      <w:r w:rsidR="00644562">
        <w:t>6</w:t>
      </w:r>
      <w:r>
        <w:t>)(</w:t>
      </w:r>
      <w:r w:rsidR="00644562">
        <w:t>c</w:t>
      </w:r>
      <w:r>
        <w:t>)(i).  A</w:t>
      </w:r>
      <w:r w:rsidR="00644562">
        <w:t xml:space="preserve"> </w:t>
      </w:r>
      <w:r w:rsidRPr="00F10EE3">
        <w:t>he</w:t>
      </w:r>
      <w:r w:rsidR="00644562">
        <w:t>aring</w:t>
      </w:r>
      <w:r>
        <w:t xml:space="preserve"> conducted under 555 </w:t>
      </w:r>
      <w:r w:rsidRPr="00744B69">
        <w:t>CMR 1</w:t>
      </w:r>
      <w:r>
        <w:t>.</w:t>
      </w:r>
      <w:r w:rsidRPr="00744B69">
        <w:t xml:space="preserve">09 </w:t>
      </w:r>
      <w:r>
        <w:t xml:space="preserve">shall be open to the public unless </w:t>
      </w:r>
      <w:r w:rsidRPr="00744B69">
        <w:t xml:space="preserve">the single commissioner </w:t>
      </w:r>
      <w:r>
        <w:t xml:space="preserve">determines </w:t>
      </w:r>
      <w:r w:rsidRPr="00744B69">
        <w:t xml:space="preserve">that </w:t>
      </w:r>
      <w:r>
        <w:t>closure</w:t>
      </w:r>
      <w:r w:rsidRPr="00744B69">
        <w:t xml:space="preserve"> is necessary to protect privacy interests and will not be contrary to the public interest</w:t>
      </w:r>
      <w:r>
        <w:t>.</w:t>
      </w:r>
      <w:r w:rsidRPr="00744B69">
        <w:t xml:space="preserve">   </w:t>
      </w:r>
    </w:p>
    <w:p w14:paraId="1B84A4E6" w14:textId="77777777" w:rsidR="006578EA" w:rsidRDefault="00631ABD" w:rsidP="008F33A5">
      <w:pPr>
        <w:pStyle w:val="Heading4"/>
      </w:pPr>
      <w:r w:rsidRPr="00D56C8E">
        <w:rPr>
          <w:u w:val="single"/>
        </w:rPr>
        <w:t>Decisions</w:t>
      </w:r>
      <w:r w:rsidRPr="00F10EE3">
        <w:t xml:space="preserve">.  </w:t>
      </w:r>
      <w:r w:rsidR="006E2DB7" w:rsidRPr="00F10EE3">
        <w:t xml:space="preserve">Upon completion of the hearing, the </w:t>
      </w:r>
      <w:r w:rsidRPr="00F10EE3">
        <w:t>s</w:t>
      </w:r>
      <w:r w:rsidR="00F50451" w:rsidRPr="00F10EE3">
        <w:t xml:space="preserve">ingle </w:t>
      </w:r>
      <w:r w:rsidRPr="00F10EE3">
        <w:t>c</w:t>
      </w:r>
      <w:r w:rsidR="006E2DB7" w:rsidRPr="00F10EE3">
        <w:t>ommission</w:t>
      </w:r>
      <w:r w:rsidR="00F50451" w:rsidRPr="00F10EE3">
        <w:t>er</w:t>
      </w:r>
      <w:r w:rsidR="006E2DB7" w:rsidRPr="00F10EE3">
        <w:t xml:space="preserve"> shall render a written decision as promptly as administratively feasible, in accordance with </w:t>
      </w:r>
      <w:hyperlink r:id="rId15" w:anchor="co_pp_23450000ab4d2" w:history="1">
        <w:r w:rsidR="006E2DB7" w:rsidRPr="00F10EE3">
          <w:t>M.G.L. c. 30A, § 11(8)</w:t>
        </w:r>
      </w:hyperlink>
      <w:r w:rsidR="006E2DB7" w:rsidRPr="00F10EE3">
        <w:t xml:space="preserve">. </w:t>
      </w:r>
      <w:r w:rsidR="00662898" w:rsidRPr="00F10EE3">
        <w:t xml:space="preserve"> </w:t>
      </w:r>
      <w:r w:rsidR="006E2DB7" w:rsidRPr="00F10EE3">
        <w:t xml:space="preserve">The written decision of the </w:t>
      </w:r>
      <w:r w:rsidRPr="00F10EE3">
        <w:t>s</w:t>
      </w:r>
      <w:r w:rsidR="00F50451" w:rsidRPr="00F10EE3">
        <w:t xml:space="preserve">ingle </w:t>
      </w:r>
      <w:r w:rsidR="00572B8A" w:rsidRPr="00F10EE3">
        <w:t>c</w:t>
      </w:r>
      <w:r w:rsidR="006E2DB7" w:rsidRPr="00F10EE3">
        <w:t>ommission</w:t>
      </w:r>
      <w:r w:rsidR="00F50451" w:rsidRPr="00F10EE3">
        <w:t>er</w:t>
      </w:r>
      <w:r w:rsidR="006E2DB7" w:rsidRPr="00F10EE3">
        <w:t xml:space="preserve"> shall be the final decision of </w:t>
      </w:r>
      <w:r w:rsidRPr="00F10EE3">
        <w:t>that single c</w:t>
      </w:r>
      <w:r w:rsidR="00F50451" w:rsidRPr="00F10EE3">
        <w:t>ommissioner.</w:t>
      </w:r>
      <w:r w:rsidR="00662898" w:rsidRPr="00F10EE3">
        <w:t xml:space="preserve"> </w:t>
      </w:r>
      <w:r w:rsidR="00F50451" w:rsidRPr="00F10EE3">
        <w:t xml:space="preserve"> </w:t>
      </w:r>
      <w:r w:rsidR="006E2DB7" w:rsidRPr="00F10EE3">
        <w:t xml:space="preserve">The filing of any appeal of a final decision of the </w:t>
      </w:r>
      <w:r w:rsidRPr="00F10EE3">
        <w:t>s</w:t>
      </w:r>
      <w:r w:rsidR="00F50451" w:rsidRPr="00F10EE3">
        <w:t xml:space="preserve">ingle </w:t>
      </w:r>
      <w:r w:rsidRPr="00F10EE3">
        <w:t>c</w:t>
      </w:r>
      <w:r w:rsidR="006E2DB7" w:rsidRPr="00F10EE3">
        <w:t>ommission</w:t>
      </w:r>
      <w:r w:rsidR="00F50451" w:rsidRPr="00F10EE3">
        <w:t>er</w:t>
      </w:r>
      <w:r w:rsidR="00B06C55">
        <w:t xml:space="preserve"> shall be to the Superior Court in accordance with M.G.L. c. 30A, </w:t>
      </w:r>
      <w:r w:rsidR="006578EA">
        <w:t>§ 14</w:t>
      </w:r>
      <w:r w:rsidR="00B06C55">
        <w:t>.</w:t>
      </w:r>
    </w:p>
    <w:p w14:paraId="4AB6C2C7" w14:textId="3F46F5A3" w:rsidR="003B1F7B" w:rsidRDefault="00CA5D2C" w:rsidP="00D761B7">
      <w:pPr>
        <w:pStyle w:val="Heading4"/>
      </w:pPr>
      <w:r>
        <w:rPr>
          <w:u w:val="single"/>
        </w:rPr>
        <w:t>Judicial Review</w:t>
      </w:r>
      <w:r w:rsidRPr="009505E4">
        <w:t>.</w:t>
      </w:r>
      <w:r>
        <w:t xml:space="preserve">  </w:t>
      </w:r>
      <w:r w:rsidR="00B06C55">
        <w:t>Appeals to the Superior Court</w:t>
      </w:r>
      <w:r w:rsidR="006E2DB7" w:rsidRPr="00F10EE3">
        <w:t xml:space="preserve"> shall not stay enforcement of the </w:t>
      </w:r>
      <w:r w:rsidR="00631ABD" w:rsidRPr="00F10EE3">
        <w:t>s</w:t>
      </w:r>
      <w:r w:rsidR="00F50451" w:rsidRPr="00F10EE3">
        <w:t xml:space="preserve">ingle </w:t>
      </w:r>
      <w:r w:rsidR="00631ABD" w:rsidRPr="00F10EE3">
        <w:t>c</w:t>
      </w:r>
      <w:r w:rsidR="006E2DB7" w:rsidRPr="00F10EE3">
        <w:t>ommission</w:t>
      </w:r>
      <w:r w:rsidR="00F50451" w:rsidRPr="00F10EE3">
        <w:t>er</w:t>
      </w:r>
      <w:r w:rsidR="00F26A10">
        <w:t>’</w:t>
      </w:r>
      <w:r w:rsidR="006E2DB7" w:rsidRPr="00F10EE3">
        <w:t xml:space="preserve">s </w:t>
      </w:r>
      <w:r w:rsidR="00631ABD" w:rsidRPr="00F10EE3">
        <w:t xml:space="preserve">decision, </w:t>
      </w:r>
      <w:r w:rsidR="00B527FC" w:rsidRPr="00F10EE3">
        <w:t xml:space="preserve">but </w:t>
      </w:r>
      <w:r w:rsidR="00843C07" w:rsidRPr="00F10EE3">
        <w:t>by motion to the commission within ten (10) days of the single commission</w:t>
      </w:r>
      <w:r w:rsidR="00B527FC" w:rsidRPr="00F10EE3">
        <w:t>er</w:t>
      </w:r>
      <w:r w:rsidR="00843C07" w:rsidRPr="00F10EE3">
        <w:t xml:space="preserve">’s decision, </w:t>
      </w:r>
      <w:r w:rsidR="00631ABD" w:rsidRPr="00F10EE3">
        <w:t xml:space="preserve">the </w:t>
      </w:r>
      <w:r w:rsidR="00843C07" w:rsidRPr="00F10EE3">
        <w:t>c</w:t>
      </w:r>
      <w:r w:rsidR="00662898" w:rsidRPr="00F10EE3">
        <w:t xml:space="preserve">ommission </w:t>
      </w:r>
      <w:r w:rsidR="006E2DB7" w:rsidRPr="00F10EE3">
        <w:t xml:space="preserve">may </w:t>
      </w:r>
      <w:r w:rsidR="00843C07" w:rsidRPr="00F10EE3">
        <w:t xml:space="preserve">for good cause </w:t>
      </w:r>
      <w:r w:rsidR="009B0087">
        <w:t xml:space="preserve">lift the stay of the single commissioner </w:t>
      </w:r>
      <w:r w:rsidR="00843C07" w:rsidRPr="00F10EE3">
        <w:t xml:space="preserve">pending appeal to </w:t>
      </w:r>
      <w:r w:rsidR="00700233">
        <w:t xml:space="preserve">the </w:t>
      </w:r>
      <w:r w:rsidR="00843C07" w:rsidRPr="00F10EE3">
        <w:t>Superior Court</w:t>
      </w:r>
      <w:r w:rsidR="00B527FC" w:rsidRPr="00F10EE3">
        <w:t>,</w:t>
      </w:r>
      <w:r w:rsidR="00843C07" w:rsidRPr="00F10EE3">
        <w:t xml:space="preserve"> or pending the final decision of the commission pursuant to </w:t>
      </w:r>
      <w:r w:rsidR="00AD1697">
        <w:t>555</w:t>
      </w:r>
      <w:r w:rsidR="00843C07" w:rsidRPr="00F10EE3">
        <w:t xml:space="preserve"> </w:t>
      </w:r>
      <w:r w:rsidR="00A939AD" w:rsidRPr="00F10EE3">
        <w:t>CMR</w:t>
      </w:r>
      <w:r w:rsidR="00843C07" w:rsidRPr="00F10EE3">
        <w:t xml:space="preserve"> 1.10.</w:t>
      </w:r>
      <w:r w:rsidR="00F50451" w:rsidRPr="00F10EE3">
        <w:t xml:space="preserve"> </w:t>
      </w:r>
      <w:r w:rsidR="00120E0E" w:rsidRPr="00F10EE3">
        <w:t xml:space="preserve">   </w:t>
      </w:r>
    </w:p>
    <w:p w14:paraId="605B211C" w14:textId="58799542" w:rsidR="00CA5D2C" w:rsidRDefault="00CA5D2C" w:rsidP="00CA5D2C">
      <w:pPr>
        <w:pStyle w:val="Heading4"/>
      </w:pPr>
      <w:r>
        <w:rPr>
          <w:u w:val="single"/>
        </w:rPr>
        <w:t xml:space="preserve">Administrative Record for Judicial </w:t>
      </w:r>
      <w:r w:rsidRPr="00CA5D2C">
        <w:rPr>
          <w:u w:val="single"/>
        </w:rPr>
        <w:t>Review</w:t>
      </w:r>
      <w:r>
        <w:t xml:space="preserve">.  </w:t>
      </w:r>
      <w:r w:rsidRPr="00CA5D2C">
        <w:t>Pursuant</w:t>
      </w:r>
      <w:r>
        <w:t xml:space="preserve"> to M.G.L. c. 30A, §</w:t>
      </w:r>
      <w:r w:rsidR="00DA0331">
        <w:t> </w:t>
      </w:r>
      <w:r>
        <w:t xml:space="preserve">11(4), all documents, testimony and other evidence offered and accepted into evidence by the </w:t>
      </w:r>
      <w:r w:rsidR="00DA0331">
        <w:t>single</w:t>
      </w:r>
      <w:r>
        <w:t xml:space="preserve"> </w:t>
      </w:r>
      <w:r w:rsidR="00DA0331">
        <w:t>commissioner</w:t>
      </w:r>
      <w:r>
        <w:t xml:space="preserve"> shall become part of the administrative record. For purposes of judicial review, the record shall include the final decision issued pursuant to </w:t>
      </w:r>
      <w:r w:rsidR="00AD1697">
        <w:t>555</w:t>
      </w:r>
      <w:r>
        <w:t xml:space="preserve"> CMR 1.09(</w:t>
      </w:r>
      <w:r w:rsidR="0071588C">
        <w:t>6</w:t>
      </w:r>
      <w:r>
        <w:t>)(</w:t>
      </w:r>
      <w:r w:rsidR="0071588C">
        <w:t>d</w:t>
      </w:r>
      <w:r>
        <w:t xml:space="preserve">).  Any </w:t>
      </w:r>
      <w:r>
        <w:lastRenderedPageBreak/>
        <w:t xml:space="preserve">evidence offered at the hearing, but not accepted by the </w:t>
      </w:r>
      <w:r w:rsidR="001E44A8">
        <w:t>single commissioner</w:t>
      </w:r>
      <w:r w:rsidR="00DF5567">
        <w:t>,</w:t>
      </w:r>
      <w:r>
        <w:t xml:space="preserve"> will be marked for identification purposes only and be included in the record.</w:t>
      </w:r>
    </w:p>
    <w:p w14:paraId="231220B1" w14:textId="5AA39FF5" w:rsidR="00037666" w:rsidRPr="00F10EE3" w:rsidRDefault="00CA5D2C" w:rsidP="006842D1">
      <w:pPr>
        <w:pStyle w:val="Heading2"/>
        <w:numPr>
          <w:ilvl w:val="1"/>
          <w:numId w:val="30"/>
        </w:numPr>
        <w:rPr>
          <w:rFonts w:cs="Times New Roman"/>
          <w:u w:val="none"/>
        </w:rPr>
      </w:pPr>
      <w:r w:rsidRPr="00CA5D2C">
        <w:rPr>
          <w:rFonts w:cs="Times New Roman"/>
          <w:u w:val="none"/>
        </w:rPr>
        <w:t xml:space="preserve">           </w:t>
      </w:r>
      <w:r w:rsidR="00580606" w:rsidRPr="00F10EE3">
        <w:rPr>
          <w:rFonts w:cs="Times New Roman"/>
        </w:rPr>
        <w:t>Final Disciplinary Hearings</w:t>
      </w:r>
      <w:r w:rsidR="008648D4">
        <w:rPr>
          <w:rFonts w:cs="Times New Roman"/>
        </w:rPr>
        <w:t xml:space="preserve"> and Appeals of Certification Decisions</w:t>
      </w:r>
      <w:r w:rsidR="00783200">
        <w:rPr>
          <w:rFonts w:cs="Times New Roman"/>
          <w:u w:val="none"/>
        </w:rPr>
        <w:t>.</w:t>
      </w:r>
      <w:r w:rsidR="00DF5567">
        <w:rPr>
          <w:rFonts w:cs="Times New Roman"/>
          <w:u w:val="none"/>
        </w:rPr>
        <w:t xml:space="preserve"> </w:t>
      </w:r>
    </w:p>
    <w:p w14:paraId="097CE0E6" w14:textId="4B5FF78B" w:rsidR="005A15D5" w:rsidRDefault="005A15D5" w:rsidP="009E135C">
      <w:pPr>
        <w:pStyle w:val="Heading3"/>
        <w:numPr>
          <w:ilvl w:val="2"/>
          <w:numId w:val="31"/>
        </w:numPr>
        <w:rPr>
          <w:rFonts w:cs="Times New Roman"/>
        </w:rPr>
      </w:pPr>
      <w:r>
        <w:rPr>
          <w:rFonts w:cs="Times New Roman"/>
          <w:u w:val="single"/>
        </w:rPr>
        <w:t>Applicability</w:t>
      </w:r>
      <w:r>
        <w:rPr>
          <w:rFonts w:cs="Times New Roman"/>
        </w:rPr>
        <w:t xml:space="preserve">.  </w:t>
      </w:r>
      <w:r w:rsidRPr="00F10EE3">
        <w:rPr>
          <w:rFonts w:cs="Times New Roman"/>
        </w:rPr>
        <w:t>The following types of adjudicatory hearings shall be held by the full commission</w:t>
      </w:r>
      <w:bookmarkStart w:id="11" w:name="co_anchor_I75497102424711EAB71DE7AAD60B5"/>
      <w:bookmarkEnd w:id="11"/>
      <w:r w:rsidRPr="00F10EE3">
        <w:rPr>
          <w:rFonts w:cs="Times New Roman"/>
        </w:rPr>
        <w:t>, but may, in the chair’s discretion</w:t>
      </w:r>
      <w:r>
        <w:rPr>
          <w:rFonts w:cs="Times New Roman"/>
        </w:rPr>
        <w:t>,</w:t>
      </w:r>
      <w:r w:rsidRPr="00F10EE3">
        <w:rPr>
          <w:rFonts w:cs="Times New Roman"/>
        </w:rPr>
        <w:t xml:space="preserve"> be heard in the first instance by a </w:t>
      </w:r>
      <w:r>
        <w:rPr>
          <w:rFonts w:cs="Times New Roman"/>
        </w:rPr>
        <w:t>presiding o</w:t>
      </w:r>
      <w:r w:rsidRPr="00F10EE3">
        <w:rPr>
          <w:rFonts w:cs="Times New Roman"/>
        </w:rPr>
        <w:t>fficer</w:t>
      </w:r>
      <w:r>
        <w:rPr>
          <w:rFonts w:cs="Times New Roman"/>
        </w:rPr>
        <w:t xml:space="preserve"> selected pursuant to a policy established by the commission</w:t>
      </w:r>
      <w:r w:rsidRPr="00F10EE3">
        <w:rPr>
          <w:rFonts w:cs="Times New Roman"/>
        </w:rPr>
        <w:t>:</w:t>
      </w:r>
    </w:p>
    <w:p w14:paraId="16CC8CAF" w14:textId="77777777" w:rsidR="00131691" w:rsidRPr="00F10EE3" w:rsidRDefault="009B3A37" w:rsidP="00D761B7">
      <w:pPr>
        <w:pStyle w:val="Heading4"/>
      </w:pPr>
      <w:bookmarkStart w:id="12" w:name="co_pp_0eb50000c74e2_1"/>
      <w:bookmarkEnd w:id="12"/>
      <w:r w:rsidRPr="00F10EE3">
        <w:t xml:space="preserve">M.G.L. c. 6E, §10(a) hearings </w:t>
      </w:r>
      <w:r w:rsidR="00131691" w:rsidRPr="00F10EE3">
        <w:t xml:space="preserve">regarding </w:t>
      </w:r>
      <w:r w:rsidR="00843C07" w:rsidRPr="00F10EE3">
        <w:t xml:space="preserve">mandatory </w:t>
      </w:r>
      <w:r w:rsidR="00131691" w:rsidRPr="00F10EE3">
        <w:t xml:space="preserve">revocation of an officer’s certification;  </w:t>
      </w:r>
    </w:p>
    <w:p w14:paraId="403DC0BC" w14:textId="3BA85EEC" w:rsidR="00131691" w:rsidRPr="00F10EE3" w:rsidRDefault="00131691" w:rsidP="00D761B7">
      <w:pPr>
        <w:pStyle w:val="Heading4"/>
      </w:pPr>
      <w:r w:rsidRPr="00F10EE3">
        <w:t>M.G.L. c. 6E, § 10(b)</w:t>
      </w:r>
      <w:r w:rsidR="009B3A37" w:rsidRPr="00F10EE3">
        <w:t xml:space="preserve"> hearings r</w:t>
      </w:r>
      <w:r w:rsidRPr="00F10EE3">
        <w:t xml:space="preserve">egarding </w:t>
      </w:r>
      <w:r w:rsidR="003111E3" w:rsidRPr="00F10EE3">
        <w:t xml:space="preserve">discretionary </w:t>
      </w:r>
      <w:r w:rsidRPr="00F10EE3">
        <w:t>revocation or suspension of an officer’s certification</w:t>
      </w:r>
      <w:r w:rsidR="009630AA">
        <w:t>;</w:t>
      </w:r>
      <w:r w:rsidRPr="00F10EE3">
        <w:t xml:space="preserve"> </w:t>
      </w:r>
    </w:p>
    <w:p w14:paraId="1C17B7C1" w14:textId="454E4BE4" w:rsidR="00131691" w:rsidRDefault="009B3A37" w:rsidP="00D761B7">
      <w:pPr>
        <w:pStyle w:val="Heading4"/>
      </w:pPr>
      <w:r w:rsidRPr="00F10EE3">
        <w:t xml:space="preserve">M.G.L. c. 6E, § 10(d) hearings </w:t>
      </w:r>
      <w:r w:rsidR="00131691" w:rsidRPr="00F10EE3">
        <w:t>regarding officer retraining</w:t>
      </w:r>
      <w:r w:rsidR="00AD1697">
        <w:t>; and</w:t>
      </w:r>
      <w:bookmarkStart w:id="13" w:name="co_anchor_I75497103424711EAB71DE7AAD60B5"/>
      <w:bookmarkStart w:id="14" w:name="co_pp_674e0000c3d66_1"/>
      <w:bookmarkEnd w:id="13"/>
      <w:bookmarkEnd w:id="14"/>
      <w:r w:rsidR="00131691" w:rsidRPr="00F10EE3">
        <w:t> </w:t>
      </w:r>
    </w:p>
    <w:p w14:paraId="7BB6A11D" w14:textId="27BAAE05" w:rsidR="00AD1697" w:rsidRPr="00AD1697" w:rsidRDefault="00AD1697" w:rsidP="00E20F86">
      <w:pPr>
        <w:pStyle w:val="Heading4"/>
      </w:pPr>
      <w:r>
        <w:t>Appeals of a decision by the commission declining to certify or recertify a law enforcement officer pursuant to M.G.L. c. 6E</w:t>
      </w:r>
      <w:r w:rsidRPr="00F10EE3">
        <w:t>, §</w:t>
      </w:r>
      <w:r>
        <w:t xml:space="preserve"> 4.  </w:t>
      </w:r>
    </w:p>
    <w:p w14:paraId="54F11737" w14:textId="21F3865F" w:rsidR="005A15D5" w:rsidRDefault="005A15D5" w:rsidP="00D761B7">
      <w:pPr>
        <w:pStyle w:val="Heading3"/>
      </w:pPr>
      <w:r>
        <w:rPr>
          <w:u w:val="single"/>
        </w:rPr>
        <w:t xml:space="preserve">Timing of </w:t>
      </w:r>
      <w:r w:rsidR="00AD1697">
        <w:rPr>
          <w:u w:val="single"/>
        </w:rPr>
        <w:t>Revocation or Suspension</w:t>
      </w:r>
      <w:r w:rsidR="008648D4">
        <w:rPr>
          <w:u w:val="single"/>
        </w:rPr>
        <w:t xml:space="preserve"> </w:t>
      </w:r>
      <w:r w:rsidRPr="005A15D5">
        <w:rPr>
          <w:u w:val="single"/>
        </w:rPr>
        <w:t>Hearings</w:t>
      </w:r>
      <w:r w:rsidR="008B0A9B">
        <w:t>.</w:t>
      </w:r>
      <w:r>
        <w:t xml:space="preserve"> </w:t>
      </w:r>
    </w:p>
    <w:p w14:paraId="40148A59" w14:textId="77777777" w:rsidR="00537264" w:rsidRDefault="00767DCE" w:rsidP="005A15D5">
      <w:pPr>
        <w:pStyle w:val="Heading4"/>
      </w:pPr>
      <w:r w:rsidRPr="005A15D5">
        <w:t>The</w:t>
      </w:r>
      <w:r w:rsidRPr="00DE5A4F">
        <w:t xml:space="preserve"> commission shall not institute a revocation or suspension hearing</w:t>
      </w:r>
      <w:r>
        <w:t xml:space="preserve"> regarding a complaint against an</w:t>
      </w:r>
      <w:r w:rsidRPr="00DE5A4F">
        <w:t xml:space="preserve"> </w:t>
      </w:r>
      <w:r>
        <w:t>officer until</w:t>
      </w:r>
      <w:r w:rsidRPr="00DE5A4F">
        <w:t xml:space="preserve"> </w:t>
      </w:r>
      <w:r>
        <w:t>an</w:t>
      </w:r>
      <w:r w:rsidRPr="00DE5A4F">
        <w:t xml:space="preserve"> officer’s appointing agency has issued a final disposition </w:t>
      </w:r>
      <w:r>
        <w:t>regarding a complaint or one</w:t>
      </w:r>
      <w:r w:rsidRPr="00DE5A4F">
        <w:t xml:space="preserve"> year has elapsed since the incident was reported to the commission, whichever is sooner.</w:t>
      </w:r>
      <w:r w:rsidR="00537264">
        <w:t xml:space="preserve">  </w:t>
      </w:r>
    </w:p>
    <w:p w14:paraId="6F0C4B5A" w14:textId="26343D33" w:rsidR="00537264" w:rsidRDefault="00537264" w:rsidP="00D91D84">
      <w:pPr>
        <w:pStyle w:val="Heading4"/>
      </w:pPr>
      <w:r w:rsidRPr="00DE5A4F">
        <w:t>If the officer notifies the commission that the officer wishes to suspend such hearing pending an appeal or arbitration of the appointing agency’s final disposition, the commis</w:t>
      </w:r>
      <w:r>
        <w:t xml:space="preserve">sion shall suspend the hearing.  </w:t>
      </w:r>
      <w:r w:rsidR="00D91D84" w:rsidRPr="00D91D84">
        <w:t>Any such suspension o</w:t>
      </w:r>
      <w:r w:rsidR="00D91D84">
        <w:t>f the hearing shall not exceed one</w:t>
      </w:r>
      <w:r w:rsidR="00D91D84" w:rsidRPr="00D91D84">
        <w:t xml:space="preserve"> year from the officer’s notice to the commission; provided, however, that at any time during which the hearing is so suspended and upon a showing of good cause by the officer, the commission shall further suspend the hearing</w:t>
      </w:r>
      <w:r w:rsidR="00D91D84">
        <w:t xml:space="preserve"> for a period of not less than six</w:t>
      </w:r>
      <w:r w:rsidR="00D91D84" w:rsidRPr="00D91D84">
        <w:t xml:space="preserve"> months and not more than the commission determines is reasonable; provided, however, that any delay in instituting a revocation or suspe</w:t>
      </w:r>
      <w:r w:rsidR="00D91D84">
        <w:t>nsion hearing shall not exceed one</w:t>
      </w:r>
      <w:r w:rsidR="00D91D84" w:rsidRPr="00D91D84">
        <w:t xml:space="preserve"> year from the officer’s request</w:t>
      </w:r>
      <w:r w:rsidR="00E529FB">
        <w:t xml:space="preserve"> for further suspension</w:t>
      </w:r>
      <w:r w:rsidR="00D91D84">
        <w:t xml:space="preserve">. </w:t>
      </w:r>
    </w:p>
    <w:p w14:paraId="45B39F6D" w14:textId="54AC1AB6" w:rsidR="00537264" w:rsidRPr="00537264" w:rsidRDefault="00537264" w:rsidP="005A15D5">
      <w:pPr>
        <w:pStyle w:val="Heading4"/>
      </w:pPr>
      <w:r w:rsidRPr="00DE5A4F">
        <w:t>If the officer notifies the commission that the officer wishes to suspend such hearing pending the resolution of criminal charges</w:t>
      </w:r>
      <w:r w:rsidR="00E529FB">
        <w:t>, including any conviction</w:t>
      </w:r>
      <w:r w:rsidRPr="00DE5A4F">
        <w:t xml:space="preserve">, the commission shall suspend the hearing; provided, however, that the officer’s certification shall be suspended during the pendency of any </w:t>
      </w:r>
      <w:r w:rsidR="009630AA">
        <w:t>suspension</w:t>
      </w:r>
      <w:r w:rsidRPr="00DE5A4F">
        <w:t xml:space="preserve"> in </w:t>
      </w:r>
      <w:r w:rsidR="009630AA">
        <w:t>the</w:t>
      </w:r>
      <w:r w:rsidRPr="00DE5A4F">
        <w:t xml:space="preserve"> hearing. </w:t>
      </w:r>
    </w:p>
    <w:p w14:paraId="4D6E43E0" w14:textId="16861CCB" w:rsidR="0013363D" w:rsidRPr="008648D4" w:rsidRDefault="008648D4" w:rsidP="00D761B7">
      <w:pPr>
        <w:pStyle w:val="Heading3"/>
        <w:rPr>
          <w:rFonts w:cs="Times New Roman"/>
        </w:rPr>
      </w:pPr>
      <w:r w:rsidRPr="009505E4">
        <w:rPr>
          <w:rFonts w:cs="Times New Roman"/>
          <w:u w:val="single"/>
        </w:rPr>
        <w:lastRenderedPageBreak/>
        <w:t>Timing of Appeals from a Decision Declining to Certify or Recertify</w:t>
      </w:r>
      <w:r w:rsidRPr="00B41D30">
        <w:rPr>
          <w:rFonts w:cs="Times New Roman"/>
        </w:rPr>
        <w:t xml:space="preserve">. </w:t>
      </w:r>
    </w:p>
    <w:p w14:paraId="21CDD894" w14:textId="77777777" w:rsidR="008648D4" w:rsidRPr="00F10EE3" w:rsidRDefault="008648D4" w:rsidP="008648D4">
      <w:pPr>
        <w:pStyle w:val="Heading4"/>
      </w:pPr>
      <w:r w:rsidRPr="00F10EE3">
        <w:t xml:space="preserve">An officer whose certification </w:t>
      </w:r>
      <w:r>
        <w:t xml:space="preserve">has not been granted or renewed </w:t>
      </w:r>
      <w:r w:rsidRPr="00F10EE3">
        <w:t xml:space="preserve">by the commission pursuant to </w:t>
      </w:r>
      <w:r>
        <w:t xml:space="preserve">M.G.L. c. 6E, § 4 </w:t>
      </w:r>
      <w:r w:rsidRPr="00F10EE3">
        <w:t xml:space="preserve">may request a </w:t>
      </w:r>
      <w:r>
        <w:t xml:space="preserve">hearing, which shall be conducted </w:t>
      </w:r>
      <w:r w:rsidRPr="00F10EE3">
        <w:t xml:space="preserve">in accordance with </w:t>
      </w:r>
      <w:r>
        <w:t>section 555 CMR 1.10(5)</w:t>
      </w:r>
      <w:r w:rsidRPr="00F10EE3">
        <w:t xml:space="preserve">.    </w:t>
      </w:r>
    </w:p>
    <w:p w14:paraId="70FA5737" w14:textId="291A91CC" w:rsidR="008648D4" w:rsidRPr="00F10EE3" w:rsidRDefault="008648D4" w:rsidP="008648D4">
      <w:pPr>
        <w:pStyle w:val="Heading4"/>
      </w:pPr>
      <w:r w:rsidRPr="00F10EE3">
        <w:t>All requests for a hearing purs</w:t>
      </w:r>
      <w:r>
        <w:t>uant to this section 555 CMR 1.10(3)</w:t>
      </w:r>
      <w:r w:rsidRPr="00F10EE3">
        <w:t xml:space="preserve"> must be filed </w:t>
      </w:r>
      <w:r>
        <w:t xml:space="preserve">by the officer or their counsel or other representative </w:t>
      </w:r>
      <w:r w:rsidRPr="00F10EE3">
        <w:t xml:space="preserve">with the executive director no later than </w:t>
      </w:r>
      <w:r>
        <w:t>thirty</w:t>
      </w:r>
      <w:r w:rsidRPr="00F10EE3">
        <w:t xml:space="preserve"> (</w:t>
      </w:r>
      <w:r>
        <w:t>30</w:t>
      </w:r>
      <w:r w:rsidRPr="00F10EE3">
        <w:t xml:space="preserve">) days from the date of the commission’s </w:t>
      </w:r>
      <w:r>
        <w:t>decision.</w:t>
      </w:r>
    </w:p>
    <w:p w14:paraId="4EF0D4B0" w14:textId="77777777" w:rsidR="008648D4" w:rsidRPr="00F10EE3" w:rsidRDefault="008648D4" w:rsidP="008648D4">
      <w:pPr>
        <w:pStyle w:val="Heading4"/>
      </w:pPr>
      <w:r w:rsidRPr="00F10EE3">
        <w:t>The request for a hearing shall include:</w:t>
      </w:r>
    </w:p>
    <w:p w14:paraId="081C3996" w14:textId="77777777" w:rsidR="008648D4" w:rsidRDefault="008648D4" w:rsidP="008648D4">
      <w:pPr>
        <w:pStyle w:val="Heading5"/>
      </w:pPr>
      <w:r w:rsidRPr="00F10EE3">
        <w:t xml:space="preserve">The name </w:t>
      </w:r>
      <w:r>
        <w:t xml:space="preserve">and contact information of </w:t>
      </w:r>
      <w:r w:rsidRPr="00F10EE3">
        <w:t>the officer</w:t>
      </w:r>
      <w:r>
        <w:t xml:space="preserve"> and</w:t>
      </w:r>
      <w:r w:rsidRPr="00F10EE3">
        <w:t xml:space="preserve"> </w:t>
      </w:r>
      <w:r>
        <w:t xml:space="preserve">the </w:t>
      </w:r>
      <w:r w:rsidRPr="00F10EE3">
        <w:t xml:space="preserve">commission certification identification number of </w:t>
      </w:r>
      <w:r>
        <w:t>the officer</w:t>
      </w:r>
      <w:r w:rsidRPr="00F10EE3">
        <w:t xml:space="preserve">, </w:t>
      </w:r>
    </w:p>
    <w:p w14:paraId="3DD9D435" w14:textId="77777777" w:rsidR="008648D4" w:rsidRDefault="008648D4" w:rsidP="008648D4">
      <w:pPr>
        <w:pStyle w:val="Heading5"/>
      </w:pPr>
      <w:r w:rsidRPr="00F10EE3">
        <w:t xml:space="preserve">the name and contact information of </w:t>
      </w:r>
      <w:r>
        <w:t xml:space="preserve">the officer’s </w:t>
      </w:r>
      <w:r w:rsidRPr="00F10EE3">
        <w:t>counsel</w:t>
      </w:r>
      <w:r>
        <w:t xml:space="preserve"> or other </w:t>
      </w:r>
      <w:r w:rsidRPr="00F10EE3">
        <w:t>represent</w:t>
      </w:r>
      <w:r>
        <w:t>ative</w:t>
      </w:r>
      <w:r w:rsidRPr="00F10EE3">
        <w:t>, if any;</w:t>
      </w:r>
      <w:r>
        <w:t xml:space="preserve"> and</w:t>
      </w:r>
      <w:r w:rsidRPr="00F10EE3">
        <w:t xml:space="preserve"> </w:t>
      </w:r>
    </w:p>
    <w:p w14:paraId="320B6659" w14:textId="62E78CA0" w:rsidR="008648D4" w:rsidRPr="00B41D30" w:rsidRDefault="008648D4" w:rsidP="009505E4">
      <w:pPr>
        <w:pStyle w:val="Heading5"/>
      </w:pPr>
      <w:r w:rsidRPr="00F10EE3">
        <w:t>a brief description of the basis for the request for the hearing</w:t>
      </w:r>
      <w:r>
        <w:t>.</w:t>
      </w:r>
      <w:r w:rsidRPr="00F10EE3">
        <w:t xml:space="preserve">    </w:t>
      </w:r>
    </w:p>
    <w:p w14:paraId="16F7E973" w14:textId="639EF79E" w:rsidR="000C49CF" w:rsidRPr="00F10EE3" w:rsidRDefault="005A15D5" w:rsidP="00D761B7">
      <w:pPr>
        <w:pStyle w:val="Heading3"/>
        <w:rPr>
          <w:rFonts w:cs="Times New Roman"/>
        </w:rPr>
      </w:pPr>
      <w:r>
        <w:rPr>
          <w:rFonts w:cs="Times New Roman"/>
          <w:u w:val="single"/>
        </w:rPr>
        <w:t xml:space="preserve">Conduct of </w:t>
      </w:r>
      <w:r w:rsidRPr="005A15D5">
        <w:rPr>
          <w:rFonts w:cs="Times New Roman"/>
          <w:u w:val="single"/>
        </w:rPr>
        <w:t>Hearings</w:t>
      </w:r>
      <w:r>
        <w:rPr>
          <w:rFonts w:cs="Times New Roman"/>
        </w:rPr>
        <w:t xml:space="preserve">.  </w:t>
      </w:r>
      <w:r w:rsidR="00631ABD" w:rsidRPr="005A15D5">
        <w:rPr>
          <w:rFonts w:cs="Times New Roman"/>
        </w:rPr>
        <w:t>Hearings</w:t>
      </w:r>
      <w:r w:rsidR="00631ABD" w:rsidRPr="00F10EE3">
        <w:rPr>
          <w:rFonts w:cs="Times New Roman"/>
        </w:rPr>
        <w:t xml:space="preserve"> held </w:t>
      </w:r>
      <w:r w:rsidR="0040465C" w:rsidRPr="00F10EE3">
        <w:rPr>
          <w:rFonts w:cs="Times New Roman"/>
        </w:rPr>
        <w:t xml:space="preserve">pursuant to </w:t>
      </w:r>
      <w:r w:rsidR="00AD1697">
        <w:rPr>
          <w:rFonts w:cs="Times New Roman"/>
        </w:rPr>
        <w:t>555</w:t>
      </w:r>
      <w:r w:rsidR="0040465C" w:rsidRPr="00F10EE3">
        <w:rPr>
          <w:rFonts w:cs="Times New Roman"/>
        </w:rPr>
        <w:t xml:space="preserve"> CMR </w:t>
      </w:r>
      <w:r w:rsidR="003111E3" w:rsidRPr="00F10EE3">
        <w:rPr>
          <w:rFonts w:cs="Times New Roman"/>
        </w:rPr>
        <w:t xml:space="preserve">1.10 </w:t>
      </w:r>
      <w:r w:rsidR="0040465C" w:rsidRPr="00F10EE3">
        <w:rPr>
          <w:rFonts w:cs="Times New Roman"/>
        </w:rPr>
        <w:t xml:space="preserve">shall be adjudicatory proceedings conducted in accordance with </w:t>
      </w:r>
      <w:hyperlink r:id="rId16" w:history="1">
        <w:r w:rsidR="0040465C" w:rsidRPr="00F10EE3">
          <w:rPr>
            <w:rFonts w:cs="Times New Roman"/>
          </w:rPr>
          <w:t>M.G.L. c. 30A, §§</w:t>
        </w:r>
        <w:r w:rsidR="0021452D">
          <w:rPr>
            <w:rFonts w:cs="Times New Roman"/>
          </w:rPr>
          <w:t xml:space="preserve"> 1, 8 and</w:t>
        </w:r>
        <w:r w:rsidR="0040465C" w:rsidRPr="00F10EE3">
          <w:rPr>
            <w:rFonts w:cs="Times New Roman"/>
          </w:rPr>
          <w:t xml:space="preserve"> 10</w:t>
        </w:r>
      </w:hyperlink>
      <w:r w:rsidR="0040465C" w:rsidRPr="00F10EE3">
        <w:rPr>
          <w:rFonts w:cs="Times New Roman"/>
        </w:rPr>
        <w:t xml:space="preserve"> </w:t>
      </w:r>
      <w:r w:rsidR="0021452D">
        <w:rPr>
          <w:rFonts w:cs="Times New Roman"/>
        </w:rPr>
        <w:t>to</w:t>
      </w:r>
      <w:r w:rsidR="0040465C" w:rsidRPr="00F10EE3">
        <w:rPr>
          <w:rFonts w:cs="Times New Roman"/>
        </w:rPr>
        <w:t xml:space="preserve"> </w:t>
      </w:r>
      <w:r w:rsidR="0021452D">
        <w:rPr>
          <w:rFonts w:cs="Times New Roman"/>
        </w:rPr>
        <w:t>14, inclusive</w:t>
      </w:r>
      <w:r w:rsidR="0040465C" w:rsidRPr="00F10EE3">
        <w:rPr>
          <w:rFonts w:cs="Times New Roman"/>
        </w:rPr>
        <w:t xml:space="preserve">. </w:t>
      </w:r>
      <w:r w:rsidR="00845401" w:rsidRPr="00F10EE3">
        <w:rPr>
          <w:rFonts w:cs="Times New Roman"/>
        </w:rPr>
        <w:t xml:space="preserve"> </w:t>
      </w:r>
      <w:r w:rsidR="0040465C" w:rsidRPr="00F10EE3">
        <w:rPr>
          <w:rFonts w:cs="Times New Roman"/>
        </w:rPr>
        <w:t xml:space="preserve">All hearings shall further </w:t>
      </w:r>
      <w:r w:rsidR="00A3763C">
        <w:rPr>
          <w:rFonts w:cs="Times New Roman"/>
        </w:rPr>
        <w:t>comply with</w:t>
      </w:r>
      <w:r w:rsidR="0040465C" w:rsidRPr="00F10EE3">
        <w:rPr>
          <w:rFonts w:cs="Times New Roman"/>
        </w:rPr>
        <w:t xml:space="preserve"> </w:t>
      </w:r>
      <w:hyperlink r:id="rId17" w:history="1">
        <w:r w:rsidR="0040465C" w:rsidRPr="00F10EE3">
          <w:rPr>
            <w:rFonts w:cs="Times New Roman"/>
          </w:rPr>
          <w:t>801 CMR 1.01</w:t>
        </w:r>
      </w:hyperlink>
      <w:r w:rsidR="0040465C" w:rsidRPr="00F10EE3">
        <w:rPr>
          <w:rFonts w:cs="Times New Roman"/>
        </w:rPr>
        <w:t xml:space="preserve">: </w:t>
      </w:r>
      <w:r w:rsidR="001B577D" w:rsidRPr="00F10EE3">
        <w:rPr>
          <w:rFonts w:cs="Times New Roman"/>
          <w:i/>
          <w:iCs/>
        </w:rPr>
        <w:t>Formal Rule</w:t>
      </w:r>
      <w:r w:rsidR="000C49CF" w:rsidRPr="00F10EE3">
        <w:rPr>
          <w:rFonts w:cs="Times New Roman"/>
          <w:i/>
          <w:iCs/>
        </w:rPr>
        <w:t>s</w:t>
      </w:r>
      <w:r w:rsidR="001B577D" w:rsidRPr="005322A5">
        <w:rPr>
          <w:rFonts w:cs="Times New Roman"/>
        </w:rPr>
        <w:t>,</w:t>
      </w:r>
      <w:r w:rsidR="001B577D" w:rsidRPr="00F10EE3">
        <w:rPr>
          <w:rFonts w:cs="Times New Roman"/>
          <w:i/>
          <w:iCs/>
        </w:rPr>
        <w:t xml:space="preserve"> </w:t>
      </w:r>
      <w:r w:rsidR="001B577D" w:rsidRPr="00F10EE3">
        <w:rPr>
          <w:rFonts w:cs="Times New Roman"/>
        </w:rPr>
        <w:t xml:space="preserve">except that the </w:t>
      </w:r>
      <w:r w:rsidR="0040465C" w:rsidRPr="00F10EE3">
        <w:rPr>
          <w:rFonts w:cs="Times New Roman"/>
        </w:rPr>
        <w:t xml:space="preserve">provisions of </w:t>
      </w:r>
      <w:hyperlink r:id="rId18" w:history="1">
        <w:r w:rsidR="001B577D" w:rsidRPr="00F10EE3">
          <w:rPr>
            <w:rFonts w:cs="Times New Roman"/>
          </w:rPr>
          <w:t>801 CMR 1.01(1), (2)</w:t>
        </w:r>
        <w:r w:rsidR="0040465C" w:rsidRPr="00F10EE3">
          <w:rPr>
            <w:rFonts w:cs="Times New Roman"/>
          </w:rPr>
          <w:t>, (6), (11) and (14)</w:t>
        </w:r>
      </w:hyperlink>
      <w:r w:rsidR="0040465C" w:rsidRPr="00F10EE3">
        <w:rPr>
          <w:rFonts w:cs="Times New Roman"/>
        </w:rPr>
        <w:t xml:space="preserve"> shall not apply</w:t>
      </w:r>
      <w:r w:rsidR="000C49CF" w:rsidRPr="00F10EE3">
        <w:rPr>
          <w:rFonts w:cs="Times New Roman"/>
        </w:rPr>
        <w:t xml:space="preserve"> and that the following additional rules shall </w:t>
      </w:r>
      <w:r w:rsidR="00DD5FED">
        <w:rPr>
          <w:rFonts w:cs="Times New Roman"/>
        </w:rPr>
        <w:t>supersede</w:t>
      </w:r>
      <w:r w:rsidR="000C49CF" w:rsidRPr="00F10EE3">
        <w:rPr>
          <w:rFonts w:cs="Times New Roman"/>
        </w:rPr>
        <w:t xml:space="preserve"> those provided in 801 CMR 1.01</w:t>
      </w:r>
      <w:bookmarkStart w:id="15" w:name="co_anchor_I75497101424711EAB71DE7AAD60B5"/>
      <w:bookmarkStart w:id="16" w:name="co_pp_58730000872b1_1"/>
      <w:bookmarkStart w:id="17" w:name="co_pp_d08f0000f5f67_1"/>
      <w:bookmarkStart w:id="18" w:name="co_pp_b84a0000fd100_1"/>
      <w:bookmarkStart w:id="19" w:name="co_pp_8e870000109c4_1"/>
      <w:bookmarkStart w:id="20" w:name="co_anchor_I75499816424711EAB71DE7AAD60B5"/>
      <w:bookmarkStart w:id="21" w:name="co_pp_c59a00009a6e3_1"/>
      <w:bookmarkStart w:id="22" w:name="co_anchor_I7549981D424711EAB71DE7AAD60B5"/>
      <w:bookmarkEnd w:id="15"/>
      <w:bookmarkEnd w:id="16"/>
      <w:bookmarkEnd w:id="17"/>
      <w:bookmarkEnd w:id="18"/>
      <w:bookmarkEnd w:id="19"/>
      <w:bookmarkEnd w:id="20"/>
      <w:bookmarkEnd w:id="21"/>
      <w:bookmarkEnd w:id="22"/>
      <w:r w:rsidR="000C49CF" w:rsidRPr="00F10EE3">
        <w:rPr>
          <w:rFonts w:cs="Times New Roman"/>
        </w:rPr>
        <w:t>:</w:t>
      </w:r>
      <w:bookmarkStart w:id="23" w:name="co_pp_794b00004e3d1_1"/>
      <w:bookmarkEnd w:id="23"/>
      <w:r w:rsidR="006842D1" w:rsidRPr="00F10EE3">
        <w:rPr>
          <w:rFonts w:cs="Times New Roman"/>
        </w:rPr>
        <w:t xml:space="preserve"> (</w:t>
      </w:r>
      <w:r w:rsidR="00501386" w:rsidRPr="00F10EE3">
        <w:rPr>
          <w:rFonts w:cs="Times New Roman"/>
        </w:rPr>
        <w:t xml:space="preserve">prescribed by </w:t>
      </w:r>
      <w:r w:rsidR="006842D1" w:rsidRPr="00F10EE3">
        <w:rPr>
          <w:rFonts w:cs="Times New Roman"/>
        </w:rPr>
        <w:t>G.L. c 6E, §10(f)</w:t>
      </w:r>
      <w:r w:rsidR="00501386" w:rsidRPr="00F10EE3">
        <w:rPr>
          <w:rFonts w:cs="Times New Roman"/>
        </w:rPr>
        <w:t>)</w:t>
      </w:r>
    </w:p>
    <w:p w14:paraId="467F4ACF" w14:textId="07E4C036" w:rsidR="001361BB" w:rsidRPr="00B41D30" w:rsidRDefault="00744B69" w:rsidP="00D761B7">
      <w:pPr>
        <w:pStyle w:val="Heading4"/>
      </w:pPr>
      <w:r>
        <w:rPr>
          <w:u w:val="single"/>
        </w:rPr>
        <w:t>Public Access</w:t>
      </w:r>
      <w:r w:rsidR="001361BB">
        <w:t xml:space="preserve">. </w:t>
      </w:r>
    </w:p>
    <w:p w14:paraId="5D952AEA" w14:textId="3CD43B4D" w:rsidR="001361BB" w:rsidRPr="00B41D30" w:rsidRDefault="001361BB" w:rsidP="009505E4">
      <w:pPr>
        <w:pStyle w:val="Heading5"/>
      </w:pPr>
      <w:r>
        <w:rPr>
          <w:u w:val="single"/>
        </w:rPr>
        <w:t>Records</w:t>
      </w:r>
      <w:r>
        <w:t xml:space="preserve">.  </w:t>
      </w:r>
      <w:r w:rsidR="009A0FFC">
        <w:t>The commission shall treat all documents submitted to or created by the presiding officer or commission as confidential to the extent permitted by law, including by</w:t>
      </w:r>
      <w:r w:rsidR="00346E5E">
        <w:t>, but not limited to,</w:t>
      </w:r>
      <w:r w:rsidR="009A0FFC">
        <w:t xml:space="preserve"> withholding or redacting such records pursuant to M.G.L. c. 4, </w:t>
      </w:r>
      <w:r w:rsidR="009A0FFC" w:rsidRPr="00061089">
        <w:t>§</w:t>
      </w:r>
      <w:r w:rsidR="009A0FFC">
        <w:t xml:space="preserve"> 7, twenty-sixth, the exemptions to the definition of public records.  </w:t>
      </w:r>
    </w:p>
    <w:p w14:paraId="3FC393E1" w14:textId="1835CE5B" w:rsidR="000C49CF" w:rsidRDefault="00744B69" w:rsidP="009505E4">
      <w:pPr>
        <w:pStyle w:val="Heading5"/>
      </w:pPr>
      <w:r w:rsidRPr="007F61E2">
        <w:rPr>
          <w:u w:val="single"/>
        </w:rPr>
        <w:t>Hearings</w:t>
      </w:r>
      <w:r w:rsidR="000C49CF" w:rsidRPr="00F10EE3">
        <w:t xml:space="preserve">.  </w:t>
      </w:r>
      <w:r w:rsidR="001361BB">
        <w:t>During the course of an adjudicatory hearing conducted under 555 CMR 1.10, the presiding officer and commission shall make all reasonable effort</w:t>
      </w:r>
      <w:r w:rsidR="007F61E2">
        <w:t>s</w:t>
      </w:r>
      <w:r w:rsidR="001361BB">
        <w:t xml:space="preserve"> to protect the confidentiality of any documents </w:t>
      </w:r>
      <w:r w:rsidR="007F61E2">
        <w:t xml:space="preserve">submitted or considered during the course of an adjudicatory hearing, to the extent permitted by law and as described in 555 CMR 1.10(4)(a)(i).  </w:t>
      </w:r>
      <w:r w:rsidR="00D56C8E">
        <w:t>A</w:t>
      </w:r>
      <w:r w:rsidR="008D22F2" w:rsidRPr="00F10EE3">
        <w:t>n adjudicatory he</w:t>
      </w:r>
      <w:r w:rsidR="008D22F2">
        <w:t>aring</w:t>
      </w:r>
      <w:r>
        <w:t xml:space="preserve"> </w:t>
      </w:r>
      <w:r w:rsidR="008D22F2">
        <w:t xml:space="preserve">conducted under </w:t>
      </w:r>
      <w:r w:rsidR="00AD1697">
        <w:t>555</w:t>
      </w:r>
      <w:r w:rsidR="008D22F2">
        <w:t xml:space="preserve"> CMR 1.10</w:t>
      </w:r>
      <w:r>
        <w:t xml:space="preserve">, except deliberations by </w:t>
      </w:r>
      <w:r w:rsidR="00492FF1">
        <w:t>a panel of</w:t>
      </w:r>
      <w:r>
        <w:t xml:space="preserve"> presiding officers or the commission regarding a decision,</w:t>
      </w:r>
      <w:r w:rsidR="00D56C8E">
        <w:t xml:space="preserve"> shall be</w:t>
      </w:r>
      <w:r w:rsidR="008D22F2" w:rsidRPr="00F10EE3">
        <w:t xml:space="preserve"> public</w:t>
      </w:r>
      <w:r w:rsidR="008D22F2">
        <w:t xml:space="preserve"> </w:t>
      </w:r>
      <w:r w:rsidR="00D56C8E">
        <w:t xml:space="preserve">except </w:t>
      </w:r>
      <w:r w:rsidR="008D22F2">
        <w:t>where the presiding officer</w:t>
      </w:r>
      <w:r w:rsidR="00492FF1">
        <w:t xml:space="preserve"> or presiding officers</w:t>
      </w:r>
      <w:r w:rsidR="008D22F2">
        <w:t xml:space="preserve"> </w:t>
      </w:r>
      <w:r w:rsidR="00492FF1">
        <w:t>determine</w:t>
      </w:r>
      <w:r w:rsidR="008D22F2">
        <w:t xml:space="preserve"> that </w:t>
      </w:r>
      <w:r w:rsidR="00D56C8E">
        <w:t>closure</w:t>
      </w:r>
      <w:r w:rsidR="008D22F2">
        <w:t xml:space="preserve"> is necessary</w:t>
      </w:r>
      <w:r w:rsidR="008D22F2" w:rsidRPr="00F10EE3">
        <w:t xml:space="preserve"> </w:t>
      </w:r>
      <w:r w:rsidR="008D22F2">
        <w:t xml:space="preserve">to protect privacy interests and </w:t>
      </w:r>
      <w:r w:rsidR="008D22F2">
        <w:lastRenderedPageBreak/>
        <w:t>will not be contrary to the public interest.</w:t>
      </w:r>
      <w:r>
        <w:t xml:space="preserve">  All deliberations by </w:t>
      </w:r>
      <w:r w:rsidR="00492FF1">
        <w:t xml:space="preserve">a panel of </w:t>
      </w:r>
      <w:r>
        <w:t xml:space="preserve">presiding officers or the commission regarding a decision following an adjudicatory hearing conducted under </w:t>
      </w:r>
      <w:r w:rsidR="00AD1697">
        <w:t>555</w:t>
      </w:r>
      <w:r>
        <w:t xml:space="preserve"> CMR 1.10 shall be closed to the public.</w:t>
      </w:r>
    </w:p>
    <w:p w14:paraId="4D0CF3EE" w14:textId="77777777" w:rsidR="00DA0331" w:rsidRDefault="00DA0331" w:rsidP="00DA0331">
      <w:pPr>
        <w:pStyle w:val="Heading4"/>
      </w:pPr>
      <w:r>
        <w:rPr>
          <w:u w:val="single"/>
        </w:rPr>
        <w:t>Evidence</w:t>
      </w:r>
      <w:r>
        <w:t xml:space="preserve">.  </w:t>
      </w:r>
    </w:p>
    <w:p w14:paraId="04F6DF76" w14:textId="633A494E" w:rsidR="00DA0331" w:rsidRPr="00D91D84" w:rsidRDefault="00DA0331" w:rsidP="00DA0331">
      <w:pPr>
        <w:pStyle w:val="Heading5"/>
      </w:pPr>
      <w:r w:rsidRPr="00D91D84">
        <w:t xml:space="preserve">The rules of evidence observed by courts shall not apply to hearings held under </w:t>
      </w:r>
      <w:r w:rsidR="00AD1697">
        <w:t>555</w:t>
      </w:r>
      <w:r w:rsidRPr="00D91D84">
        <w:t xml:space="preserve"> CMR 1.10, but the rules of privilege recognized by law shall be observed. </w:t>
      </w:r>
    </w:p>
    <w:p w14:paraId="0DE757DC" w14:textId="77777777" w:rsidR="00DA0331" w:rsidRPr="00D91D84" w:rsidRDefault="00DA0331" w:rsidP="00DA0331">
      <w:pPr>
        <w:pStyle w:val="Heading5"/>
      </w:pPr>
      <w:r w:rsidRPr="00744B69">
        <w:t>Evidence may be admitted and given probative effect only if it is the kind of evidence on which reasonable persons are accustomed to rely on in the conduct of serious affairs.</w:t>
      </w:r>
      <w:r w:rsidRPr="00D91D84">
        <w:t xml:space="preserve"> The presiding officer may exclude irrelevant, unreliable, and repetitive evidence</w:t>
      </w:r>
    </w:p>
    <w:p w14:paraId="7F2249EA" w14:textId="77777777" w:rsidR="000C49CF" w:rsidRPr="00F10EE3" w:rsidRDefault="00E20A3A" w:rsidP="00D761B7">
      <w:pPr>
        <w:pStyle w:val="Heading4"/>
      </w:pPr>
      <w:r>
        <w:rPr>
          <w:u w:val="single"/>
        </w:rPr>
        <w:t>Standard</w:t>
      </w:r>
      <w:r w:rsidRPr="00F10EE3">
        <w:rPr>
          <w:u w:val="single"/>
        </w:rPr>
        <w:t xml:space="preserve"> </w:t>
      </w:r>
      <w:r w:rsidR="0040465C" w:rsidRPr="00F10EE3">
        <w:rPr>
          <w:u w:val="single"/>
        </w:rPr>
        <w:t>of Proof</w:t>
      </w:r>
      <w:r w:rsidR="0040465C" w:rsidRPr="00F10EE3">
        <w:t>.</w:t>
      </w:r>
      <w:bookmarkStart w:id="24" w:name="co_anchor_I75499820424711EAB71DE7AAD60B5"/>
      <w:bookmarkStart w:id="25" w:name="co_pp_2381000082452_1"/>
      <w:bookmarkStart w:id="26" w:name="co_anchor_I75499821424711EAB71DE7AAD60B5"/>
      <w:bookmarkStart w:id="27" w:name="co_pp_ab8b0000c92d1_1"/>
      <w:bookmarkEnd w:id="24"/>
      <w:bookmarkEnd w:id="25"/>
      <w:bookmarkEnd w:id="26"/>
      <w:bookmarkEnd w:id="27"/>
    </w:p>
    <w:p w14:paraId="617AA2A6" w14:textId="77777777" w:rsidR="000C49CF" w:rsidRPr="00F10EE3" w:rsidRDefault="00631ABD" w:rsidP="003D7F2A">
      <w:pPr>
        <w:pStyle w:val="Heading5"/>
      </w:pPr>
      <w:r w:rsidRPr="00F10EE3">
        <w:t xml:space="preserve">The </w:t>
      </w:r>
      <w:r w:rsidR="003111E3" w:rsidRPr="00F10EE3">
        <w:t>c</w:t>
      </w:r>
      <w:r w:rsidR="00845401" w:rsidRPr="00F10EE3">
        <w:t xml:space="preserve">ommission </w:t>
      </w:r>
      <w:r w:rsidR="006B4CD2">
        <w:t>may</w:t>
      </w:r>
      <w:r w:rsidR="006B4CD2" w:rsidRPr="00F10EE3">
        <w:t xml:space="preserve"> </w:t>
      </w:r>
      <w:r w:rsidR="00660FEF" w:rsidRPr="00F10EE3">
        <w:t>not order the</w:t>
      </w:r>
      <w:r w:rsidR="006C72BC" w:rsidRPr="00F10EE3">
        <w:t xml:space="preserve"> revocation or suspension of an officer’s certification </w:t>
      </w:r>
      <w:r w:rsidR="00660FEF" w:rsidRPr="00F10EE3">
        <w:t>unless the</w:t>
      </w:r>
      <w:r w:rsidRPr="00F10EE3">
        <w:t xml:space="preserve"> </w:t>
      </w:r>
      <w:r w:rsidR="00B527FC" w:rsidRPr="00F10EE3">
        <w:t>c</w:t>
      </w:r>
      <w:r w:rsidR="00845401" w:rsidRPr="00F10EE3">
        <w:t xml:space="preserve">ommission </w:t>
      </w:r>
      <w:r w:rsidR="00335C94" w:rsidRPr="00335C94">
        <w:t>finds by clear and convincing evidence</w:t>
      </w:r>
      <w:r w:rsidR="00CA12AA">
        <w:t xml:space="preserve"> </w:t>
      </w:r>
      <w:r w:rsidR="006C72BC" w:rsidRPr="00F10EE3">
        <w:t xml:space="preserve">that such revocation or suspension is warranted </w:t>
      </w:r>
      <w:r w:rsidR="00660FEF" w:rsidRPr="00F10EE3">
        <w:t>pursuant</w:t>
      </w:r>
      <w:r w:rsidR="006C72BC" w:rsidRPr="00F10EE3">
        <w:t xml:space="preserve"> </w:t>
      </w:r>
      <w:r w:rsidR="00660FEF" w:rsidRPr="00F10EE3">
        <w:t>to M.G.L. c. 6E, §§ 10(a) or 10(b)</w:t>
      </w:r>
      <w:r w:rsidR="000C49CF" w:rsidRPr="00F10EE3">
        <w:t xml:space="preserve">. </w:t>
      </w:r>
      <w:r w:rsidR="006842D1" w:rsidRPr="00F10EE3">
        <w:t xml:space="preserve"> </w:t>
      </w:r>
    </w:p>
    <w:p w14:paraId="38BE91E6" w14:textId="680ABCD9" w:rsidR="0040465C" w:rsidRDefault="00631ABD" w:rsidP="00D761B7">
      <w:pPr>
        <w:pStyle w:val="Heading5"/>
      </w:pPr>
      <w:r w:rsidRPr="00F10EE3">
        <w:t xml:space="preserve">The </w:t>
      </w:r>
      <w:r w:rsidR="003111E3" w:rsidRPr="00F10EE3">
        <w:t>c</w:t>
      </w:r>
      <w:r w:rsidR="00845401" w:rsidRPr="00F10EE3">
        <w:t xml:space="preserve">ommission </w:t>
      </w:r>
      <w:r w:rsidR="006B4CD2">
        <w:t>may</w:t>
      </w:r>
      <w:r w:rsidR="006B4CD2" w:rsidRPr="00F10EE3">
        <w:t xml:space="preserve"> </w:t>
      </w:r>
      <w:r w:rsidR="00660FEF" w:rsidRPr="00F10EE3">
        <w:t>not order the ret</w:t>
      </w:r>
      <w:r w:rsidR="00845401" w:rsidRPr="00F10EE3">
        <w:t>r</w:t>
      </w:r>
      <w:r w:rsidR="00660FEF" w:rsidRPr="00F10EE3">
        <w:t>a</w:t>
      </w:r>
      <w:r w:rsidRPr="00F10EE3">
        <w:t xml:space="preserve">ining of an officer unless the </w:t>
      </w:r>
      <w:r w:rsidR="003111E3" w:rsidRPr="00F10EE3">
        <w:t>c</w:t>
      </w:r>
      <w:r w:rsidR="00845401" w:rsidRPr="00F10EE3">
        <w:t xml:space="preserve">ommission </w:t>
      </w:r>
      <w:r w:rsidR="00660FEF" w:rsidRPr="00F10EE3">
        <w:t>determines, based on substantial evidence</w:t>
      </w:r>
      <w:r w:rsidR="002D18F9" w:rsidRPr="00F10EE3">
        <w:t>,</w:t>
      </w:r>
      <w:r w:rsidR="00660FEF" w:rsidRPr="00F10EE3">
        <w:t xml:space="preserve"> that retraining is warranted pursuant to M.G.L. c. 6E, § 10(d). </w:t>
      </w:r>
      <w:bookmarkStart w:id="28" w:name="co_anchor_I75499822424711EAB71DE7AAD60B5"/>
      <w:bookmarkStart w:id="29" w:name="co_pp_0e960000bb4f2_1"/>
      <w:bookmarkStart w:id="30" w:name="co_anchor_I75499825424711EAB71DE7AAD60B5"/>
      <w:bookmarkEnd w:id="28"/>
      <w:bookmarkEnd w:id="29"/>
      <w:bookmarkEnd w:id="30"/>
    </w:p>
    <w:p w14:paraId="7EFBD228" w14:textId="2EC9BBC2" w:rsidR="008648D4" w:rsidRPr="00F10EE3" w:rsidRDefault="008648D4" w:rsidP="00D761B7">
      <w:pPr>
        <w:pStyle w:val="Heading5"/>
      </w:pPr>
      <w:r>
        <w:t>The commission may not reverse a prior decision to deny the certification or recertification of an officer unless the commission determines, based on substantial evidence, that certification is warranted pursuant to M.G.L. c. 6E, § 4.</w:t>
      </w:r>
    </w:p>
    <w:p w14:paraId="01EFE4FF" w14:textId="02387F75" w:rsidR="00823A98" w:rsidRPr="00F10EE3" w:rsidRDefault="00823A98" w:rsidP="00D761B7">
      <w:pPr>
        <w:pStyle w:val="Heading4"/>
      </w:pPr>
      <w:bookmarkStart w:id="31" w:name="co_pp_f19d0000e06d3_1"/>
      <w:bookmarkEnd w:id="31"/>
      <w:r w:rsidRPr="00F10EE3">
        <w:rPr>
          <w:u w:val="single"/>
        </w:rPr>
        <w:t>Collection of Information, Subpoenas and Testimony for Use in Hearings</w:t>
      </w:r>
      <w:r w:rsidRPr="00F10EE3">
        <w:t xml:space="preserve">.  The </w:t>
      </w:r>
      <w:r w:rsidR="003111E3" w:rsidRPr="00F10EE3">
        <w:t>c</w:t>
      </w:r>
      <w:r w:rsidR="00845401" w:rsidRPr="00F10EE3">
        <w:t xml:space="preserve">ommission </w:t>
      </w:r>
      <w:r w:rsidRPr="00F10EE3">
        <w:t>is authorized to u</w:t>
      </w:r>
      <w:r w:rsidR="00FC2347" w:rsidRPr="00F10EE3">
        <w:t xml:space="preserve">se the same investigatory tools, including the collection of documents, issuance of subpoenas, and requirement for testimony under oath in connection with hearings under this section </w:t>
      </w:r>
      <w:r w:rsidR="007707CB">
        <w:t>555</w:t>
      </w:r>
      <w:r w:rsidR="007707CB" w:rsidRPr="00F10EE3">
        <w:t xml:space="preserve"> </w:t>
      </w:r>
      <w:r w:rsidR="00FC2347" w:rsidRPr="00F10EE3">
        <w:t xml:space="preserve">CMR </w:t>
      </w:r>
      <w:r w:rsidR="003111E3" w:rsidRPr="00F10EE3">
        <w:t xml:space="preserve">1.10 </w:t>
      </w:r>
      <w:r w:rsidR="00FC2347" w:rsidRPr="00F10EE3">
        <w:t xml:space="preserve">as it is permitted to </w:t>
      </w:r>
      <w:r w:rsidR="00C763B3">
        <w:t xml:space="preserve">use </w:t>
      </w:r>
      <w:r w:rsidR="00FC2347" w:rsidRPr="00F10EE3">
        <w:t xml:space="preserve">with respect to preliminary inquiries pursuant to </w:t>
      </w:r>
      <w:r w:rsidR="00AD1697">
        <w:t>555</w:t>
      </w:r>
      <w:r w:rsidR="00FC2347" w:rsidRPr="00F10EE3">
        <w:t xml:space="preserve"> CMR </w:t>
      </w:r>
      <w:r w:rsidR="003111E3" w:rsidRPr="00F10EE3">
        <w:t>1.05(b)</w:t>
      </w:r>
      <w:r w:rsidR="00FC2347" w:rsidRPr="00F10EE3">
        <w:t xml:space="preserve">.  </w:t>
      </w:r>
    </w:p>
    <w:p w14:paraId="6B30C634" w14:textId="77777777" w:rsidR="00355E79" w:rsidRPr="00F10EE3" w:rsidRDefault="0040465C" w:rsidP="00D761B7">
      <w:pPr>
        <w:pStyle w:val="Heading4"/>
      </w:pPr>
      <w:r w:rsidRPr="00F10EE3">
        <w:rPr>
          <w:u w:val="single"/>
        </w:rPr>
        <w:t>Decisions</w:t>
      </w:r>
      <w:r w:rsidRPr="00F10EE3">
        <w:t>.</w:t>
      </w:r>
      <w:r w:rsidR="00845401" w:rsidRPr="00F10EE3">
        <w:t xml:space="preserve"> </w:t>
      </w:r>
      <w:r w:rsidRPr="00F10EE3">
        <w:t xml:space="preserve"> </w:t>
      </w:r>
    </w:p>
    <w:p w14:paraId="4930A23E" w14:textId="308CBC5A" w:rsidR="0040465C" w:rsidRPr="00F10EE3" w:rsidRDefault="0040465C" w:rsidP="00C657B1">
      <w:pPr>
        <w:pStyle w:val="Heading5"/>
      </w:pPr>
      <w:r w:rsidRPr="00F10EE3">
        <w:t xml:space="preserve">Upon </w:t>
      </w:r>
      <w:r w:rsidR="009B3A37" w:rsidRPr="00F10EE3">
        <w:t xml:space="preserve">completion of </w:t>
      </w:r>
      <w:r w:rsidR="00355E79" w:rsidRPr="00F10EE3">
        <w:t>a</w:t>
      </w:r>
      <w:r w:rsidR="009B3A37" w:rsidRPr="00F10EE3">
        <w:t xml:space="preserve"> hearing</w:t>
      </w:r>
      <w:r w:rsidR="00355E79" w:rsidRPr="00F10EE3">
        <w:t xml:space="preserve"> held before the full commission</w:t>
      </w:r>
      <w:r w:rsidR="009B3A37" w:rsidRPr="00F10EE3">
        <w:t xml:space="preserve">, the </w:t>
      </w:r>
      <w:r w:rsidR="00BD20E2" w:rsidRPr="00F10EE3">
        <w:t>c</w:t>
      </w:r>
      <w:r w:rsidR="00845401" w:rsidRPr="00F10EE3">
        <w:t xml:space="preserve">ommission </w:t>
      </w:r>
      <w:r w:rsidRPr="00F10EE3">
        <w:t xml:space="preserve">shall render a written decision as promptly as administratively feasible, in accordance with </w:t>
      </w:r>
      <w:r w:rsidR="00B8285B" w:rsidRPr="00F10EE3">
        <w:t>M.G.L. c. 30A, § 11(8)</w:t>
      </w:r>
      <w:r w:rsidRPr="00F10EE3">
        <w:t xml:space="preserve">. </w:t>
      </w:r>
      <w:r w:rsidR="00845401" w:rsidRPr="00F10EE3">
        <w:t xml:space="preserve"> </w:t>
      </w:r>
      <w:r w:rsidRPr="00F10EE3">
        <w:t>The written decision</w:t>
      </w:r>
      <w:r w:rsidR="009B3A37" w:rsidRPr="00F10EE3">
        <w:t xml:space="preserve"> of the </w:t>
      </w:r>
      <w:r w:rsidR="000A734C">
        <w:t xml:space="preserve">full </w:t>
      </w:r>
      <w:r w:rsidR="00BD20E2" w:rsidRPr="00F10EE3">
        <w:t>c</w:t>
      </w:r>
      <w:r w:rsidR="00845401" w:rsidRPr="00F10EE3">
        <w:t xml:space="preserve">ommission </w:t>
      </w:r>
      <w:r w:rsidRPr="00F10EE3">
        <w:t>shal</w:t>
      </w:r>
      <w:r w:rsidR="009B3A37" w:rsidRPr="00F10EE3">
        <w:t xml:space="preserve">l be the final decision of the </w:t>
      </w:r>
      <w:r w:rsidR="00BD20E2" w:rsidRPr="00F10EE3">
        <w:t>c</w:t>
      </w:r>
      <w:r w:rsidR="00845401" w:rsidRPr="00F10EE3">
        <w:t>ommission</w:t>
      </w:r>
      <w:r w:rsidR="000C49CF" w:rsidRPr="00F10EE3">
        <w:t xml:space="preserve">.  </w:t>
      </w:r>
      <w:r w:rsidR="00580606" w:rsidRPr="00F10EE3">
        <w:t>The filing of any app</w:t>
      </w:r>
      <w:r w:rsidR="009B3A37" w:rsidRPr="00F10EE3">
        <w:t>eal</w:t>
      </w:r>
      <w:r w:rsidR="00F71CA0">
        <w:t xml:space="preserve"> </w:t>
      </w:r>
      <w:r w:rsidR="009B3A37" w:rsidRPr="00F10EE3">
        <w:t xml:space="preserve">of a </w:t>
      </w:r>
      <w:r w:rsidR="009B3A37" w:rsidRPr="00F10EE3">
        <w:lastRenderedPageBreak/>
        <w:t xml:space="preserve">final decision of the </w:t>
      </w:r>
      <w:r w:rsidR="000A734C">
        <w:t xml:space="preserve">full </w:t>
      </w:r>
      <w:r w:rsidR="00BD20E2" w:rsidRPr="00F10EE3">
        <w:t>c</w:t>
      </w:r>
      <w:r w:rsidR="00845401" w:rsidRPr="00F10EE3">
        <w:t xml:space="preserve">ommission </w:t>
      </w:r>
      <w:r w:rsidR="00F71CA0">
        <w:t>shall be to the Superior Court in accordance with M.G.L. c. 30A, § 14.  Appeals to the Superior Court</w:t>
      </w:r>
      <w:r w:rsidR="00F71CA0" w:rsidRPr="00F10EE3">
        <w:t xml:space="preserve"> </w:t>
      </w:r>
      <w:r w:rsidR="00580606" w:rsidRPr="00F10EE3">
        <w:t xml:space="preserve">shall not </w:t>
      </w:r>
      <w:r w:rsidR="009B3A37" w:rsidRPr="00F10EE3">
        <w:t xml:space="preserve">stay enforcement of the </w:t>
      </w:r>
      <w:r w:rsidR="00BD20E2" w:rsidRPr="00F10EE3">
        <w:t>c</w:t>
      </w:r>
      <w:r w:rsidR="00845401" w:rsidRPr="00F10EE3">
        <w:t xml:space="preserve">ommission's </w:t>
      </w:r>
      <w:r w:rsidR="009B3A37" w:rsidRPr="00F10EE3">
        <w:t>decision, but</w:t>
      </w:r>
      <w:r w:rsidR="00BD20E2" w:rsidRPr="00F10EE3">
        <w:t xml:space="preserve"> by motion to the commission within ten (10) days of the commission’s decision,</w:t>
      </w:r>
      <w:r w:rsidR="009B3A37" w:rsidRPr="00F10EE3">
        <w:t xml:space="preserve"> the </w:t>
      </w:r>
      <w:r w:rsidR="00BD20E2" w:rsidRPr="00F10EE3">
        <w:t>c</w:t>
      </w:r>
      <w:r w:rsidR="00845401" w:rsidRPr="00F10EE3">
        <w:t xml:space="preserve">ommission </w:t>
      </w:r>
      <w:r w:rsidR="00580606" w:rsidRPr="00F10EE3">
        <w:t xml:space="preserve">may </w:t>
      </w:r>
      <w:r w:rsidR="00BD20E2" w:rsidRPr="00F10EE3">
        <w:t xml:space="preserve">for good cause shown </w:t>
      </w:r>
      <w:r w:rsidR="00580606" w:rsidRPr="00F10EE3">
        <w:t>stay enforcement</w:t>
      </w:r>
      <w:r w:rsidR="00BD20E2" w:rsidRPr="00F10EE3">
        <w:t xml:space="preserve"> p</w:t>
      </w:r>
      <w:r w:rsidR="00B527FC" w:rsidRPr="00F10EE3">
        <w:t xml:space="preserve">ending appeal to </w:t>
      </w:r>
      <w:r w:rsidR="00700233">
        <w:t xml:space="preserve">the </w:t>
      </w:r>
      <w:r w:rsidR="00B527FC" w:rsidRPr="00F10EE3">
        <w:t>Superior Court.</w:t>
      </w:r>
      <w:r w:rsidR="00095C6C" w:rsidRPr="00F10EE3">
        <w:t xml:space="preserve">  </w:t>
      </w:r>
      <w:r w:rsidR="007263C7" w:rsidRPr="007F61E2">
        <w:t xml:space="preserve">A motion for reconsideration </w:t>
      </w:r>
      <w:r w:rsidR="001017AE">
        <w:t>before the full commission shall</w:t>
      </w:r>
      <w:r w:rsidR="007263C7" w:rsidRPr="007F61E2">
        <w:t xml:space="preserve"> not toll the </w:t>
      </w:r>
      <w:r w:rsidR="007F61E2">
        <w:t xml:space="preserve">thirty (30) </w:t>
      </w:r>
      <w:r w:rsidR="00E75731">
        <w:t>requirement</w:t>
      </w:r>
      <w:r w:rsidR="007F61E2">
        <w:t xml:space="preserve"> for the filing of any appeal of a final decision of the full commission to the Superior Court in accordance with M.G.L. c. 30A, § 14</w:t>
      </w:r>
      <w:r w:rsidR="007263C7" w:rsidRPr="007F61E2">
        <w:t>.</w:t>
      </w:r>
    </w:p>
    <w:p w14:paraId="69CCFDE9" w14:textId="7BF36403" w:rsidR="00F10EE3" w:rsidRPr="009505E4" w:rsidRDefault="00355E79" w:rsidP="00355E79">
      <w:pPr>
        <w:pStyle w:val="Heading5"/>
      </w:pPr>
      <w:r w:rsidRPr="00F10EE3">
        <w:t xml:space="preserve">Upon completion of a hearing held before a </w:t>
      </w:r>
      <w:r w:rsidR="000A734C">
        <w:t>p</w:t>
      </w:r>
      <w:r w:rsidR="00937F2C" w:rsidRPr="00F10EE3">
        <w:t>re</w:t>
      </w:r>
      <w:r w:rsidR="000A734C">
        <w:t>siding o</w:t>
      </w:r>
      <w:r w:rsidR="00937F2C" w:rsidRPr="00F10EE3">
        <w:t xml:space="preserve">fficer other than the full commission, </w:t>
      </w:r>
      <w:r w:rsidR="000A734C">
        <w:rPr>
          <w:shd w:val="clear" w:color="auto" w:fill="FFFFFF"/>
        </w:rPr>
        <w:t>the presiding o</w:t>
      </w:r>
      <w:r w:rsidR="00937F2C" w:rsidRPr="00F10EE3">
        <w:rPr>
          <w:shd w:val="clear" w:color="auto" w:fill="FFFFFF"/>
        </w:rPr>
        <w:t xml:space="preserve">fficer shall render a decision as provided </w:t>
      </w:r>
      <w:r w:rsidR="00937F2C" w:rsidRPr="00764A7C">
        <w:rPr>
          <w:shd w:val="clear" w:color="auto" w:fill="FFFFFF"/>
        </w:rPr>
        <w:t>in </w:t>
      </w:r>
      <w:hyperlink r:id="rId19" w:anchor="co_pp_23450000ab4d2" w:history="1">
        <w:r w:rsidR="00937F2C" w:rsidRPr="00764A7C">
          <w:rPr>
            <w:rStyle w:val="Hyperlink"/>
            <w:color w:val="auto"/>
            <w:u w:val="none"/>
            <w:bdr w:val="none" w:sz="0" w:space="0" w:color="auto" w:frame="1"/>
            <w:shd w:val="clear" w:color="auto" w:fill="FFFFFF"/>
          </w:rPr>
          <w:t>M.G.L. c. 30A § 11(8)</w:t>
        </w:r>
      </w:hyperlink>
      <w:r w:rsidR="00764A7C">
        <w:rPr>
          <w:shd w:val="clear" w:color="auto" w:fill="FFFFFF"/>
        </w:rPr>
        <w:t xml:space="preserve">.  </w:t>
      </w:r>
      <w:r w:rsidR="00937F2C" w:rsidRPr="00764A7C">
        <w:rPr>
          <w:shd w:val="clear" w:color="auto" w:fill="FFFFFF"/>
        </w:rPr>
        <w:t>The</w:t>
      </w:r>
      <w:r w:rsidR="000A734C">
        <w:rPr>
          <w:shd w:val="clear" w:color="auto" w:fill="FFFFFF"/>
        </w:rPr>
        <w:t xml:space="preserve"> decision of the presiding o</w:t>
      </w:r>
      <w:r w:rsidR="00937F2C" w:rsidRPr="00F10EE3">
        <w:rPr>
          <w:shd w:val="clear" w:color="auto" w:fill="FFFFFF"/>
        </w:rPr>
        <w:t xml:space="preserve">fficer shall be called an </w:t>
      </w:r>
      <w:r w:rsidR="00764A7C">
        <w:rPr>
          <w:shd w:val="clear" w:color="auto" w:fill="FFFFFF"/>
        </w:rPr>
        <w:t>“</w:t>
      </w:r>
      <w:r w:rsidR="00937F2C" w:rsidRPr="00F10EE3">
        <w:rPr>
          <w:shd w:val="clear" w:color="auto" w:fill="FFFFFF"/>
        </w:rPr>
        <w:t>initial decision</w:t>
      </w:r>
      <w:r w:rsidR="00764A7C">
        <w:rPr>
          <w:shd w:val="clear" w:color="auto" w:fill="FFFFFF"/>
        </w:rPr>
        <w:t>.”</w:t>
      </w:r>
      <w:r w:rsidR="00937F2C" w:rsidRPr="00F10EE3">
        <w:rPr>
          <w:shd w:val="clear" w:color="auto" w:fill="FFFFFF"/>
        </w:rPr>
        <w:t xml:space="preserve"> </w:t>
      </w:r>
    </w:p>
    <w:p w14:paraId="4350B9CE" w14:textId="4C7E7023" w:rsidR="00EA7914" w:rsidRDefault="00EA7914" w:rsidP="009505E4">
      <w:pPr>
        <w:pStyle w:val="Heading1"/>
        <w:numPr>
          <w:ilvl w:val="0"/>
          <w:numId w:val="51"/>
        </w:numPr>
        <w:ind w:left="3600" w:hanging="720"/>
      </w:pPr>
      <w:r>
        <w:t xml:space="preserve">The </w:t>
      </w:r>
      <w:r w:rsidRPr="004F547F">
        <w:rPr>
          <w:shd w:val="clear" w:color="auto" w:fill="FFFFFF"/>
        </w:rPr>
        <w:t>presiding officer shall promptly provide the officer</w:t>
      </w:r>
      <w:r>
        <w:rPr>
          <w:shd w:val="clear" w:color="auto" w:fill="FFFFFF"/>
        </w:rPr>
        <w:t xml:space="preserve">, the officer’s counsel or other authorized representative, </w:t>
      </w:r>
      <w:r w:rsidRPr="00F10EE3">
        <w:t xml:space="preserve">the head of the </w:t>
      </w:r>
      <w:r>
        <w:t xml:space="preserve">officer’s </w:t>
      </w:r>
      <w:r w:rsidRPr="00F10EE3">
        <w:t xml:space="preserve">agency, the head of the officer’s collective bargaining unit, </w:t>
      </w:r>
      <w:r w:rsidRPr="000C67A0">
        <w:t xml:space="preserve">and </w:t>
      </w:r>
      <w:r w:rsidRPr="00645DCE">
        <w:t>a district attorney of competent jurisdiction</w:t>
      </w:r>
      <w:r>
        <w:rPr>
          <w:shd w:val="clear" w:color="auto" w:fill="FFFFFF"/>
        </w:rPr>
        <w:t xml:space="preserve"> </w:t>
      </w:r>
      <w:r w:rsidRPr="004F547F">
        <w:rPr>
          <w:shd w:val="clear" w:color="auto" w:fill="FFFFFF"/>
        </w:rPr>
        <w:t xml:space="preserve">with a copy of </w:t>
      </w:r>
      <w:r>
        <w:rPr>
          <w:shd w:val="clear" w:color="auto" w:fill="FFFFFF"/>
        </w:rPr>
        <w:t>the presiding officer’s</w:t>
      </w:r>
      <w:r w:rsidRPr="004F547F">
        <w:rPr>
          <w:shd w:val="clear" w:color="auto" w:fill="FFFFFF"/>
        </w:rPr>
        <w:t xml:space="preserve"> initial decision and file a copy of the same with the commission</w:t>
      </w:r>
    </w:p>
    <w:p w14:paraId="666EB62F" w14:textId="29A0D73E" w:rsidR="00EA7914" w:rsidRDefault="00EA7914" w:rsidP="009505E4">
      <w:pPr>
        <w:pStyle w:val="Para1"/>
        <w:numPr>
          <w:ilvl w:val="0"/>
          <w:numId w:val="51"/>
        </w:numPr>
        <w:ind w:left="3600" w:hanging="720"/>
      </w:pPr>
      <w:r>
        <w:t xml:space="preserve">Upon receipt of the presiding officer’s initial decision, if there is objection by the officer in writing to the executive director regarding the presiding officer’s findings and recommendations, the commission shall set dates for submission of briefs and for any further hearing which the commission in its discretion deems necessary. The commission shall review, and may revise, the findings of fact, conclusions of law and recommendation of the presiding officer, giving deference to the presiding officer’s evaluation of the credibility of the testimony and other evidence presented at the hearing.  Failure by the officer to object to the presiding officer’s initial decision </w:t>
      </w:r>
      <w:r w:rsidRPr="00CF6F00">
        <w:t>within thirty (30) days</w:t>
      </w:r>
      <w:r>
        <w:t xml:space="preserve"> shall constitute a waiver of the officer’s right to appeal under M.G.L. c. 30A, § 14.</w:t>
      </w:r>
    </w:p>
    <w:p w14:paraId="526A3118" w14:textId="0960DF44" w:rsidR="00EA7914" w:rsidRDefault="00EA7914" w:rsidP="009505E4">
      <w:pPr>
        <w:pStyle w:val="Para1"/>
        <w:numPr>
          <w:ilvl w:val="0"/>
          <w:numId w:val="51"/>
        </w:numPr>
        <w:ind w:left="3600" w:hanging="720"/>
      </w:pPr>
      <w:r>
        <w:t>The c</w:t>
      </w:r>
      <w:r w:rsidRPr="00F10EE3">
        <w:t>ommission</w:t>
      </w:r>
      <w:r w:rsidRPr="00355E79">
        <w:t xml:space="preserve"> may affirm and adopt the </w:t>
      </w:r>
      <w:r>
        <w:t>initial</w:t>
      </w:r>
      <w:r w:rsidRPr="00355E79">
        <w:t xml:space="preserve"> decision in whole or in part, and it may recommit</w:t>
      </w:r>
      <w:r>
        <w:t xml:space="preserve"> the matter to the presiding o</w:t>
      </w:r>
      <w:r w:rsidRPr="00355E79">
        <w:t xml:space="preserve">fficer for further findings </w:t>
      </w:r>
      <w:r>
        <w:t xml:space="preserve">or a revised initial decision </w:t>
      </w:r>
      <w:r w:rsidRPr="00355E79">
        <w:t>as it may direct.</w:t>
      </w:r>
      <w:r w:rsidRPr="00F10EE3">
        <w:t xml:space="preserve"> </w:t>
      </w:r>
      <w:r w:rsidRPr="00355E79">
        <w:t xml:space="preserve">The same procedural provisions applicable to the initial filing of the </w:t>
      </w:r>
      <w:r w:rsidRPr="00F10EE3">
        <w:t>initial</w:t>
      </w:r>
      <w:r w:rsidRPr="00355E79">
        <w:t xml:space="preserve"> decision shall apply to any refiled </w:t>
      </w:r>
      <w:r>
        <w:t xml:space="preserve">or revised initial decision after </w:t>
      </w:r>
      <w:proofErr w:type="spellStart"/>
      <w:r>
        <w:t>recommittal</w:t>
      </w:r>
      <w:proofErr w:type="spellEnd"/>
      <w:r>
        <w:t xml:space="preserve">. </w:t>
      </w:r>
      <w:r w:rsidRPr="00355E79">
        <w:t xml:space="preserve">If the </w:t>
      </w:r>
      <w:r>
        <w:t>c</w:t>
      </w:r>
      <w:r w:rsidRPr="00F10EE3">
        <w:t>ommission</w:t>
      </w:r>
      <w:r w:rsidRPr="00355E79">
        <w:t xml:space="preserve"> does not </w:t>
      </w:r>
      <w:r>
        <w:t>affirm and adopt</w:t>
      </w:r>
      <w:r w:rsidRPr="00355E79">
        <w:t xml:space="preserve"> </w:t>
      </w:r>
      <w:r w:rsidRPr="00355E79">
        <w:lastRenderedPageBreak/>
        <w:t xml:space="preserve">the whole of the </w:t>
      </w:r>
      <w:r w:rsidRPr="00F10EE3">
        <w:t>initial</w:t>
      </w:r>
      <w:r w:rsidRPr="00355E79">
        <w:t xml:space="preserve"> decision, </w:t>
      </w:r>
      <w:r>
        <w:t xml:space="preserve">as originally submitted or as revised, </w:t>
      </w:r>
      <w:r w:rsidRPr="00355E79">
        <w:t xml:space="preserve">it shall provide an adequate reason for rejecting those portions of the </w:t>
      </w:r>
      <w:r w:rsidRPr="00F10EE3">
        <w:t>initial</w:t>
      </w:r>
      <w:r w:rsidRPr="00355E79">
        <w:t xml:space="preserve"> decision it does not affirm and adopt.</w:t>
      </w:r>
    </w:p>
    <w:p w14:paraId="3D95B34A" w14:textId="5C206709" w:rsidR="00EA7914" w:rsidRDefault="00EA7914" w:rsidP="009505E4">
      <w:pPr>
        <w:pStyle w:val="Para1"/>
        <w:numPr>
          <w:ilvl w:val="0"/>
          <w:numId w:val="51"/>
        </w:numPr>
        <w:ind w:left="3600" w:hanging="720"/>
      </w:pPr>
      <w:r>
        <w:t xml:space="preserve">The final </w:t>
      </w:r>
      <w:r w:rsidRPr="00F10EE3">
        <w:t xml:space="preserve">written decision of the commission </w:t>
      </w:r>
      <w:r>
        <w:t xml:space="preserve">upon review of the initial decision </w:t>
      </w:r>
      <w:r w:rsidRPr="00F10EE3">
        <w:t>shall be the fi</w:t>
      </w:r>
      <w:r>
        <w:t>nal decision of the commission.</w:t>
      </w:r>
      <w:r w:rsidRPr="00F10EE3">
        <w:t xml:space="preserve"> The filing of any appeal of a final decision of the commission shall not stay enforcement of the commission</w:t>
      </w:r>
      <w:r>
        <w:t>’</w:t>
      </w:r>
      <w:r w:rsidRPr="00F10EE3">
        <w:t xml:space="preserve">s decision, but by motion to the commission within ten (10) days of the commission’s decision, the commission may for good cause shown stay enforcement pending appeal to </w:t>
      </w:r>
      <w:r>
        <w:t xml:space="preserve">the </w:t>
      </w:r>
      <w:r w:rsidRPr="00F10EE3">
        <w:t>Superior Court.</w:t>
      </w:r>
      <w:r>
        <w:t xml:space="preserve"> </w:t>
      </w:r>
    </w:p>
    <w:p w14:paraId="381D89B4" w14:textId="1270653C" w:rsidR="00EA7914" w:rsidRPr="00E20F86" w:rsidRDefault="00EA7914" w:rsidP="009505E4">
      <w:pPr>
        <w:pStyle w:val="Para1"/>
        <w:numPr>
          <w:ilvl w:val="0"/>
          <w:numId w:val="51"/>
        </w:numPr>
        <w:ind w:left="3600" w:hanging="720"/>
      </w:pPr>
      <w:r>
        <w:t>The c</w:t>
      </w:r>
      <w:r w:rsidRPr="00F10EE3">
        <w:t>ommission</w:t>
      </w:r>
      <w:r w:rsidRPr="00355E79">
        <w:t xml:space="preserve"> </w:t>
      </w:r>
      <w:r>
        <w:t>shall</w:t>
      </w:r>
      <w:r w:rsidRPr="00355E79">
        <w:t xml:space="preserve"> issue a final decision within</w:t>
      </w:r>
      <w:r>
        <w:t xml:space="preserve"> one-hundred eighty</w:t>
      </w:r>
      <w:r w:rsidRPr="00355E79">
        <w:t xml:space="preserve"> </w:t>
      </w:r>
      <w:r>
        <w:t>(</w:t>
      </w:r>
      <w:r w:rsidRPr="00355E79">
        <w:t>180</w:t>
      </w:r>
      <w:r>
        <w:t>)</w:t>
      </w:r>
      <w:r w:rsidRPr="00355E79">
        <w:t xml:space="preserve"> days </w:t>
      </w:r>
      <w:r>
        <w:t xml:space="preserve">(or thirty (30) days in the case of the denial of certification or recertification) </w:t>
      </w:r>
      <w:r w:rsidRPr="00355E79">
        <w:t xml:space="preserve">of the </w:t>
      </w:r>
      <w:r>
        <w:t xml:space="preserve">presiding officer’s </w:t>
      </w:r>
      <w:r w:rsidRPr="00355E79">
        <w:t xml:space="preserve">filing or refiling of the </w:t>
      </w:r>
      <w:r w:rsidRPr="00F10EE3">
        <w:t>initial</w:t>
      </w:r>
      <w:r w:rsidRPr="00355E79">
        <w:t xml:space="preserve"> decision</w:t>
      </w:r>
      <w:r>
        <w:t>.  In the event that the commission is unable to issue a final decision within the one-hundred eighty (180) or thirty (30) day period, the executive director shall notify all parties.</w:t>
      </w:r>
    </w:p>
    <w:p w14:paraId="2430E18A" w14:textId="7CE87A8C" w:rsidR="00A94277" w:rsidRPr="003662F2" w:rsidRDefault="00DA0331" w:rsidP="005322A5">
      <w:pPr>
        <w:pStyle w:val="Heading3"/>
      </w:pPr>
      <w:r>
        <w:rPr>
          <w:u w:val="single"/>
        </w:rPr>
        <w:t xml:space="preserve">Administrative Record for Judicial </w:t>
      </w:r>
      <w:r w:rsidRPr="00CA5D2C">
        <w:rPr>
          <w:u w:val="single"/>
        </w:rPr>
        <w:t>Review</w:t>
      </w:r>
      <w:r>
        <w:t xml:space="preserve">.  </w:t>
      </w:r>
      <w:r w:rsidRPr="00CA5D2C">
        <w:t>Pursuant</w:t>
      </w:r>
      <w:r>
        <w:t xml:space="preserve"> to M.G.L. c. 30A, § 11(4), all documents, testimony</w:t>
      </w:r>
      <w:r w:rsidR="000D71B1">
        <w:t>,</w:t>
      </w:r>
      <w:r>
        <w:t xml:space="preserve"> and other evidence offered and accepted into evidence by the presiding officer shall become part of the administrative record. For purposes of judicial review, the record shall include the final decision issued pursuant to </w:t>
      </w:r>
      <w:r w:rsidR="00AD1697">
        <w:t>555</w:t>
      </w:r>
      <w:r>
        <w:t xml:space="preserve"> CMR </w:t>
      </w:r>
      <w:r w:rsidR="00816D87">
        <w:t>1.10(2)(e)</w:t>
      </w:r>
      <w:r>
        <w:t>.  Any evidence offered at the hearing, but not accepted by the p</w:t>
      </w:r>
      <w:r w:rsidR="001E44A8">
        <w:t>residing officer</w:t>
      </w:r>
      <w:r w:rsidR="006D54C2">
        <w:t>,</w:t>
      </w:r>
      <w:r>
        <w:t xml:space="preserve"> will be marked for identification purposes only and be included in the record.</w:t>
      </w:r>
      <w:bookmarkStart w:id="32" w:name="co_pp_9da60000c3824_1"/>
      <w:bookmarkEnd w:id="32"/>
    </w:p>
    <w:sectPr w:rsidR="00A94277" w:rsidRPr="003662F2" w:rsidSect="00FA5787">
      <w:headerReference w:type="even" r:id="rId20"/>
      <w:headerReference w:type="default" r:id="rId21"/>
      <w:footerReference w:type="even" r:id="rId22"/>
      <w:footerReference w:type="default" r:id="rId23"/>
      <w:footnotePr>
        <w:numFmt w:val="lowerLetter"/>
      </w:footnotePr>
      <w:endnotePr>
        <w:numFmt w:val="lowerLetter"/>
      </w:endnotePr>
      <w:type w:val="continuous"/>
      <w:pgSz w:w="12240" w:h="15840" w:code="1"/>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349D" w16cex:dateUtc="2022-01-05T20:15:00Z"/>
  <w16cex:commentExtensible w16cex:durableId="25803518" w16cex:dateUtc="2022-01-05T20:17:00Z"/>
  <w16cex:commentExtensible w16cex:durableId="258035E8" w16cex:dateUtc="2022-01-05T20:21:00Z"/>
  <w16cex:commentExtensible w16cex:durableId="25803696" w16cex:dateUtc="2022-01-05T20:24:00Z"/>
  <w16cex:commentExtensible w16cex:durableId="2580389C" w16cex:dateUtc="2022-01-05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F21D0" w16cid:durableId="2587B36E"/>
  <w16cid:commentId w16cid:paraId="1EE3DA44" w16cid:durableId="2587B3ED"/>
  <w16cid:commentId w16cid:paraId="024924C2" w16cid:durableId="25818F54"/>
  <w16cid:commentId w16cid:paraId="4B13CDBD" w16cid:durableId="25818F55"/>
  <w16cid:commentId w16cid:paraId="14ECF187" w16cid:durableId="2587B482"/>
  <w16cid:commentId w16cid:paraId="22BDBEE4" w16cid:durableId="2587B7D6"/>
  <w16cid:commentId w16cid:paraId="315C0A18" w16cid:durableId="2587B8A1"/>
  <w16cid:commentId w16cid:paraId="38CF1C01" w16cid:durableId="2587B971"/>
  <w16cid:commentId w16cid:paraId="012E7DBD" w16cid:durableId="2587B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6F852" w14:textId="77777777" w:rsidR="007263C7" w:rsidRDefault="007263C7">
      <w:r>
        <w:separator/>
      </w:r>
    </w:p>
  </w:endnote>
  <w:endnote w:type="continuationSeparator" w:id="0">
    <w:p w14:paraId="3300E2A8" w14:textId="77777777" w:rsidR="007263C7" w:rsidRDefault="007263C7">
      <w:r>
        <w:continuationSeparator/>
      </w:r>
    </w:p>
  </w:endnote>
  <w:endnote w:type="continuationNotice" w:id="1">
    <w:p w14:paraId="6C57093A" w14:textId="77777777" w:rsidR="007263C7" w:rsidRDefault="00726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B6F2" w14:textId="77777777" w:rsidR="007263C7" w:rsidRPr="00C65682" w:rsidRDefault="007263C7">
    <w:pPr>
      <w:framePr w:w="9360" w:h="280" w:hRule="exact" w:wrap="notBeside" w:vAnchor="page" w:hAnchor="text" w:y="14400"/>
      <w:widowControl w:val="0"/>
      <w:spacing w:line="0" w:lineRule="atLeast"/>
      <w:jc w:val="right"/>
      <w:rPr>
        <w:vanish/>
      </w:rPr>
    </w:pPr>
    <w:r w:rsidRPr="00C65682">
      <w:pgNum/>
    </w:r>
  </w:p>
  <w:p w14:paraId="631257B3" w14:textId="77777777" w:rsidR="007263C7" w:rsidRPr="00C65682" w:rsidRDefault="007263C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3DA1" w14:textId="77777777" w:rsidR="007263C7" w:rsidRPr="00C65682" w:rsidRDefault="007263C7" w:rsidP="00B26D6A">
    <w:pPr>
      <w:widowControl w:val="0"/>
      <w:jc w:val="center"/>
    </w:pPr>
    <w:r w:rsidRPr="00C65682">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F38A" w14:textId="77777777" w:rsidR="007263C7" w:rsidRDefault="007263C7">
      <w:pPr>
        <w:rPr>
          <w:noProof/>
        </w:rPr>
      </w:pPr>
      <w:r>
        <w:rPr>
          <w:noProof/>
        </w:rPr>
        <w:separator/>
      </w:r>
    </w:p>
  </w:footnote>
  <w:footnote w:type="continuationSeparator" w:id="0">
    <w:p w14:paraId="2AE3DC32" w14:textId="77777777" w:rsidR="007263C7" w:rsidRDefault="007263C7">
      <w:r>
        <w:continuationSeparator/>
      </w:r>
    </w:p>
  </w:footnote>
  <w:footnote w:type="continuationNotice" w:id="1">
    <w:p w14:paraId="7F987A42" w14:textId="77777777" w:rsidR="007263C7" w:rsidRDefault="007263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E5B7" w14:textId="77777777" w:rsidR="007263C7" w:rsidRDefault="007263C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A824" w14:textId="7B144274" w:rsidR="007263C7" w:rsidRDefault="009505E4" w:rsidP="005021B5">
    <w:pPr>
      <w:pStyle w:val="Header"/>
      <w:tabs>
        <w:tab w:val="clear" w:pos="4680"/>
      </w:tabs>
      <w:rPr>
        <w:b/>
      </w:rPr>
    </w:pPr>
    <w:sdt>
      <w:sdtPr>
        <w:rPr>
          <w:b/>
        </w:rPr>
        <w:id w:val="-1301380581"/>
        <w:docPartObj>
          <w:docPartGallery w:val="Watermarks"/>
          <w:docPartUnique/>
        </w:docPartObj>
      </w:sdtPr>
      <w:sdtEndPr/>
      <w:sdtContent>
        <w:r>
          <w:rPr>
            <w:b/>
            <w:noProof/>
          </w:rPr>
          <w:pict w14:anchorId="144C7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263C7">
      <w:rPr>
        <w:b/>
      </w:rPr>
      <w:t>PEACE OFFICER STANDARDS AND TRAINING COMMISSION</w:t>
    </w:r>
  </w:p>
  <w:p w14:paraId="53466230" w14:textId="0CE3A19F" w:rsidR="007263C7" w:rsidRDefault="007263C7" w:rsidP="005021B5">
    <w:pPr>
      <w:pStyle w:val="Header"/>
      <w:tabs>
        <w:tab w:val="clear" w:pos="4680"/>
      </w:tabs>
      <w:rPr>
        <w:b/>
      </w:rPr>
    </w:pPr>
    <w:r>
      <w:rPr>
        <w:b/>
      </w:rPr>
      <w:t xml:space="preserve">PROPOSED REGULATIONS AT 555 CMR 1.00, </w:t>
    </w:r>
    <w:r>
      <w:rPr>
        <w:b/>
        <w:i/>
      </w:rPr>
      <w:t>et seq.</w:t>
    </w:r>
    <w:r>
      <w:rPr>
        <w:b/>
      </w:rPr>
      <w:t xml:space="preserve"> </w:t>
    </w:r>
  </w:p>
  <w:p w14:paraId="1668A667" w14:textId="59F2652F" w:rsidR="007263C7" w:rsidRPr="005021B5" w:rsidRDefault="007263C7" w:rsidP="005021B5">
    <w:pPr>
      <w:pStyle w:val="Header"/>
      <w:tabs>
        <w:tab w:val="clear" w:pos="4680"/>
      </w:tabs>
      <w:rPr>
        <w:b/>
        <w:caps/>
      </w:rPr>
    </w:pPr>
    <w:r>
      <w:rPr>
        <w:b/>
      </w:rPr>
      <w:t>PROCEDURAL RULES</w:t>
    </w:r>
  </w:p>
  <w:p w14:paraId="77C54D6F" w14:textId="77777777" w:rsidR="007263C7" w:rsidRPr="003766E7" w:rsidRDefault="007263C7">
    <w:pPr>
      <w:widowControl w:val="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20AC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FE46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1AF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2A9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1A3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AD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00AB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FCD5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8B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23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119A3"/>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A7C57E8"/>
    <w:multiLevelType w:val="hybridMultilevel"/>
    <w:tmpl w:val="BF56D036"/>
    <w:lvl w:ilvl="0" w:tplc="C5B098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2275C6"/>
    <w:multiLevelType w:val="hybridMultilevel"/>
    <w:tmpl w:val="F65023FC"/>
    <w:lvl w:ilvl="0" w:tplc="1954FC42">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0DF93CC0"/>
    <w:multiLevelType w:val="hybridMultilevel"/>
    <w:tmpl w:val="47E8110A"/>
    <w:lvl w:ilvl="0" w:tplc="C700D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36B92"/>
    <w:multiLevelType w:val="hybridMultilevel"/>
    <w:tmpl w:val="031C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052D2"/>
    <w:multiLevelType w:val="hybridMultilevel"/>
    <w:tmpl w:val="E4B4541C"/>
    <w:lvl w:ilvl="0" w:tplc="C72EC4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40922FD"/>
    <w:multiLevelType w:val="hybridMultilevel"/>
    <w:tmpl w:val="105E2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043D1"/>
    <w:multiLevelType w:val="hybridMultilevel"/>
    <w:tmpl w:val="DFAA2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C20416"/>
    <w:multiLevelType w:val="hybridMultilevel"/>
    <w:tmpl w:val="857424C0"/>
    <w:lvl w:ilvl="0" w:tplc="366E922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5223BE8">
      <w:start w:val="1"/>
      <w:numFmt w:val="lowerLetter"/>
      <w:lvlText w:val="(%4)"/>
      <w:lvlJc w:val="left"/>
      <w:pPr>
        <w:ind w:left="3960" w:hanging="360"/>
      </w:pPr>
      <w:rPr>
        <w:rFonts w:ascii="Times New Roman" w:eastAsia="Times New Roman" w:hAnsi="Times New Roman" w:cs="Times New Roman"/>
      </w:rPr>
    </w:lvl>
    <w:lvl w:ilvl="4" w:tplc="D292D076">
      <w:start w:val="2"/>
      <w:numFmt w:val="lowerRoman"/>
      <w:lvlText w:val="(%5."/>
      <w:lvlJc w:val="left"/>
      <w:pPr>
        <w:ind w:left="5040" w:hanging="720"/>
      </w:pPr>
      <w:rPr>
        <w:rFonts w:hint="default"/>
      </w:rPr>
    </w:lvl>
    <w:lvl w:ilvl="5" w:tplc="EC5E63B0">
      <w:start w:val="3"/>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ED3AE2"/>
    <w:multiLevelType w:val="hybridMultilevel"/>
    <w:tmpl w:val="77744344"/>
    <w:lvl w:ilvl="0" w:tplc="5DA61D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E1EB822">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53171B"/>
    <w:multiLevelType w:val="hybridMultilevel"/>
    <w:tmpl w:val="360264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D7EAB"/>
    <w:multiLevelType w:val="multilevel"/>
    <w:tmpl w:val="4AD43C3C"/>
    <w:lvl w:ilvl="0">
      <w:start w:val="1"/>
      <w:numFmt w:val="decimal"/>
      <w:lvlText w:val="%1.00"/>
      <w:lvlJc w:val="left"/>
      <w:pPr>
        <w:tabs>
          <w:tab w:val="num" w:pos="1440"/>
        </w:tabs>
        <w:ind w:left="720" w:hanging="720"/>
      </w:pPr>
      <w:rPr>
        <w:rFonts w:cs="Times New Roman" w:hint="default"/>
        <w:vanish w:val="0"/>
        <w:u w:val="none"/>
      </w:rPr>
    </w:lvl>
    <w:lvl w:ilvl="1">
      <w:start w:val="1"/>
      <w:numFmt w:val="decimal"/>
      <w:isLgl/>
      <w:lvlText w:val="%1.0%2"/>
      <w:lvlJc w:val="left"/>
      <w:pPr>
        <w:ind w:left="1080" w:hanging="720"/>
      </w:pPr>
      <w:rPr>
        <w:rFonts w:cs="Times New Roman" w:hint="default"/>
        <w:vanish w:val="0"/>
        <w:u w:val="none"/>
      </w:rPr>
    </w:lvl>
    <w:lvl w:ilvl="2">
      <w:start w:val="1"/>
      <w:numFmt w:val="upperLetter"/>
      <w:isLgl/>
      <w:lvlText w:val="(%3)"/>
      <w:lvlJc w:val="left"/>
      <w:pPr>
        <w:ind w:left="1440" w:hanging="720"/>
      </w:pPr>
      <w:rPr>
        <w:rFonts w:cs="Times New Roman" w:hint="default"/>
        <w:b w:val="0"/>
        <w:i w:val="0"/>
        <w:vanish w:val="0"/>
        <w:u w:val="none"/>
      </w:rPr>
    </w:lvl>
    <w:lvl w:ilvl="3">
      <w:start w:val="1"/>
      <w:numFmt w:val="lowerLetter"/>
      <w:lvlText w:val="(%4)"/>
      <w:lvlJc w:val="left"/>
      <w:pPr>
        <w:ind w:left="2160" w:hanging="720"/>
      </w:pPr>
      <w:rPr>
        <w:rFonts w:ascii="Times New Roman" w:eastAsia="Times New Roman" w:hAnsi="Times New Roman" w:cs="Times New Roman" w:hint="default"/>
        <w:b w:val="0"/>
        <w:i w:val="0"/>
        <w:vanish w:val="0"/>
        <w:u w:val="none"/>
      </w:rPr>
    </w:lvl>
    <w:lvl w:ilvl="4">
      <w:start w:val="1"/>
      <w:numFmt w:val="lowerRoman"/>
      <w:lvlText w:val="(%5)"/>
      <w:lvlJc w:val="left"/>
      <w:pPr>
        <w:ind w:left="2880" w:hanging="720"/>
      </w:pPr>
      <w:rPr>
        <w:rFonts w:ascii="Times New Roman" w:eastAsia="Times New Roman" w:hAnsi="Times New Roman" w:cs="Times New Roman" w:hint="default"/>
        <w:vanish w:val="0"/>
        <w:u w:val="none"/>
      </w:rPr>
    </w:lvl>
    <w:lvl w:ilvl="5">
      <w:start w:val="1"/>
      <w:numFmt w:val="lowerLetter"/>
      <w:lvlRestart w:val="0"/>
      <w:lvlText w:val="(%6)"/>
      <w:lvlJc w:val="left"/>
      <w:pPr>
        <w:tabs>
          <w:tab w:val="num" w:pos="5040"/>
        </w:tabs>
        <w:ind w:left="3600" w:hanging="720"/>
      </w:pPr>
      <w:rPr>
        <w:rFonts w:cs="Times New Roman" w:hint="default"/>
        <w:vanish w:val="0"/>
        <w:u w:val="none"/>
      </w:rPr>
    </w:lvl>
    <w:lvl w:ilvl="6">
      <w:start w:val="1"/>
      <w:numFmt w:val="lowerRoman"/>
      <w:lvlText w:val="(%7)"/>
      <w:lvlJc w:val="left"/>
      <w:pPr>
        <w:tabs>
          <w:tab w:val="num" w:pos="5760"/>
        </w:tabs>
        <w:ind w:left="720" w:firstLine="4320"/>
      </w:pPr>
      <w:rPr>
        <w:rFonts w:cs="Times New Roman" w:hint="default"/>
        <w:vanish w:val="0"/>
        <w:u w:val="none"/>
      </w:rPr>
    </w:lvl>
    <w:lvl w:ilvl="7">
      <w:start w:val="1"/>
      <w:numFmt w:val="lowerLetter"/>
      <w:lvlText w:val="%8."/>
      <w:lvlJc w:val="left"/>
      <w:pPr>
        <w:tabs>
          <w:tab w:val="num" w:pos="6480"/>
        </w:tabs>
        <w:ind w:left="720" w:firstLine="5040"/>
      </w:pPr>
      <w:rPr>
        <w:rFonts w:cs="Times New Roman" w:hint="default"/>
        <w:vanish w:val="0"/>
        <w:u w:val="none"/>
      </w:rPr>
    </w:lvl>
    <w:lvl w:ilvl="8">
      <w:start w:val="1"/>
      <w:numFmt w:val="lowerRoman"/>
      <w:lvlText w:val="%9."/>
      <w:lvlJc w:val="left"/>
      <w:pPr>
        <w:tabs>
          <w:tab w:val="num" w:pos="7200"/>
        </w:tabs>
        <w:ind w:left="720" w:firstLine="5760"/>
      </w:pPr>
      <w:rPr>
        <w:rFonts w:cs="Times New Roman" w:hint="default"/>
        <w:vanish w:val="0"/>
        <w:u w:val="none"/>
      </w:rPr>
    </w:lvl>
  </w:abstractNum>
  <w:abstractNum w:abstractNumId="22" w15:restartNumberingAfterBreak="0">
    <w:nsid w:val="3CDE553E"/>
    <w:multiLevelType w:val="hybridMultilevel"/>
    <w:tmpl w:val="E752FAA8"/>
    <w:lvl w:ilvl="0" w:tplc="DE1EB822">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14377"/>
    <w:multiLevelType w:val="multilevel"/>
    <w:tmpl w:val="F56266D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E5F33AF"/>
    <w:multiLevelType w:val="hybridMultilevel"/>
    <w:tmpl w:val="6240BDDA"/>
    <w:lvl w:ilvl="0" w:tplc="466A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27644"/>
    <w:multiLevelType w:val="multilevel"/>
    <w:tmpl w:val="0958FA5A"/>
    <w:lvl w:ilvl="0">
      <w:start w:val="1"/>
      <w:numFmt w:val="decimal"/>
      <w:pStyle w:val="Heading1"/>
      <w:lvlText w:val="%1.00"/>
      <w:lvlJc w:val="left"/>
      <w:pPr>
        <w:tabs>
          <w:tab w:val="num" w:pos="1440"/>
        </w:tabs>
        <w:ind w:left="720" w:hanging="720"/>
      </w:pPr>
      <w:rPr>
        <w:rFonts w:cs="Times New Roman" w:hint="default"/>
        <w:vanish w:val="0"/>
        <w:u w:val="none"/>
      </w:rPr>
    </w:lvl>
    <w:lvl w:ilvl="1">
      <w:start w:val="1"/>
      <w:numFmt w:val="decimal"/>
      <w:pStyle w:val="Heading2"/>
      <w:isLgl/>
      <w:lvlText w:val="%1.0%2"/>
      <w:lvlJc w:val="left"/>
      <w:pPr>
        <w:ind w:left="990" w:hanging="720"/>
      </w:pPr>
      <w:rPr>
        <w:rFonts w:cs="Times New Roman" w:hint="default"/>
        <w:vanish w:val="0"/>
        <w:u w:val="none"/>
      </w:rPr>
    </w:lvl>
    <w:lvl w:ilvl="2">
      <w:numFmt w:val="upperLetter"/>
      <w:pStyle w:val="Heading3"/>
      <w:isLgl/>
      <w:lvlText w:val="(%3)"/>
      <w:lvlJc w:val="left"/>
      <w:pPr>
        <w:ind w:left="1440" w:hanging="720"/>
      </w:pPr>
      <w:rPr>
        <w:rFonts w:cs="Times New Roman" w:hint="default"/>
        <w:b w:val="0"/>
        <w:i w:val="0"/>
        <w:vanish w:val="0"/>
        <w:color w:val="auto"/>
        <w:u w:val="none"/>
      </w:rPr>
    </w:lvl>
    <w:lvl w:ilvl="3">
      <w:start w:val="1"/>
      <w:numFmt w:val="lowerLetter"/>
      <w:pStyle w:val="Heading4"/>
      <w:lvlText w:val="(%4)"/>
      <w:lvlJc w:val="left"/>
      <w:pPr>
        <w:ind w:left="2160" w:hanging="720"/>
      </w:pPr>
      <w:rPr>
        <w:rFonts w:ascii="Times New Roman" w:eastAsia="Times New Roman" w:hAnsi="Times New Roman" w:cs="Arial" w:hint="default"/>
        <w:b w:val="0"/>
        <w:i w:val="0"/>
        <w:vanish w:val="0"/>
        <w:color w:val="auto"/>
        <w:u w:val="none"/>
      </w:rPr>
    </w:lvl>
    <w:lvl w:ilvl="4">
      <w:start w:val="1"/>
      <w:numFmt w:val="lowerRoman"/>
      <w:pStyle w:val="Heading5"/>
      <w:lvlText w:val="(%5)"/>
      <w:lvlJc w:val="left"/>
      <w:pPr>
        <w:ind w:left="2880" w:hanging="720"/>
      </w:pPr>
      <w:rPr>
        <w:rFonts w:ascii="Times New Roman" w:eastAsia="Times New Roman" w:hAnsi="Times New Roman" w:cs="Times New Roman" w:hint="default"/>
        <w:vanish w:val="0"/>
        <w:u w:val="none"/>
      </w:rPr>
    </w:lvl>
    <w:lvl w:ilvl="5">
      <w:start w:val="1"/>
      <w:numFmt w:val="lowerLetter"/>
      <w:lvlRestart w:val="0"/>
      <w:pStyle w:val="Heading6"/>
      <w:lvlText w:val="(%6)"/>
      <w:lvlJc w:val="left"/>
      <w:pPr>
        <w:tabs>
          <w:tab w:val="num" w:pos="5040"/>
        </w:tabs>
        <w:ind w:left="3600" w:hanging="720"/>
      </w:pPr>
      <w:rPr>
        <w:rFonts w:cs="Times New Roman" w:hint="default"/>
        <w:vanish w:val="0"/>
        <w:u w:val="none"/>
      </w:rPr>
    </w:lvl>
    <w:lvl w:ilvl="6">
      <w:start w:val="1"/>
      <w:numFmt w:val="lowerRoman"/>
      <w:pStyle w:val="Heading7"/>
      <w:lvlText w:val="(%7)"/>
      <w:lvlJc w:val="left"/>
      <w:pPr>
        <w:tabs>
          <w:tab w:val="num" w:pos="5760"/>
        </w:tabs>
        <w:ind w:left="720" w:firstLine="4320"/>
      </w:pPr>
      <w:rPr>
        <w:rFonts w:cs="Times New Roman" w:hint="default"/>
        <w:vanish w:val="0"/>
        <w:u w:val="none"/>
      </w:rPr>
    </w:lvl>
    <w:lvl w:ilvl="7">
      <w:start w:val="1"/>
      <w:numFmt w:val="lowerLetter"/>
      <w:pStyle w:val="Heading8"/>
      <w:lvlText w:val="%8."/>
      <w:lvlJc w:val="left"/>
      <w:pPr>
        <w:tabs>
          <w:tab w:val="num" w:pos="6480"/>
        </w:tabs>
        <w:ind w:left="720" w:firstLine="5040"/>
      </w:pPr>
      <w:rPr>
        <w:rFonts w:cs="Times New Roman" w:hint="default"/>
        <w:vanish w:val="0"/>
        <w:u w:val="none"/>
      </w:rPr>
    </w:lvl>
    <w:lvl w:ilvl="8">
      <w:start w:val="1"/>
      <w:numFmt w:val="lowerRoman"/>
      <w:pStyle w:val="Heading9"/>
      <w:lvlText w:val="%9."/>
      <w:lvlJc w:val="left"/>
      <w:pPr>
        <w:tabs>
          <w:tab w:val="num" w:pos="7200"/>
        </w:tabs>
        <w:ind w:left="720" w:firstLine="5760"/>
      </w:pPr>
      <w:rPr>
        <w:rFonts w:cs="Times New Roman" w:hint="default"/>
        <w:vanish w:val="0"/>
        <w:u w:val="none"/>
      </w:rPr>
    </w:lvl>
  </w:abstractNum>
  <w:abstractNum w:abstractNumId="26" w15:restartNumberingAfterBreak="0">
    <w:nsid w:val="6A422736"/>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896294"/>
    <w:multiLevelType w:val="multilevel"/>
    <w:tmpl w:val="3A8A4C4E"/>
    <w:lvl w:ilvl="0">
      <w:start w:val="1"/>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3F8389E"/>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6232E6"/>
    <w:multiLevelType w:val="hybridMultilevel"/>
    <w:tmpl w:val="674C4A3A"/>
    <w:lvl w:ilvl="0" w:tplc="1E2A7DF4">
      <w:start w:val="1"/>
      <w:numFmt w:val="decimal"/>
      <w:lvlText w:val="(%1)"/>
      <w:lvlJc w:val="left"/>
      <w:pPr>
        <w:ind w:left="720" w:hanging="360"/>
      </w:pPr>
      <w:rPr>
        <w:rFonts w:hint="default"/>
      </w:rPr>
    </w:lvl>
    <w:lvl w:ilvl="1" w:tplc="BAC80BD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2A64ABFE">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946210B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800DB"/>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5E2EE0"/>
    <w:multiLevelType w:val="hybridMultilevel"/>
    <w:tmpl w:val="FE4A038E"/>
    <w:lvl w:ilvl="0" w:tplc="A34AED22">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1416A"/>
    <w:multiLevelType w:val="hybridMultilevel"/>
    <w:tmpl w:val="FB20BE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DFD276F"/>
    <w:multiLevelType w:val="multilevel"/>
    <w:tmpl w:val="6DE0BF46"/>
    <w:lvl w:ilvl="0">
      <w:start w:val="1"/>
      <w:numFmt w:val="decimal"/>
      <w:lvlText w:val="%1"/>
      <w:lvlJc w:val="left"/>
      <w:pPr>
        <w:ind w:left="420" w:hanging="420"/>
      </w:pPr>
      <w:rPr>
        <w:rFonts w:cs="Times New Roman" w:hint="default"/>
        <w:u w:val="none"/>
      </w:rPr>
    </w:lvl>
    <w:lvl w:ilvl="1">
      <w:start w:val="10"/>
      <w:numFmt w:val="decimal"/>
      <w:lvlText w:val="%1.%2"/>
      <w:lvlJc w:val="left"/>
      <w:pPr>
        <w:ind w:left="780" w:hanging="420"/>
      </w:pPr>
      <w:rPr>
        <w:rFonts w:cs="Times New Roman" w:hint="default"/>
        <w:b w:val="0"/>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680" w:hanging="1800"/>
      </w:pPr>
      <w:rPr>
        <w:rFonts w:cs="Times New Roman" w:hint="default"/>
        <w:u w:val="none"/>
      </w:rPr>
    </w:lvl>
  </w:abstractNum>
  <w:num w:numId="1">
    <w:abstractNumId w:val="27"/>
  </w:num>
  <w:num w:numId="2">
    <w:abstractNumId w:val="11"/>
  </w:num>
  <w:num w:numId="3">
    <w:abstractNumId w:val="12"/>
  </w:num>
  <w:num w:numId="4">
    <w:abstractNumId w:val="13"/>
  </w:num>
  <w:num w:numId="5">
    <w:abstractNumId w:val="24"/>
  </w:num>
  <w:num w:numId="6">
    <w:abstractNumId w:val="25"/>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22"/>
  </w:num>
  <w:num w:numId="12">
    <w:abstractNumId w:val="23"/>
  </w:num>
  <w:num w:numId="13">
    <w:abstractNumId w:val="25"/>
  </w:num>
  <w:num w:numId="14">
    <w:abstractNumId w:val="25"/>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3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30"/>
  </w:num>
  <w:num w:numId="36">
    <w:abstractNumId w:val="10"/>
  </w:num>
  <w:num w:numId="37">
    <w:abstractNumId w:val="28"/>
  </w:num>
  <w:num w:numId="38">
    <w:abstractNumId w:val="16"/>
  </w:num>
  <w:num w:numId="39">
    <w:abstractNumId w:val="20"/>
  </w:num>
  <w:num w:numId="40">
    <w:abstractNumId w:val="31"/>
  </w:num>
  <w:num w:numId="41">
    <w:abstractNumId w:val="14"/>
  </w:num>
  <w:num w:numId="42">
    <w:abstractNumId w:val="17"/>
  </w:num>
  <w:num w:numId="43">
    <w:abstractNumId w:val="25"/>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09"/>
    <w:rsid w:val="00003E0F"/>
    <w:rsid w:val="0000430D"/>
    <w:rsid w:val="0000519C"/>
    <w:rsid w:val="000078AE"/>
    <w:rsid w:val="00013732"/>
    <w:rsid w:val="00020F70"/>
    <w:rsid w:val="000218F3"/>
    <w:rsid w:val="00023C48"/>
    <w:rsid w:val="00025FEC"/>
    <w:rsid w:val="0003197E"/>
    <w:rsid w:val="00032150"/>
    <w:rsid w:val="0003302F"/>
    <w:rsid w:val="00033FB2"/>
    <w:rsid w:val="000348B5"/>
    <w:rsid w:val="00035745"/>
    <w:rsid w:val="00037666"/>
    <w:rsid w:val="0004011D"/>
    <w:rsid w:val="00040148"/>
    <w:rsid w:val="00040C77"/>
    <w:rsid w:val="00042A39"/>
    <w:rsid w:val="00043880"/>
    <w:rsid w:val="00045B8D"/>
    <w:rsid w:val="000506F9"/>
    <w:rsid w:val="00050A6C"/>
    <w:rsid w:val="00051C7C"/>
    <w:rsid w:val="00054452"/>
    <w:rsid w:val="00055A32"/>
    <w:rsid w:val="00055BB7"/>
    <w:rsid w:val="00056518"/>
    <w:rsid w:val="00061089"/>
    <w:rsid w:val="00061A16"/>
    <w:rsid w:val="00062304"/>
    <w:rsid w:val="00062F32"/>
    <w:rsid w:val="00064122"/>
    <w:rsid w:val="000656CB"/>
    <w:rsid w:val="000670A2"/>
    <w:rsid w:val="000674D1"/>
    <w:rsid w:val="000719A9"/>
    <w:rsid w:val="000723E6"/>
    <w:rsid w:val="00074A04"/>
    <w:rsid w:val="000762C9"/>
    <w:rsid w:val="0007630E"/>
    <w:rsid w:val="000766EA"/>
    <w:rsid w:val="000768B7"/>
    <w:rsid w:val="000810AE"/>
    <w:rsid w:val="00081220"/>
    <w:rsid w:val="000832A4"/>
    <w:rsid w:val="000853AF"/>
    <w:rsid w:val="00086B6E"/>
    <w:rsid w:val="000875B8"/>
    <w:rsid w:val="00087E09"/>
    <w:rsid w:val="00090FAB"/>
    <w:rsid w:val="00091802"/>
    <w:rsid w:val="00092DF8"/>
    <w:rsid w:val="00093130"/>
    <w:rsid w:val="0009378E"/>
    <w:rsid w:val="00094C29"/>
    <w:rsid w:val="00095C6C"/>
    <w:rsid w:val="000A1DAC"/>
    <w:rsid w:val="000A2EF3"/>
    <w:rsid w:val="000A440D"/>
    <w:rsid w:val="000A4C48"/>
    <w:rsid w:val="000A563B"/>
    <w:rsid w:val="000A6C67"/>
    <w:rsid w:val="000A721E"/>
    <w:rsid w:val="000A734C"/>
    <w:rsid w:val="000A7916"/>
    <w:rsid w:val="000A7E4F"/>
    <w:rsid w:val="000B06C7"/>
    <w:rsid w:val="000B2041"/>
    <w:rsid w:val="000B33B0"/>
    <w:rsid w:val="000B5BD8"/>
    <w:rsid w:val="000B7536"/>
    <w:rsid w:val="000C0204"/>
    <w:rsid w:val="000C050E"/>
    <w:rsid w:val="000C08D2"/>
    <w:rsid w:val="000C236D"/>
    <w:rsid w:val="000C2517"/>
    <w:rsid w:val="000C3FD5"/>
    <w:rsid w:val="000C49CF"/>
    <w:rsid w:val="000C4D1C"/>
    <w:rsid w:val="000C509B"/>
    <w:rsid w:val="000C67A0"/>
    <w:rsid w:val="000D10BB"/>
    <w:rsid w:val="000D3AE1"/>
    <w:rsid w:val="000D4075"/>
    <w:rsid w:val="000D49B2"/>
    <w:rsid w:val="000D5DA4"/>
    <w:rsid w:val="000D6C00"/>
    <w:rsid w:val="000D71B1"/>
    <w:rsid w:val="000E09FB"/>
    <w:rsid w:val="000E0ADA"/>
    <w:rsid w:val="000E155D"/>
    <w:rsid w:val="000E344E"/>
    <w:rsid w:val="000E405B"/>
    <w:rsid w:val="000E4D93"/>
    <w:rsid w:val="000E6251"/>
    <w:rsid w:val="000F062D"/>
    <w:rsid w:val="000F56E0"/>
    <w:rsid w:val="000F6C51"/>
    <w:rsid w:val="000F7E8C"/>
    <w:rsid w:val="001010D0"/>
    <w:rsid w:val="001017AE"/>
    <w:rsid w:val="00101B0F"/>
    <w:rsid w:val="0010225A"/>
    <w:rsid w:val="00104139"/>
    <w:rsid w:val="001055C4"/>
    <w:rsid w:val="00105604"/>
    <w:rsid w:val="00105929"/>
    <w:rsid w:val="00105B81"/>
    <w:rsid w:val="00106186"/>
    <w:rsid w:val="00110FE3"/>
    <w:rsid w:val="00113127"/>
    <w:rsid w:val="00114654"/>
    <w:rsid w:val="00117703"/>
    <w:rsid w:val="00117A46"/>
    <w:rsid w:val="00120E0E"/>
    <w:rsid w:val="001233EF"/>
    <w:rsid w:val="001239A2"/>
    <w:rsid w:val="00130810"/>
    <w:rsid w:val="00131143"/>
    <w:rsid w:val="00131691"/>
    <w:rsid w:val="0013363D"/>
    <w:rsid w:val="001361BB"/>
    <w:rsid w:val="0013683D"/>
    <w:rsid w:val="00136BDA"/>
    <w:rsid w:val="001373C7"/>
    <w:rsid w:val="00137A05"/>
    <w:rsid w:val="00137E47"/>
    <w:rsid w:val="0014156C"/>
    <w:rsid w:val="00141C31"/>
    <w:rsid w:val="00141D1E"/>
    <w:rsid w:val="00144024"/>
    <w:rsid w:val="00144CEE"/>
    <w:rsid w:val="00144FB5"/>
    <w:rsid w:val="001451BE"/>
    <w:rsid w:val="00145672"/>
    <w:rsid w:val="001458DB"/>
    <w:rsid w:val="00152366"/>
    <w:rsid w:val="00154CC7"/>
    <w:rsid w:val="00155462"/>
    <w:rsid w:val="0015577C"/>
    <w:rsid w:val="001563BF"/>
    <w:rsid w:val="00160C64"/>
    <w:rsid w:val="00161446"/>
    <w:rsid w:val="00164254"/>
    <w:rsid w:val="00165263"/>
    <w:rsid w:val="00166C5F"/>
    <w:rsid w:val="00167105"/>
    <w:rsid w:val="001701A0"/>
    <w:rsid w:val="001707EC"/>
    <w:rsid w:val="001708EC"/>
    <w:rsid w:val="00170E36"/>
    <w:rsid w:val="0017125C"/>
    <w:rsid w:val="0017141D"/>
    <w:rsid w:val="00172EEC"/>
    <w:rsid w:val="001754BB"/>
    <w:rsid w:val="00175A91"/>
    <w:rsid w:val="00175B29"/>
    <w:rsid w:val="001814CE"/>
    <w:rsid w:val="00181D92"/>
    <w:rsid w:val="00182382"/>
    <w:rsid w:val="001831A8"/>
    <w:rsid w:val="0018392B"/>
    <w:rsid w:val="001841CE"/>
    <w:rsid w:val="00186E51"/>
    <w:rsid w:val="00187F66"/>
    <w:rsid w:val="001907DF"/>
    <w:rsid w:val="001914CD"/>
    <w:rsid w:val="00192FA3"/>
    <w:rsid w:val="0019599C"/>
    <w:rsid w:val="001959B4"/>
    <w:rsid w:val="00197129"/>
    <w:rsid w:val="001A10C7"/>
    <w:rsid w:val="001A15EB"/>
    <w:rsid w:val="001A5962"/>
    <w:rsid w:val="001A596C"/>
    <w:rsid w:val="001A7BBB"/>
    <w:rsid w:val="001B02C8"/>
    <w:rsid w:val="001B0E5E"/>
    <w:rsid w:val="001B32D5"/>
    <w:rsid w:val="001B3AF3"/>
    <w:rsid w:val="001B4F44"/>
    <w:rsid w:val="001B577D"/>
    <w:rsid w:val="001B5814"/>
    <w:rsid w:val="001B590D"/>
    <w:rsid w:val="001C06FA"/>
    <w:rsid w:val="001C7CED"/>
    <w:rsid w:val="001D1366"/>
    <w:rsid w:val="001D2150"/>
    <w:rsid w:val="001D38B6"/>
    <w:rsid w:val="001D3CB6"/>
    <w:rsid w:val="001D5DBF"/>
    <w:rsid w:val="001D7055"/>
    <w:rsid w:val="001E36B8"/>
    <w:rsid w:val="001E44A8"/>
    <w:rsid w:val="001E5B01"/>
    <w:rsid w:val="001E617E"/>
    <w:rsid w:val="001E6857"/>
    <w:rsid w:val="001E721F"/>
    <w:rsid w:val="001E7E71"/>
    <w:rsid w:val="001F0BCE"/>
    <w:rsid w:val="001F0BF9"/>
    <w:rsid w:val="001F0C76"/>
    <w:rsid w:val="001F0F67"/>
    <w:rsid w:val="001F10F5"/>
    <w:rsid w:val="001F14B0"/>
    <w:rsid w:val="001F1DDD"/>
    <w:rsid w:val="001F2058"/>
    <w:rsid w:val="001F205F"/>
    <w:rsid w:val="001F288A"/>
    <w:rsid w:val="001F2E3C"/>
    <w:rsid w:val="001F4F2D"/>
    <w:rsid w:val="001F58AC"/>
    <w:rsid w:val="001F6032"/>
    <w:rsid w:val="002001F9"/>
    <w:rsid w:val="00200A26"/>
    <w:rsid w:val="0020107D"/>
    <w:rsid w:val="00202866"/>
    <w:rsid w:val="00206B77"/>
    <w:rsid w:val="00207A8E"/>
    <w:rsid w:val="00210825"/>
    <w:rsid w:val="002112C1"/>
    <w:rsid w:val="0021452D"/>
    <w:rsid w:val="00214536"/>
    <w:rsid w:val="0021456B"/>
    <w:rsid w:val="00214CFF"/>
    <w:rsid w:val="002156A2"/>
    <w:rsid w:val="00215B02"/>
    <w:rsid w:val="00217B30"/>
    <w:rsid w:val="00217C74"/>
    <w:rsid w:val="00221746"/>
    <w:rsid w:val="00222AC7"/>
    <w:rsid w:val="002245AE"/>
    <w:rsid w:val="00225AED"/>
    <w:rsid w:val="00227055"/>
    <w:rsid w:val="00227E87"/>
    <w:rsid w:val="00231094"/>
    <w:rsid w:val="0023207D"/>
    <w:rsid w:val="00233892"/>
    <w:rsid w:val="00234C3F"/>
    <w:rsid w:val="002364AB"/>
    <w:rsid w:val="00236994"/>
    <w:rsid w:val="002370E4"/>
    <w:rsid w:val="0023722B"/>
    <w:rsid w:val="00237FFB"/>
    <w:rsid w:val="00240D3D"/>
    <w:rsid w:val="0024127E"/>
    <w:rsid w:val="0024489F"/>
    <w:rsid w:val="0024495D"/>
    <w:rsid w:val="00251044"/>
    <w:rsid w:val="002527F4"/>
    <w:rsid w:val="002535B3"/>
    <w:rsid w:val="00253BB4"/>
    <w:rsid w:val="002555E4"/>
    <w:rsid w:val="00260221"/>
    <w:rsid w:val="00260ABE"/>
    <w:rsid w:val="0026208D"/>
    <w:rsid w:val="002621C9"/>
    <w:rsid w:val="0026246D"/>
    <w:rsid w:val="002628D8"/>
    <w:rsid w:val="00262F3C"/>
    <w:rsid w:val="00263219"/>
    <w:rsid w:val="00264377"/>
    <w:rsid w:val="00264CE5"/>
    <w:rsid w:val="002656A0"/>
    <w:rsid w:val="00265977"/>
    <w:rsid w:val="00265DF8"/>
    <w:rsid w:val="002666FA"/>
    <w:rsid w:val="00272BA0"/>
    <w:rsid w:val="0027382F"/>
    <w:rsid w:val="002754BF"/>
    <w:rsid w:val="00276E3D"/>
    <w:rsid w:val="002809E7"/>
    <w:rsid w:val="00281861"/>
    <w:rsid w:val="002827A1"/>
    <w:rsid w:val="0028370C"/>
    <w:rsid w:val="00283A45"/>
    <w:rsid w:val="002871D7"/>
    <w:rsid w:val="002873B4"/>
    <w:rsid w:val="00287C97"/>
    <w:rsid w:val="00290084"/>
    <w:rsid w:val="00291F70"/>
    <w:rsid w:val="002925BD"/>
    <w:rsid w:val="00295DF2"/>
    <w:rsid w:val="00297599"/>
    <w:rsid w:val="002A13DF"/>
    <w:rsid w:val="002A1C94"/>
    <w:rsid w:val="002A3FE2"/>
    <w:rsid w:val="002A4276"/>
    <w:rsid w:val="002A4F1F"/>
    <w:rsid w:val="002A636B"/>
    <w:rsid w:val="002B1BE4"/>
    <w:rsid w:val="002B2EA0"/>
    <w:rsid w:val="002B3831"/>
    <w:rsid w:val="002B53DD"/>
    <w:rsid w:val="002B79FF"/>
    <w:rsid w:val="002B7BD2"/>
    <w:rsid w:val="002C054F"/>
    <w:rsid w:val="002C223D"/>
    <w:rsid w:val="002C5184"/>
    <w:rsid w:val="002C6A24"/>
    <w:rsid w:val="002C7570"/>
    <w:rsid w:val="002C775D"/>
    <w:rsid w:val="002D0136"/>
    <w:rsid w:val="002D18F9"/>
    <w:rsid w:val="002D210C"/>
    <w:rsid w:val="002D283A"/>
    <w:rsid w:val="002D4096"/>
    <w:rsid w:val="002D7692"/>
    <w:rsid w:val="002D7E93"/>
    <w:rsid w:val="002E0A65"/>
    <w:rsid w:val="002E0ED9"/>
    <w:rsid w:val="002E2D8B"/>
    <w:rsid w:val="002E61B5"/>
    <w:rsid w:val="002E61D6"/>
    <w:rsid w:val="002E6DFD"/>
    <w:rsid w:val="002F2D5D"/>
    <w:rsid w:val="002F43BC"/>
    <w:rsid w:val="002F7174"/>
    <w:rsid w:val="0030020F"/>
    <w:rsid w:val="0030077C"/>
    <w:rsid w:val="00301674"/>
    <w:rsid w:val="00301F66"/>
    <w:rsid w:val="00302650"/>
    <w:rsid w:val="00303712"/>
    <w:rsid w:val="00303E0B"/>
    <w:rsid w:val="003059A5"/>
    <w:rsid w:val="003059B4"/>
    <w:rsid w:val="00305E8F"/>
    <w:rsid w:val="00306256"/>
    <w:rsid w:val="00306B4E"/>
    <w:rsid w:val="003111E3"/>
    <w:rsid w:val="00311CE2"/>
    <w:rsid w:val="00311E47"/>
    <w:rsid w:val="0031243D"/>
    <w:rsid w:val="003141A4"/>
    <w:rsid w:val="003148C2"/>
    <w:rsid w:val="00314BD4"/>
    <w:rsid w:val="003153F3"/>
    <w:rsid w:val="00317415"/>
    <w:rsid w:val="003200E2"/>
    <w:rsid w:val="00320464"/>
    <w:rsid w:val="00321768"/>
    <w:rsid w:val="003217C7"/>
    <w:rsid w:val="003230DF"/>
    <w:rsid w:val="00325281"/>
    <w:rsid w:val="003255C6"/>
    <w:rsid w:val="00326456"/>
    <w:rsid w:val="00330F95"/>
    <w:rsid w:val="00331141"/>
    <w:rsid w:val="003320D7"/>
    <w:rsid w:val="003321A4"/>
    <w:rsid w:val="00332EB4"/>
    <w:rsid w:val="00333CAE"/>
    <w:rsid w:val="00335C94"/>
    <w:rsid w:val="00336192"/>
    <w:rsid w:val="00336B1A"/>
    <w:rsid w:val="00341061"/>
    <w:rsid w:val="00342671"/>
    <w:rsid w:val="00344CE0"/>
    <w:rsid w:val="0034527D"/>
    <w:rsid w:val="0034529B"/>
    <w:rsid w:val="00346AE3"/>
    <w:rsid w:val="00346E5E"/>
    <w:rsid w:val="00347493"/>
    <w:rsid w:val="003501FF"/>
    <w:rsid w:val="0035077E"/>
    <w:rsid w:val="003517F2"/>
    <w:rsid w:val="0035230B"/>
    <w:rsid w:val="00352696"/>
    <w:rsid w:val="00352850"/>
    <w:rsid w:val="003542A2"/>
    <w:rsid w:val="00355E79"/>
    <w:rsid w:val="0035741B"/>
    <w:rsid w:val="00357A56"/>
    <w:rsid w:val="003608F0"/>
    <w:rsid w:val="00360DA5"/>
    <w:rsid w:val="003643CD"/>
    <w:rsid w:val="0036553A"/>
    <w:rsid w:val="003658A2"/>
    <w:rsid w:val="003662F2"/>
    <w:rsid w:val="00367F7B"/>
    <w:rsid w:val="00372AF1"/>
    <w:rsid w:val="00372FC3"/>
    <w:rsid w:val="00372FE5"/>
    <w:rsid w:val="00373818"/>
    <w:rsid w:val="00374EB1"/>
    <w:rsid w:val="00375D4D"/>
    <w:rsid w:val="003766E7"/>
    <w:rsid w:val="00376978"/>
    <w:rsid w:val="00377C26"/>
    <w:rsid w:val="00380DD8"/>
    <w:rsid w:val="00380ED3"/>
    <w:rsid w:val="0038436A"/>
    <w:rsid w:val="003843F4"/>
    <w:rsid w:val="00384528"/>
    <w:rsid w:val="00384FA0"/>
    <w:rsid w:val="00386E1A"/>
    <w:rsid w:val="00387F97"/>
    <w:rsid w:val="003905A3"/>
    <w:rsid w:val="003939BB"/>
    <w:rsid w:val="003954E6"/>
    <w:rsid w:val="0039641D"/>
    <w:rsid w:val="00396A1B"/>
    <w:rsid w:val="003A1D7F"/>
    <w:rsid w:val="003A2C1F"/>
    <w:rsid w:val="003A66B2"/>
    <w:rsid w:val="003B0364"/>
    <w:rsid w:val="003B0750"/>
    <w:rsid w:val="003B1A65"/>
    <w:rsid w:val="003B1E64"/>
    <w:rsid w:val="003B1F7B"/>
    <w:rsid w:val="003B2903"/>
    <w:rsid w:val="003B3989"/>
    <w:rsid w:val="003B3A4C"/>
    <w:rsid w:val="003B4358"/>
    <w:rsid w:val="003B507C"/>
    <w:rsid w:val="003C1CAB"/>
    <w:rsid w:val="003C1E53"/>
    <w:rsid w:val="003C1F21"/>
    <w:rsid w:val="003C200C"/>
    <w:rsid w:val="003C2B9B"/>
    <w:rsid w:val="003C2F97"/>
    <w:rsid w:val="003C3E8C"/>
    <w:rsid w:val="003C5145"/>
    <w:rsid w:val="003C56D7"/>
    <w:rsid w:val="003C6B8D"/>
    <w:rsid w:val="003D2331"/>
    <w:rsid w:val="003D2D9C"/>
    <w:rsid w:val="003D43FD"/>
    <w:rsid w:val="003D5645"/>
    <w:rsid w:val="003D5F8C"/>
    <w:rsid w:val="003D7F2A"/>
    <w:rsid w:val="003E0820"/>
    <w:rsid w:val="003E4B48"/>
    <w:rsid w:val="003E4F9D"/>
    <w:rsid w:val="003E5E4A"/>
    <w:rsid w:val="003E671C"/>
    <w:rsid w:val="003F029C"/>
    <w:rsid w:val="003F0C87"/>
    <w:rsid w:val="003F0CB9"/>
    <w:rsid w:val="003F172F"/>
    <w:rsid w:val="003F2DAB"/>
    <w:rsid w:val="003F39B1"/>
    <w:rsid w:val="003F534D"/>
    <w:rsid w:val="003F7791"/>
    <w:rsid w:val="00400A8C"/>
    <w:rsid w:val="0040465C"/>
    <w:rsid w:val="00404783"/>
    <w:rsid w:val="00406826"/>
    <w:rsid w:val="0040682A"/>
    <w:rsid w:val="00407A6F"/>
    <w:rsid w:val="00410BEE"/>
    <w:rsid w:val="00411B83"/>
    <w:rsid w:val="00412718"/>
    <w:rsid w:val="0041356F"/>
    <w:rsid w:val="00413637"/>
    <w:rsid w:val="00413EB1"/>
    <w:rsid w:val="00414010"/>
    <w:rsid w:val="0041443C"/>
    <w:rsid w:val="0041463B"/>
    <w:rsid w:val="00415AB5"/>
    <w:rsid w:val="00422621"/>
    <w:rsid w:val="00422756"/>
    <w:rsid w:val="004231E8"/>
    <w:rsid w:val="00423216"/>
    <w:rsid w:val="00423389"/>
    <w:rsid w:val="0042462B"/>
    <w:rsid w:val="0042493E"/>
    <w:rsid w:val="00424ED7"/>
    <w:rsid w:val="0042631D"/>
    <w:rsid w:val="00427341"/>
    <w:rsid w:val="00431D5F"/>
    <w:rsid w:val="00431DA4"/>
    <w:rsid w:val="00434101"/>
    <w:rsid w:val="00434FD4"/>
    <w:rsid w:val="004374AE"/>
    <w:rsid w:val="00441360"/>
    <w:rsid w:val="00441663"/>
    <w:rsid w:val="00441686"/>
    <w:rsid w:val="004428E0"/>
    <w:rsid w:val="00442B05"/>
    <w:rsid w:val="00442EB2"/>
    <w:rsid w:val="004438CF"/>
    <w:rsid w:val="00444ED7"/>
    <w:rsid w:val="004451B4"/>
    <w:rsid w:val="00445CFF"/>
    <w:rsid w:val="0044749E"/>
    <w:rsid w:val="00451610"/>
    <w:rsid w:val="004520C9"/>
    <w:rsid w:val="00454641"/>
    <w:rsid w:val="004572FE"/>
    <w:rsid w:val="0045755F"/>
    <w:rsid w:val="004619A8"/>
    <w:rsid w:val="00463D4C"/>
    <w:rsid w:val="00464BAA"/>
    <w:rsid w:val="00464C83"/>
    <w:rsid w:val="004678F5"/>
    <w:rsid w:val="00467D60"/>
    <w:rsid w:val="00467E27"/>
    <w:rsid w:val="00471136"/>
    <w:rsid w:val="00471BE9"/>
    <w:rsid w:val="0047239A"/>
    <w:rsid w:val="004732F9"/>
    <w:rsid w:val="00473ECB"/>
    <w:rsid w:val="00474338"/>
    <w:rsid w:val="00474CEC"/>
    <w:rsid w:val="004758E2"/>
    <w:rsid w:val="0048015A"/>
    <w:rsid w:val="00480932"/>
    <w:rsid w:val="00485156"/>
    <w:rsid w:val="004854B3"/>
    <w:rsid w:val="004859C1"/>
    <w:rsid w:val="0048716B"/>
    <w:rsid w:val="004879AE"/>
    <w:rsid w:val="00492FF1"/>
    <w:rsid w:val="00493A96"/>
    <w:rsid w:val="00494E39"/>
    <w:rsid w:val="00494F7B"/>
    <w:rsid w:val="0049676E"/>
    <w:rsid w:val="004A015D"/>
    <w:rsid w:val="004A1653"/>
    <w:rsid w:val="004A2138"/>
    <w:rsid w:val="004A2EB6"/>
    <w:rsid w:val="004A359C"/>
    <w:rsid w:val="004A4A33"/>
    <w:rsid w:val="004A6C20"/>
    <w:rsid w:val="004B06E4"/>
    <w:rsid w:val="004B1B27"/>
    <w:rsid w:val="004B25D0"/>
    <w:rsid w:val="004B29B4"/>
    <w:rsid w:val="004B431A"/>
    <w:rsid w:val="004B5512"/>
    <w:rsid w:val="004B5620"/>
    <w:rsid w:val="004B6F98"/>
    <w:rsid w:val="004B79D0"/>
    <w:rsid w:val="004C1EDE"/>
    <w:rsid w:val="004C2C07"/>
    <w:rsid w:val="004C4A54"/>
    <w:rsid w:val="004C5067"/>
    <w:rsid w:val="004C5993"/>
    <w:rsid w:val="004C7FB1"/>
    <w:rsid w:val="004D0FD7"/>
    <w:rsid w:val="004D13C7"/>
    <w:rsid w:val="004D15A7"/>
    <w:rsid w:val="004D3C52"/>
    <w:rsid w:val="004D44F9"/>
    <w:rsid w:val="004D77B1"/>
    <w:rsid w:val="004D7F57"/>
    <w:rsid w:val="004E0A0D"/>
    <w:rsid w:val="004E1A46"/>
    <w:rsid w:val="004E32AC"/>
    <w:rsid w:val="004E42C1"/>
    <w:rsid w:val="004E4EE7"/>
    <w:rsid w:val="004E52AA"/>
    <w:rsid w:val="004E6612"/>
    <w:rsid w:val="004E675B"/>
    <w:rsid w:val="004E6DEB"/>
    <w:rsid w:val="004E7277"/>
    <w:rsid w:val="004F21FE"/>
    <w:rsid w:val="004F3796"/>
    <w:rsid w:val="004F3896"/>
    <w:rsid w:val="004F547F"/>
    <w:rsid w:val="004F73AE"/>
    <w:rsid w:val="00501386"/>
    <w:rsid w:val="005021B5"/>
    <w:rsid w:val="00504102"/>
    <w:rsid w:val="00504916"/>
    <w:rsid w:val="00505571"/>
    <w:rsid w:val="00507B90"/>
    <w:rsid w:val="00510ACD"/>
    <w:rsid w:val="005118EF"/>
    <w:rsid w:val="00512A77"/>
    <w:rsid w:val="00513D2A"/>
    <w:rsid w:val="00514A43"/>
    <w:rsid w:val="00515F39"/>
    <w:rsid w:val="00516DF3"/>
    <w:rsid w:val="00517102"/>
    <w:rsid w:val="00527FFA"/>
    <w:rsid w:val="005303D0"/>
    <w:rsid w:val="00531377"/>
    <w:rsid w:val="005322A5"/>
    <w:rsid w:val="00532BEA"/>
    <w:rsid w:val="00532CB9"/>
    <w:rsid w:val="00533312"/>
    <w:rsid w:val="00535AB3"/>
    <w:rsid w:val="00535CA4"/>
    <w:rsid w:val="00536E93"/>
    <w:rsid w:val="00537264"/>
    <w:rsid w:val="0054071F"/>
    <w:rsid w:val="00542909"/>
    <w:rsid w:val="005434DC"/>
    <w:rsid w:val="00544398"/>
    <w:rsid w:val="00544988"/>
    <w:rsid w:val="00546145"/>
    <w:rsid w:val="005461AD"/>
    <w:rsid w:val="00547C44"/>
    <w:rsid w:val="00550463"/>
    <w:rsid w:val="00550709"/>
    <w:rsid w:val="00551009"/>
    <w:rsid w:val="00553A80"/>
    <w:rsid w:val="00553D04"/>
    <w:rsid w:val="005543D7"/>
    <w:rsid w:val="005544FD"/>
    <w:rsid w:val="00554D2C"/>
    <w:rsid w:val="00554F43"/>
    <w:rsid w:val="00556995"/>
    <w:rsid w:val="005572FA"/>
    <w:rsid w:val="0056237B"/>
    <w:rsid w:val="00563076"/>
    <w:rsid w:val="00563C85"/>
    <w:rsid w:val="00564B09"/>
    <w:rsid w:val="00567683"/>
    <w:rsid w:val="0057295A"/>
    <w:rsid w:val="00572B8A"/>
    <w:rsid w:val="005737A1"/>
    <w:rsid w:val="005739DC"/>
    <w:rsid w:val="00577C00"/>
    <w:rsid w:val="00577D30"/>
    <w:rsid w:val="005801EA"/>
    <w:rsid w:val="00580606"/>
    <w:rsid w:val="00581E91"/>
    <w:rsid w:val="00581FCA"/>
    <w:rsid w:val="00583CFC"/>
    <w:rsid w:val="00584BB4"/>
    <w:rsid w:val="00585CFA"/>
    <w:rsid w:val="0058796A"/>
    <w:rsid w:val="00587A42"/>
    <w:rsid w:val="00587C8B"/>
    <w:rsid w:val="00590AA3"/>
    <w:rsid w:val="00591A76"/>
    <w:rsid w:val="005920D0"/>
    <w:rsid w:val="005924C7"/>
    <w:rsid w:val="0059304C"/>
    <w:rsid w:val="005975B9"/>
    <w:rsid w:val="005A15D5"/>
    <w:rsid w:val="005A3DD1"/>
    <w:rsid w:val="005A4127"/>
    <w:rsid w:val="005A41D6"/>
    <w:rsid w:val="005A47D2"/>
    <w:rsid w:val="005A5842"/>
    <w:rsid w:val="005A6F9D"/>
    <w:rsid w:val="005A7E45"/>
    <w:rsid w:val="005B0921"/>
    <w:rsid w:val="005B1D7F"/>
    <w:rsid w:val="005B4DE0"/>
    <w:rsid w:val="005B502F"/>
    <w:rsid w:val="005B626E"/>
    <w:rsid w:val="005B68BF"/>
    <w:rsid w:val="005C118A"/>
    <w:rsid w:val="005C2506"/>
    <w:rsid w:val="005C2538"/>
    <w:rsid w:val="005D0918"/>
    <w:rsid w:val="005D11C2"/>
    <w:rsid w:val="005D1A5D"/>
    <w:rsid w:val="005D2D2D"/>
    <w:rsid w:val="005D5526"/>
    <w:rsid w:val="005D5C14"/>
    <w:rsid w:val="005D6024"/>
    <w:rsid w:val="005E03FD"/>
    <w:rsid w:val="005E0607"/>
    <w:rsid w:val="005E0CC6"/>
    <w:rsid w:val="005E2C8A"/>
    <w:rsid w:val="005E4346"/>
    <w:rsid w:val="005E495A"/>
    <w:rsid w:val="005E4A13"/>
    <w:rsid w:val="005E4ADE"/>
    <w:rsid w:val="005E4D4F"/>
    <w:rsid w:val="005E64CF"/>
    <w:rsid w:val="005E6F09"/>
    <w:rsid w:val="005F3419"/>
    <w:rsid w:val="005F3683"/>
    <w:rsid w:val="005F4488"/>
    <w:rsid w:val="005F47EF"/>
    <w:rsid w:val="005F5296"/>
    <w:rsid w:val="005F5317"/>
    <w:rsid w:val="005F62AF"/>
    <w:rsid w:val="005F7278"/>
    <w:rsid w:val="005F7C0A"/>
    <w:rsid w:val="00603D21"/>
    <w:rsid w:val="00604412"/>
    <w:rsid w:val="006079A9"/>
    <w:rsid w:val="00610D01"/>
    <w:rsid w:val="00611355"/>
    <w:rsid w:val="00612B5C"/>
    <w:rsid w:val="006136A1"/>
    <w:rsid w:val="00614222"/>
    <w:rsid w:val="00615519"/>
    <w:rsid w:val="00615A52"/>
    <w:rsid w:val="00616E58"/>
    <w:rsid w:val="00620990"/>
    <w:rsid w:val="00621382"/>
    <w:rsid w:val="00622B02"/>
    <w:rsid w:val="00623005"/>
    <w:rsid w:val="00623144"/>
    <w:rsid w:val="006247B7"/>
    <w:rsid w:val="006250AF"/>
    <w:rsid w:val="006250FB"/>
    <w:rsid w:val="006269A0"/>
    <w:rsid w:val="00626DC3"/>
    <w:rsid w:val="00627E40"/>
    <w:rsid w:val="006307DE"/>
    <w:rsid w:val="00631ABD"/>
    <w:rsid w:val="0063211F"/>
    <w:rsid w:val="00634197"/>
    <w:rsid w:val="0063474D"/>
    <w:rsid w:val="00635612"/>
    <w:rsid w:val="006359FB"/>
    <w:rsid w:val="006362FC"/>
    <w:rsid w:val="00636564"/>
    <w:rsid w:val="0063677C"/>
    <w:rsid w:val="00637AEB"/>
    <w:rsid w:val="00637C31"/>
    <w:rsid w:val="0064028D"/>
    <w:rsid w:val="0064053A"/>
    <w:rsid w:val="00640742"/>
    <w:rsid w:val="00642EE4"/>
    <w:rsid w:val="00644562"/>
    <w:rsid w:val="00645DCE"/>
    <w:rsid w:val="00646F54"/>
    <w:rsid w:val="006478B7"/>
    <w:rsid w:val="00650A91"/>
    <w:rsid w:val="00650A95"/>
    <w:rsid w:val="00651199"/>
    <w:rsid w:val="00651D29"/>
    <w:rsid w:val="00655453"/>
    <w:rsid w:val="006557D5"/>
    <w:rsid w:val="006558E1"/>
    <w:rsid w:val="006578EA"/>
    <w:rsid w:val="00657DD6"/>
    <w:rsid w:val="00660FEF"/>
    <w:rsid w:val="006616CE"/>
    <w:rsid w:val="00662898"/>
    <w:rsid w:val="00662FC0"/>
    <w:rsid w:val="006658C8"/>
    <w:rsid w:val="00665E36"/>
    <w:rsid w:val="00666F5D"/>
    <w:rsid w:val="00667019"/>
    <w:rsid w:val="0066788D"/>
    <w:rsid w:val="0066796E"/>
    <w:rsid w:val="00667A68"/>
    <w:rsid w:val="00670108"/>
    <w:rsid w:val="00670FC7"/>
    <w:rsid w:val="00674B78"/>
    <w:rsid w:val="00675616"/>
    <w:rsid w:val="00675884"/>
    <w:rsid w:val="00677473"/>
    <w:rsid w:val="00677B47"/>
    <w:rsid w:val="00680C07"/>
    <w:rsid w:val="006819C3"/>
    <w:rsid w:val="006834D9"/>
    <w:rsid w:val="006842D1"/>
    <w:rsid w:val="006867AD"/>
    <w:rsid w:val="006875C0"/>
    <w:rsid w:val="00693155"/>
    <w:rsid w:val="00693F9D"/>
    <w:rsid w:val="00696EF7"/>
    <w:rsid w:val="006971EF"/>
    <w:rsid w:val="00697713"/>
    <w:rsid w:val="006A01DB"/>
    <w:rsid w:val="006A0BF0"/>
    <w:rsid w:val="006A169E"/>
    <w:rsid w:val="006A2F62"/>
    <w:rsid w:val="006B1492"/>
    <w:rsid w:val="006B183F"/>
    <w:rsid w:val="006B2FAE"/>
    <w:rsid w:val="006B39C5"/>
    <w:rsid w:val="006B3E80"/>
    <w:rsid w:val="006B4CD2"/>
    <w:rsid w:val="006B4F94"/>
    <w:rsid w:val="006B53F1"/>
    <w:rsid w:val="006B5FBD"/>
    <w:rsid w:val="006B6946"/>
    <w:rsid w:val="006B6B6E"/>
    <w:rsid w:val="006B6D34"/>
    <w:rsid w:val="006C092B"/>
    <w:rsid w:val="006C123E"/>
    <w:rsid w:val="006C18E7"/>
    <w:rsid w:val="006C2129"/>
    <w:rsid w:val="006C5DCC"/>
    <w:rsid w:val="006C72BC"/>
    <w:rsid w:val="006D3A6C"/>
    <w:rsid w:val="006D3D10"/>
    <w:rsid w:val="006D52C5"/>
    <w:rsid w:val="006D5323"/>
    <w:rsid w:val="006D54C2"/>
    <w:rsid w:val="006D589B"/>
    <w:rsid w:val="006D5A74"/>
    <w:rsid w:val="006D5F5E"/>
    <w:rsid w:val="006D613B"/>
    <w:rsid w:val="006D6D7C"/>
    <w:rsid w:val="006E06A9"/>
    <w:rsid w:val="006E0E3E"/>
    <w:rsid w:val="006E0FE3"/>
    <w:rsid w:val="006E14E6"/>
    <w:rsid w:val="006E1C10"/>
    <w:rsid w:val="006E2DB7"/>
    <w:rsid w:val="006E2EBE"/>
    <w:rsid w:val="006E46DF"/>
    <w:rsid w:val="006E603B"/>
    <w:rsid w:val="006E675F"/>
    <w:rsid w:val="006E6F00"/>
    <w:rsid w:val="006E7378"/>
    <w:rsid w:val="006F07DE"/>
    <w:rsid w:val="006F1332"/>
    <w:rsid w:val="006F18FE"/>
    <w:rsid w:val="006F326E"/>
    <w:rsid w:val="006F3568"/>
    <w:rsid w:val="006F36BC"/>
    <w:rsid w:val="006F45F3"/>
    <w:rsid w:val="006F72A1"/>
    <w:rsid w:val="006F7E36"/>
    <w:rsid w:val="00700233"/>
    <w:rsid w:val="007004DA"/>
    <w:rsid w:val="00701B13"/>
    <w:rsid w:val="00702183"/>
    <w:rsid w:val="00706901"/>
    <w:rsid w:val="00706BDB"/>
    <w:rsid w:val="0070707F"/>
    <w:rsid w:val="00707AB2"/>
    <w:rsid w:val="00710DCC"/>
    <w:rsid w:val="00711BA7"/>
    <w:rsid w:val="00711E0D"/>
    <w:rsid w:val="00712344"/>
    <w:rsid w:val="00713A68"/>
    <w:rsid w:val="00714586"/>
    <w:rsid w:val="00714881"/>
    <w:rsid w:val="0071588C"/>
    <w:rsid w:val="00716264"/>
    <w:rsid w:val="00716F89"/>
    <w:rsid w:val="00717C52"/>
    <w:rsid w:val="0072193D"/>
    <w:rsid w:val="007226A0"/>
    <w:rsid w:val="007232CA"/>
    <w:rsid w:val="00723335"/>
    <w:rsid w:val="00725115"/>
    <w:rsid w:val="0072584E"/>
    <w:rsid w:val="0072607C"/>
    <w:rsid w:val="007263C7"/>
    <w:rsid w:val="00730C31"/>
    <w:rsid w:val="00731857"/>
    <w:rsid w:val="007328B7"/>
    <w:rsid w:val="0073358D"/>
    <w:rsid w:val="007351C4"/>
    <w:rsid w:val="00735A92"/>
    <w:rsid w:val="00735EB5"/>
    <w:rsid w:val="00736794"/>
    <w:rsid w:val="0073742C"/>
    <w:rsid w:val="0073757C"/>
    <w:rsid w:val="00741616"/>
    <w:rsid w:val="00741BCB"/>
    <w:rsid w:val="00742A92"/>
    <w:rsid w:val="00744B69"/>
    <w:rsid w:val="007450B6"/>
    <w:rsid w:val="007453CC"/>
    <w:rsid w:val="007467C3"/>
    <w:rsid w:val="00746994"/>
    <w:rsid w:val="007502AE"/>
    <w:rsid w:val="00752FEB"/>
    <w:rsid w:val="0075329E"/>
    <w:rsid w:val="007534D1"/>
    <w:rsid w:val="00753823"/>
    <w:rsid w:val="007542EA"/>
    <w:rsid w:val="0075543C"/>
    <w:rsid w:val="00755C81"/>
    <w:rsid w:val="007561E3"/>
    <w:rsid w:val="00756D6B"/>
    <w:rsid w:val="00757012"/>
    <w:rsid w:val="00757287"/>
    <w:rsid w:val="0076135C"/>
    <w:rsid w:val="007619B2"/>
    <w:rsid w:val="007637D1"/>
    <w:rsid w:val="00763915"/>
    <w:rsid w:val="007649B4"/>
    <w:rsid w:val="00764A7C"/>
    <w:rsid w:val="00764FBA"/>
    <w:rsid w:val="007657EF"/>
    <w:rsid w:val="00765B2A"/>
    <w:rsid w:val="0076645A"/>
    <w:rsid w:val="007669A7"/>
    <w:rsid w:val="00767DCE"/>
    <w:rsid w:val="007707CB"/>
    <w:rsid w:val="00773788"/>
    <w:rsid w:val="00773919"/>
    <w:rsid w:val="00773FAF"/>
    <w:rsid w:val="00775829"/>
    <w:rsid w:val="00775A17"/>
    <w:rsid w:val="007762F7"/>
    <w:rsid w:val="007769EC"/>
    <w:rsid w:val="00780658"/>
    <w:rsid w:val="00780FBE"/>
    <w:rsid w:val="00782287"/>
    <w:rsid w:val="00783200"/>
    <w:rsid w:val="00783F25"/>
    <w:rsid w:val="0078445D"/>
    <w:rsid w:val="00784F1D"/>
    <w:rsid w:val="00787338"/>
    <w:rsid w:val="007873F9"/>
    <w:rsid w:val="0078775B"/>
    <w:rsid w:val="00787934"/>
    <w:rsid w:val="00787F99"/>
    <w:rsid w:val="00790190"/>
    <w:rsid w:val="00790AE9"/>
    <w:rsid w:val="00791AF5"/>
    <w:rsid w:val="00792A79"/>
    <w:rsid w:val="0079333F"/>
    <w:rsid w:val="00793C7E"/>
    <w:rsid w:val="00794CD5"/>
    <w:rsid w:val="00795A94"/>
    <w:rsid w:val="00796960"/>
    <w:rsid w:val="007A0D7E"/>
    <w:rsid w:val="007A229D"/>
    <w:rsid w:val="007A3A0F"/>
    <w:rsid w:val="007A4534"/>
    <w:rsid w:val="007A4AF0"/>
    <w:rsid w:val="007B0082"/>
    <w:rsid w:val="007B0378"/>
    <w:rsid w:val="007B0F65"/>
    <w:rsid w:val="007B16BF"/>
    <w:rsid w:val="007B23B8"/>
    <w:rsid w:val="007B2FAA"/>
    <w:rsid w:val="007B5869"/>
    <w:rsid w:val="007B68B8"/>
    <w:rsid w:val="007C13DB"/>
    <w:rsid w:val="007C1406"/>
    <w:rsid w:val="007C17E9"/>
    <w:rsid w:val="007C450D"/>
    <w:rsid w:val="007C5A6F"/>
    <w:rsid w:val="007C6029"/>
    <w:rsid w:val="007C7DF2"/>
    <w:rsid w:val="007D0C81"/>
    <w:rsid w:val="007D5D42"/>
    <w:rsid w:val="007D7A63"/>
    <w:rsid w:val="007E15A0"/>
    <w:rsid w:val="007E384D"/>
    <w:rsid w:val="007E5BDC"/>
    <w:rsid w:val="007E603F"/>
    <w:rsid w:val="007F0051"/>
    <w:rsid w:val="007F032D"/>
    <w:rsid w:val="007F195E"/>
    <w:rsid w:val="007F2AD3"/>
    <w:rsid w:val="007F587A"/>
    <w:rsid w:val="007F61E2"/>
    <w:rsid w:val="00800F3B"/>
    <w:rsid w:val="00805B10"/>
    <w:rsid w:val="00806058"/>
    <w:rsid w:val="00807108"/>
    <w:rsid w:val="0080798D"/>
    <w:rsid w:val="00813940"/>
    <w:rsid w:val="008145F2"/>
    <w:rsid w:val="00814C0F"/>
    <w:rsid w:val="008151EB"/>
    <w:rsid w:val="008153F2"/>
    <w:rsid w:val="00816B4D"/>
    <w:rsid w:val="00816D87"/>
    <w:rsid w:val="0082056F"/>
    <w:rsid w:val="00821B2A"/>
    <w:rsid w:val="00822752"/>
    <w:rsid w:val="00822B74"/>
    <w:rsid w:val="00823A98"/>
    <w:rsid w:val="00824787"/>
    <w:rsid w:val="0082503E"/>
    <w:rsid w:val="0082516F"/>
    <w:rsid w:val="00831A45"/>
    <w:rsid w:val="00837EA8"/>
    <w:rsid w:val="00840985"/>
    <w:rsid w:val="008409B7"/>
    <w:rsid w:val="00840B49"/>
    <w:rsid w:val="008415FA"/>
    <w:rsid w:val="00841D42"/>
    <w:rsid w:val="00842DA1"/>
    <w:rsid w:val="00842DE1"/>
    <w:rsid w:val="00843C07"/>
    <w:rsid w:val="00845401"/>
    <w:rsid w:val="00847177"/>
    <w:rsid w:val="00847DA6"/>
    <w:rsid w:val="00850590"/>
    <w:rsid w:val="00852496"/>
    <w:rsid w:val="0085328D"/>
    <w:rsid w:val="00853613"/>
    <w:rsid w:val="0085364A"/>
    <w:rsid w:val="00854209"/>
    <w:rsid w:val="00854452"/>
    <w:rsid w:val="00854DA4"/>
    <w:rsid w:val="0085679A"/>
    <w:rsid w:val="00857701"/>
    <w:rsid w:val="00860011"/>
    <w:rsid w:val="00860115"/>
    <w:rsid w:val="0086096B"/>
    <w:rsid w:val="00861817"/>
    <w:rsid w:val="00861A9B"/>
    <w:rsid w:val="00861D27"/>
    <w:rsid w:val="00863147"/>
    <w:rsid w:val="00863493"/>
    <w:rsid w:val="0086382D"/>
    <w:rsid w:val="008648D4"/>
    <w:rsid w:val="008679B5"/>
    <w:rsid w:val="00871DD4"/>
    <w:rsid w:val="008739FE"/>
    <w:rsid w:val="00874EC6"/>
    <w:rsid w:val="008752AF"/>
    <w:rsid w:val="008767E5"/>
    <w:rsid w:val="00881505"/>
    <w:rsid w:val="00882D41"/>
    <w:rsid w:val="008856EE"/>
    <w:rsid w:val="0088580E"/>
    <w:rsid w:val="00890178"/>
    <w:rsid w:val="0089181E"/>
    <w:rsid w:val="00891C8D"/>
    <w:rsid w:val="00892DF1"/>
    <w:rsid w:val="0089425A"/>
    <w:rsid w:val="00894B27"/>
    <w:rsid w:val="00894B8A"/>
    <w:rsid w:val="00897312"/>
    <w:rsid w:val="00897DE2"/>
    <w:rsid w:val="008A06D7"/>
    <w:rsid w:val="008A0B69"/>
    <w:rsid w:val="008A0D01"/>
    <w:rsid w:val="008A284B"/>
    <w:rsid w:val="008A4332"/>
    <w:rsid w:val="008A4922"/>
    <w:rsid w:val="008A59C8"/>
    <w:rsid w:val="008A7BCB"/>
    <w:rsid w:val="008B0700"/>
    <w:rsid w:val="008B08B8"/>
    <w:rsid w:val="008B0A9B"/>
    <w:rsid w:val="008B2B7D"/>
    <w:rsid w:val="008B3AA2"/>
    <w:rsid w:val="008B5CE4"/>
    <w:rsid w:val="008B7043"/>
    <w:rsid w:val="008B7F75"/>
    <w:rsid w:val="008C0431"/>
    <w:rsid w:val="008C1539"/>
    <w:rsid w:val="008C1E51"/>
    <w:rsid w:val="008C326F"/>
    <w:rsid w:val="008C3357"/>
    <w:rsid w:val="008C3B94"/>
    <w:rsid w:val="008C42EC"/>
    <w:rsid w:val="008C5AD6"/>
    <w:rsid w:val="008C6B1C"/>
    <w:rsid w:val="008D18D1"/>
    <w:rsid w:val="008D1D86"/>
    <w:rsid w:val="008D22F2"/>
    <w:rsid w:val="008D29FB"/>
    <w:rsid w:val="008D2E62"/>
    <w:rsid w:val="008D35DA"/>
    <w:rsid w:val="008D5167"/>
    <w:rsid w:val="008D56AA"/>
    <w:rsid w:val="008D56BA"/>
    <w:rsid w:val="008D5742"/>
    <w:rsid w:val="008D5799"/>
    <w:rsid w:val="008D5A50"/>
    <w:rsid w:val="008D5B69"/>
    <w:rsid w:val="008D6E02"/>
    <w:rsid w:val="008E1481"/>
    <w:rsid w:val="008E16B0"/>
    <w:rsid w:val="008E3483"/>
    <w:rsid w:val="008E3830"/>
    <w:rsid w:val="008E4385"/>
    <w:rsid w:val="008E5283"/>
    <w:rsid w:val="008E5D24"/>
    <w:rsid w:val="008E5DBB"/>
    <w:rsid w:val="008F00DE"/>
    <w:rsid w:val="008F0769"/>
    <w:rsid w:val="008F0935"/>
    <w:rsid w:val="008F1C37"/>
    <w:rsid w:val="008F2209"/>
    <w:rsid w:val="008F33A5"/>
    <w:rsid w:val="008F3D27"/>
    <w:rsid w:val="008F61DA"/>
    <w:rsid w:val="008F666D"/>
    <w:rsid w:val="008F671E"/>
    <w:rsid w:val="008F77D2"/>
    <w:rsid w:val="00902A6E"/>
    <w:rsid w:val="00902FB1"/>
    <w:rsid w:val="00903C13"/>
    <w:rsid w:val="0090488A"/>
    <w:rsid w:val="00904AF4"/>
    <w:rsid w:val="00906666"/>
    <w:rsid w:val="009069F0"/>
    <w:rsid w:val="00907ADC"/>
    <w:rsid w:val="009134C6"/>
    <w:rsid w:val="009138E0"/>
    <w:rsid w:val="00914A73"/>
    <w:rsid w:val="00914C50"/>
    <w:rsid w:val="00914F96"/>
    <w:rsid w:val="009158C6"/>
    <w:rsid w:val="009168D7"/>
    <w:rsid w:val="00916A8A"/>
    <w:rsid w:val="009215B0"/>
    <w:rsid w:val="009236C7"/>
    <w:rsid w:val="00927AE1"/>
    <w:rsid w:val="00927DCD"/>
    <w:rsid w:val="00927F9C"/>
    <w:rsid w:val="00930A39"/>
    <w:rsid w:val="009311A9"/>
    <w:rsid w:val="0093184C"/>
    <w:rsid w:val="0093189A"/>
    <w:rsid w:val="009321EE"/>
    <w:rsid w:val="009325FF"/>
    <w:rsid w:val="00933735"/>
    <w:rsid w:val="00934590"/>
    <w:rsid w:val="00934D40"/>
    <w:rsid w:val="00935641"/>
    <w:rsid w:val="00935F3D"/>
    <w:rsid w:val="009365AE"/>
    <w:rsid w:val="00936CB0"/>
    <w:rsid w:val="00937F2C"/>
    <w:rsid w:val="00940386"/>
    <w:rsid w:val="00941073"/>
    <w:rsid w:val="00941288"/>
    <w:rsid w:val="0094199F"/>
    <w:rsid w:val="00941B5E"/>
    <w:rsid w:val="0094207F"/>
    <w:rsid w:val="00947BE6"/>
    <w:rsid w:val="009505E4"/>
    <w:rsid w:val="009512C5"/>
    <w:rsid w:val="00951E67"/>
    <w:rsid w:val="009541BD"/>
    <w:rsid w:val="009548C6"/>
    <w:rsid w:val="00955125"/>
    <w:rsid w:val="009552B2"/>
    <w:rsid w:val="00957DF8"/>
    <w:rsid w:val="00961784"/>
    <w:rsid w:val="00962A78"/>
    <w:rsid w:val="009630AA"/>
    <w:rsid w:val="00963798"/>
    <w:rsid w:val="009646F0"/>
    <w:rsid w:val="0096607D"/>
    <w:rsid w:val="009660C5"/>
    <w:rsid w:val="00967541"/>
    <w:rsid w:val="0097079A"/>
    <w:rsid w:val="00971321"/>
    <w:rsid w:val="00972A61"/>
    <w:rsid w:val="00972B80"/>
    <w:rsid w:val="00972D59"/>
    <w:rsid w:val="00974EA2"/>
    <w:rsid w:val="00975D88"/>
    <w:rsid w:val="0097621C"/>
    <w:rsid w:val="00977318"/>
    <w:rsid w:val="00977406"/>
    <w:rsid w:val="00977D76"/>
    <w:rsid w:val="009810D0"/>
    <w:rsid w:val="00982926"/>
    <w:rsid w:val="00985D2D"/>
    <w:rsid w:val="0098619E"/>
    <w:rsid w:val="009866AC"/>
    <w:rsid w:val="009869B1"/>
    <w:rsid w:val="00987DDA"/>
    <w:rsid w:val="009902C4"/>
    <w:rsid w:val="009918FA"/>
    <w:rsid w:val="009928BD"/>
    <w:rsid w:val="00992AE5"/>
    <w:rsid w:val="00992BEB"/>
    <w:rsid w:val="00992CC7"/>
    <w:rsid w:val="0099465E"/>
    <w:rsid w:val="009A09E8"/>
    <w:rsid w:val="009A0F19"/>
    <w:rsid w:val="009A0FFC"/>
    <w:rsid w:val="009A2E8D"/>
    <w:rsid w:val="009A5E1E"/>
    <w:rsid w:val="009A6F91"/>
    <w:rsid w:val="009B001B"/>
    <w:rsid w:val="009B0087"/>
    <w:rsid w:val="009B05A8"/>
    <w:rsid w:val="009B0893"/>
    <w:rsid w:val="009B0EA3"/>
    <w:rsid w:val="009B0F80"/>
    <w:rsid w:val="009B109C"/>
    <w:rsid w:val="009B1E6C"/>
    <w:rsid w:val="009B2EEA"/>
    <w:rsid w:val="009B32C4"/>
    <w:rsid w:val="009B3379"/>
    <w:rsid w:val="009B3A37"/>
    <w:rsid w:val="009B52C8"/>
    <w:rsid w:val="009B55FA"/>
    <w:rsid w:val="009B5740"/>
    <w:rsid w:val="009B64AB"/>
    <w:rsid w:val="009B67A6"/>
    <w:rsid w:val="009C0F53"/>
    <w:rsid w:val="009C1F31"/>
    <w:rsid w:val="009C6CB9"/>
    <w:rsid w:val="009D7E90"/>
    <w:rsid w:val="009E0FB2"/>
    <w:rsid w:val="009E1056"/>
    <w:rsid w:val="009E135C"/>
    <w:rsid w:val="009E1940"/>
    <w:rsid w:val="009E3209"/>
    <w:rsid w:val="009E33F0"/>
    <w:rsid w:val="009E3EF9"/>
    <w:rsid w:val="009E4399"/>
    <w:rsid w:val="009F07C3"/>
    <w:rsid w:val="009F0D8F"/>
    <w:rsid w:val="009F1D0D"/>
    <w:rsid w:val="009F2C17"/>
    <w:rsid w:val="009F623B"/>
    <w:rsid w:val="00A0291D"/>
    <w:rsid w:val="00A03877"/>
    <w:rsid w:val="00A068FD"/>
    <w:rsid w:val="00A06CDF"/>
    <w:rsid w:val="00A070CE"/>
    <w:rsid w:val="00A07740"/>
    <w:rsid w:val="00A07D82"/>
    <w:rsid w:val="00A07FBF"/>
    <w:rsid w:val="00A10AF3"/>
    <w:rsid w:val="00A119CB"/>
    <w:rsid w:val="00A12258"/>
    <w:rsid w:val="00A12299"/>
    <w:rsid w:val="00A1391E"/>
    <w:rsid w:val="00A15371"/>
    <w:rsid w:val="00A16975"/>
    <w:rsid w:val="00A17D09"/>
    <w:rsid w:val="00A17D26"/>
    <w:rsid w:val="00A200C0"/>
    <w:rsid w:val="00A224E3"/>
    <w:rsid w:val="00A22D47"/>
    <w:rsid w:val="00A22EDC"/>
    <w:rsid w:val="00A23607"/>
    <w:rsid w:val="00A24BFD"/>
    <w:rsid w:val="00A24F11"/>
    <w:rsid w:val="00A250C5"/>
    <w:rsid w:val="00A2513F"/>
    <w:rsid w:val="00A3008E"/>
    <w:rsid w:val="00A30413"/>
    <w:rsid w:val="00A30640"/>
    <w:rsid w:val="00A30DBB"/>
    <w:rsid w:val="00A3168A"/>
    <w:rsid w:val="00A32255"/>
    <w:rsid w:val="00A33ED8"/>
    <w:rsid w:val="00A34FBA"/>
    <w:rsid w:val="00A35CC0"/>
    <w:rsid w:val="00A3763C"/>
    <w:rsid w:val="00A37657"/>
    <w:rsid w:val="00A4027C"/>
    <w:rsid w:val="00A40E48"/>
    <w:rsid w:val="00A41952"/>
    <w:rsid w:val="00A43144"/>
    <w:rsid w:val="00A43CB7"/>
    <w:rsid w:val="00A44546"/>
    <w:rsid w:val="00A45E69"/>
    <w:rsid w:val="00A479FB"/>
    <w:rsid w:val="00A532B9"/>
    <w:rsid w:val="00A53F57"/>
    <w:rsid w:val="00A5458A"/>
    <w:rsid w:val="00A54764"/>
    <w:rsid w:val="00A55649"/>
    <w:rsid w:val="00A5592E"/>
    <w:rsid w:val="00A559B6"/>
    <w:rsid w:val="00A565ED"/>
    <w:rsid w:val="00A56F7D"/>
    <w:rsid w:val="00A60283"/>
    <w:rsid w:val="00A613A1"/>
    <w:rsid w:val="00A61E17"/>
    <w:rsid w:val="00A62662"/>
    <w:rsid w:val="00A62798"/>
    <w:rsid w:val="00A6334A"/>
    <w:rsid w:val="00A64B3D"/>
    <w:rsid w:val="00A6522D"/>
    <w:rsid w:val="00A655AD"/>
    <w:rsid w:val="00A6568A"/>
    <w:rsid w:val="00A66B42"/>
    <w:rsid w:val="00A675CE"/>
    <w:rsid w:val="00A71598"/>
    <w:rsid w:val="00A71C47"/>
    <w:rsid w:val="00A71DBE"/>
    <w:rsid w:val="00A733A6"/>
    <w:rsid w:val="00A735A5"/>
    <w:rsid w:val="00A73E64"/>
    <w:rsid w:val="00A7569B"/>
    <w:rsid w:val="00A75B5A"/>
    <w:rsid w:val="00A80D60"/>
    <w:rsid w:val="00A81188"/>
    <w:rsid w:val="00A81826"/>
    <w:rsid w:val="00A85E65"/>
    <w:rsid w:val="00A86301"/>
    <w:rsid w:val="00A87965"/>
    <w:rsid w:val="00A917EA"/>
    <w:rsid w:val="00A939AD"/>
    <w:rsid w:val="00A93AEA"/>
    <w:rsid w:val="00A93C27"/>
    <w:rsid w:val="00A94277"/>
    <w:rsid w:val="00A945C8"/>
    <w:rsid w:val="00A94BD0"/>
    <w:rsid w:val="00A94F2E"/>
    <w:rsid w:val="00A952D5"/>
    <w:rsid w:val="00A95953"/>
    <w:rsid w:val="00A95A00"/>
    <w:rsid w:val="00A95E2E"/>
    <w:rsid w:val="00A96041"/>
    <w:rsid w:val="00A96C85"/>
    <w:rsid w:val="00AA11E1"/>
    <w:rsid w:val="00AA1CC2"/>
    <w:rsid w:val="00AA4F39"/>
    <w:rsid w:val="00AA5A17"/>
    <w:rsid w:val="00AA6801"/>
    <w:rsid w:val="00AA7FA2"/>
    <w:rsid w:val="00AB136A"/>
    <w:rsid w:val="00AB26DF"/>
    <w:rsid w:val="00AB2A5A"/>
    <w:rsid w:val="00AB44CA"/>
    <w:rsid w:val="00AB5B8F"/>
    <w:rsid w:val="00AB7268"/>
    <w:rsid w:val="00AC0B38"/>
    <w:rsid w:val="00AC2761"/>
    <w:rsid w:val="00AC29A0"/>
    <w:rsid w:val="00AC3095"/>
    <w:rsid w:val="00AC632F"/>
    <w:rsid w:val="00AC6641"/>
    <w:rsid w:val="00AD1697"/>
    <w:rsid w:val="00AD22D5"/>
    <w:rsid w:val="00AD3E16"/>
    <w:rsid w:val="00AD415C"/>
    <w:rsid w:val="00AD502D"/>
    <w:rsid w:val="00AD6ACA"/>
    <w:rsid w:val="00AD75D3"/>
    <w:rsid w:val="00AE08E9"/>
    <w:rsid w:val="00AE2600"/>
    <w:rsid w:val="00AE2B94"/>
    <w:rsid w:val="00AE687E"/>
    <w:rsid w:val="00AE7413"/>
    <w:rsid w:val="00AE7D42"/>
    <w:rsid w:val="00AF1888"/>
    <w:rsid w:val="00AF35A1"/>
    <w:rsid w:val="00AF38E7"/>
    <w:rsid w:val="00AF50B9"/>
    <w:rsid w:val="00B007F1"/>
    <w:rsid w:val="00B01644"/>
    <w:rsid w:val="00B01F37"/>
    <w:rsid w:val="00B030ED"/>
    <w:rsid w:val="00B032EE"/>
    <w:rsid w:val="00B06C55"/>
    <w:rsid w:val="00B06E4D"/>
    <w:rsid w:val="00B07673"/>
    <w:rsid w:val="00B0771E"/>
    <w:rsid w:val="00B109F7"/>
    <w:rsid w:val="00B119A7"/>
    <w:rsid w:val="00B13368"/>
    <w:rsid w:val="00B14608"/>
    <w:rsid w:val="00B1483B"/>
    <w:rsid w:val="00B154FF"/>
    <w:rsid w:val="00B16A64"/>
    <w:rsid w:val="00B2245A"/>
    <w:rsid w:val="00B24B6D"/>
    <w:rsid w:val="00B26D6A"/>
    <w:rsid w:val="00B26F62"/>
    <w:rsid w:val="00B301A2"/>
    <w:rsid w:val="00B31AD7"/>
    <w:rsid w:val="00B33FDD"/>
    <w:rsid w:val="00B35256"/>
    <w:rsid w:val="00B36870"/>
    <w:rsid w:val="00B373DC"/>
    <w:rsid w:val="00B37FD3"/>
    <w:rsid w:val="00B41613"/>
    <w:rsid w:val="00B41BEF"/>
    <w:rsid w:val="00B41D30"/>
    <w:rsid w:val="00B42292"/>
    <w:rsid w:val="00B43AE9"/>
    <w:rsid w:val="00B452FF"/>
    <w:rsid w:val="00B4606F"/>
    <w:rsid w:val="00B50597"/>
    <w:rsid w:val="00B520EB"/>
    <w:rsid w:val="00B52267"/>
    <w:rsid w:val="00B527FC"/>
    <w:rsid w:val="00B54207"/>
    <w:rsid w:val="00B551A9"/>
    <w:rsid w:val="00B5547A"/>
    <w:rsid w:val="00B5607B"/>
    <w:rsid w:val="00B57739"/>
    <w:rsid w:val="00B61C44"/>
    <w:rsid w:val="00B623E3"/>
    <w:rsid w:val="00B62C32"/>
    <w:rsid w:val="00B630C2"/>
    <w:rsid w:val="00B631CB"/>
    <w:rsid w:val="00B633D7"/>
    <w:rsid w:val="00B63A34"/>
    <w:rsid w:val="00B641EA"/>
    <w:rsid w:val="00B6584B"/>
    <w:rsid w:val="00B65E9B"/>
    <w:rsid w:val="00B66251"/>
    <w:rsid w:val="00B672C9"/>
    <w:rsid w:val="00B67686"/>
    <w:rsid w:val="00B709F6"/>
    <w:rsid w:val="00B719E3"/>
    <w:rsid w:val="00B724FF"/>
    <w:rsid w:val="00B725DE"/>
    <w:rsid w:val="00B730FC"/>
    <w:rsid w:val="00B7334E"/>
    <w:rsid w:val="00B74053"/>
    <w:rsid w:val="00B7633E"/>
    <w:rsid w:val="00B80909"/>
    <w:rsid w:val="00B81E7C"/>
    <w:rsid w:val="00B81F35"/>
    <w:rsid w:val="00B824DE"/>
    <w:rsid w:val="00B8285B"/>
    <w:rsid w:val="00B8493C"/>
    <w:rsid w:val="00B851D7"/>
    <w:rsid w:val="00B86A01"/>
    <w:rsid w:val="00B913BB"/>
    <w:rsid w:val="00B91688"/>
    <w:rsid w:val="00B91B38"/>
    <w:rsid w:val="00B91C45"/>
    <w:rsid w:val="00B925B7"/>
    <w:rsid w:val="00B94229"/>
    <w:rsid w:val="00B94354"/>
    <w:rsid w:val="00B95A89"/>
    <w:rsid w:val="00B95AB9"/>
    <w:rsid w:val="00B96731"/>
    <w:rsid w:val="00B96977"/>
    <w:rsid w:val="00B96BA1"/>
    <w:rsid w:val="00BA5257"/>
    <w:rsid w:val="00BA5628"/>
    <w:rsid w:val="00BA5652"/>
    <w:rsid w:val="00BA65DC"/>
    <w:rsid w:val="00BA6CEC"/>
    <w:rsid w:val="00BB0AF6"/>
    <w:rsid w:val="00BB1446"/>
    <w:rsid w:val="00BB194B"/>
    <w:rsid w:val="00BB1B25"/>
    <w:rsid w:val="00BB3F07"/>
    <w:rsid w:val="00BB43ED"/>
    <w:rsid w:val="00BB5F67"/>
    <w:rsid w:val="00BB7507"/>
    <w:rsid w:val="00BC0326"/>
    <w:rsid w:val="00BC21A2"/>
    <w:rsid w:val="00BC29DC"/>
    <w:rsid w:val="00BC37E4"/>
    <w:rsid w:val="00BC397E"/>
    <w:rsid w:val="00BC592C"/>
    <w:rsid w:val="00BD15A3"/>
    <w:rsid w:val="00BD20E2"/>
    <w:rsid w:val="00BD36B4"/>
    <w:rsid w:val="00BD4BEF"/>
    <w:rsid w:val="00BD5D51"/>
    <w:rsid w:val="00BD66B2"/>
    <w:rsid w:val="00BD7920"/>
    <w:rsid w:val="00BE117B"/>
    <w:rsid w:val="00BE33BF"/>
    <w:rsid w:val="00BE344D"/>
    <w:rsid w:val="00BE4165"/>
    <w:rsid w:val="00BE4719"/>
    <w:rsid w:val="00BE6E76"/>
    <w:rsid w:val="00BE7694"/>
    <w:rsid w:val="00BE787F"/>
    <w:rsid w:val="00BF01DA"/>
    <w:rsid w:val="00BF10BE"/>
    <w:rsid w:val="00BF29BB"/>
    <w:rsid w:val="00BF530A"/>
    <w:rsid w:val="00C00ECA"/>
    <w:rsid w:val="00C012C0"/>
    <w:rsid w:val="00C016D2"/>
    <w:rsid w:val="00C01D95"/>
    <w:rsid w:val="00C03131"/>
    <w:rsid w:val="00C10904"/>
    <w:rsid w:val="00C10920"/>
    <w:rsid w:val="00C10BE6"/>
    <w:rsid w:val="00C1127D"/>
    <w:rsid w:val="00C129C8"/>
    <w:rsid w:val="00C148AF"/>
    <w:rsid w:val="00C1517B"/>
    <w:rsid w:val="00C22FF1"/>
    <w:rsid w:val="00C23048"/>
    <w:rsid w:val="00C2473D"/>
    <w:rsid w:val="00C25322"/>
    <w:rsid w:val="00C2624E"/>
    <w:rsid w:val="00C263AB"/>
    <w:rsid w:val="00C26637"/>
    <w:rsid w:val="00C266DE"/>
    <w:rsid w:val="00C26C51"/>
    <w:rsid w:val="00C26E22"/>
    <w:rsid w:val="00C27853"/>
    <w:rsid w:val="00C30A51"/>
    <w:rsid w:val="00C30D49"/>
    <w:rsid w:val="00C313C2"/>
    <w:rsid w:val="00C32C01"/>
    <w:rsid w:val="00C34D1D"/>
    <w:rsid w:val="00C35309"/>
    <w:rsid w:val="00C37439"/>
    <w:rsid w:val="00C41409"/>
    <w:rsid w:val="00C4158B"/>
    <w:rsid w:val="00C42CA4"/>
    <w:rsid w:val="00C432B3"/>
    <w:rsid w:val="00C46BBE"/>
    <w:rsid w:val="00C4704A"/>
    <w:rsid w:val="00C471C1"/>
    <w:rsid w:val="00C50820"/>
    <w:rsid w:val="00C50B5D"/>
    <w:rsid w:val="00C51CD5"/>
    <w:rsid w:val="00C51CFB"/>
    <w:rsid w:val="00C51D8D"/>
    <w:rsid w:val="00C5237F"/>
    <w:rsid w:val="00C55921"/>
    <w:rsid w:val="00C55C9C"/>
    <w:rsid w:val="00C57290"/>
    <w:rsid w:val="00C6003C"/>
    <w:rsid w:val="00C60F68"/>
    <w:rsid w:val="00C6214C"/>
    <w:rsid w:val="00C63399"/>
    <w:rsid w:val="00C63DB8"/>
    <w:rsid w:val="00C65682"/>
    <w:rsid w:val="00C65C37"/>
    <w:rsid w:val="00C66AF7"/>
    <w:rsid w:val="00C67460"/>
    <w:rsid w:val="00C72B65"/>
    <w:rsid w:val="00C758F5"/>
    <w:rsid w:val="00C75993"/>
    <w:rsid w:val="00C7634B"/>
    <w:rsid w:val="00C7635A"/>
    <w:rsid w:val="00C763B3"/>
    <w:rsid w:val="00C76AD9"/>
    <w:rsid w:val="00C7715F"/>
    <w:rsid w:val="00C779AC"/>
    <w:rsid w:val="00C81157"/>
    <w:rsid w:val="00C824F8"/>
    <w:rsid w:val="00C82FE5"/>
    <w:rsid w:val="00C90029"/>
    <w:rsid w:val="00C92026"/>
    <w:rsid w:val="00C94C08"/>
    <w:rsid w:val="00C94F80"/>
    <w:rsid w:val="00C95097"/>
    <w:rsid w:val="00C95446"/>
    <w:rsid w:val="00C96BE6"/>
    <w:rsid w:val="00CA0752"/>
    <w:rsid w:val="00CA12AA"/>
    <w:rsid w:val="00CA30B3"/>
    <w:rsid w:val="00CA344D"/>
    <w:rsid w:val="00CA5D2C"/>
    <w:rsid w:val="00CA7318"/>
    <w:rsid w:val="00CA78DB"/>
    <w:rsid w:val="00CA7E65"/>
    <w:rsid w:val="00CB11B5"/>
    <w:rsid w:val="00CB23ED"/>
    <w:rsid w:val="00CB2CA2"/>
    <w:rsid w:val="00CB2ED6"/>
    <w:rsid w:val="00CB3D81"/>
    <w:rsid w:val="00CB400B"/>
    <w:rsid w:val="00CB415F"/>
    <w:rsid w:val="00CB4229"/>
    <w:rsid w:val="00CB4F13"/>
    <w:rsid w:val="00CB569F"/>
    <w:rsid w:val="00CB5E77"/>
    <w:rsid w:val="00CB6F42"/>
    <w:rsid w:val="00CC0190"/>
    <w:rsid w:val="00CC0323"/>
    <w:rsid w:val="00CC0A4E"/>
    <w:rsid w:val="00CC2BBB"/>
    <w:rsid w:val="00CC3AC4"/>
    <w:rsid w:val="00CC3C6C"/>
    <w:rsid w:val="00CC43F9"/>
    <w:rsid w:val="00CC48E3"/>
    <w:rsid w:val="00CC5F79"/>
    <w:rsid w:val="00CC62BE"/>
    <w:rsid w:val="00CC7CF2"/>
    <w:rsid w:val="00CD0163"/>
    <w:rsid w:val="00CD086B"/>
    <w:rsid w:val="00CD22B1"/>
    <w:rsid w:val="00CD338D"/>
    <w:rsid w:val="00CD4090"/>
    <w:rsid w:val="00CD58DD"/>
    <w:rsid w:val="00CD5A48"/>
    <w:rsid w:val="00CD630C"/>
    <w:rsid w:val="00CE2986"/>
    <w:rsid w:val="00CE4221"/>
    <w:rsid w:val="00CE7482"/>
    <w:rsid w:val="00CF04E6"/>
    <w:rsid w:val="00CF0868"/>
    <w:rsid w:val="00CF0A41"/>
    <w:rsid w:val="00CF0C94"/>
    <w:rsid w:val="00CF11BE"/>
    <w:rsid w:val="00CF14A5"/>
    <w:rsid w:val="00CF1763"/>
    <w:rsid w:val="00CF212C"/>
    <w:rsid w:val="00CF22D0"/>
    <w:rsid w:val="00CF4E58"/>
    <w:rsid w:val="00CF6E45"/>
    <w:rsid w:val="00CF6F00"/>
    <w:rsid w:val="00CF74A2"/>
    <w:rsid w:val="00D00140"/>
    <w:rsid w:val="00D005AF"/>
    <w:rsid w:val="00D01BC4"/>
    <w:rsid w:val="00D02C3D"/>
    <w:rsid w:val="00D03422"/>
    <w:rsid w:val="00D0349D"/>
    <w:rsid w:val="00D036C6"/>
    <w:rsid w:val="00D0479C"/>
    <w:rsid w:val="00D06EE6"/>
    <w:rsid w:val="00D079B0"/>
    <w:rsid w:val="00D10DC1"/>
    <w:rsid w:val="00D11F57"/>
    <w:rsid w:val="00D12249"/>
    <w:rsid w:val="00D12588"/>
    <w:rsid w:val="00D12AFD"/>
    <w:rsid w:val="00D153B3"/>
    <w:rsid w:val="00D15B85"/>
    <w:rsid w:val="00D16BB2"/>
    <w:rsid w:val="00D1770A"/>
    <w:rsid w:val="00D2196E"/>
    <w:rsid w:val="00D219D1"/>
    <w:rsid w:val="00D238A5"/>
    <w:rsid w:val="00D258D2"/>
    <w:rsid w:val="00D26D5B"/>
    <w:rsid w:val="00D27094"/>
    <w:rsid w:val="00D30BFD"/>
    <w:rsid w:val="00D31C82"/>
    <w:rsid w:val="00D3300A"/>
    <w:rsid w:val="00D335AB"/>
    <w:rsid w:val="00D34DB4"/>
    <w:rsid w:val="00D34F7B"/>
    <w:rsid w:val="00D36CDA"/>
    <w:rsid w:val="00D378DB"/>
    <w:rsid w:val="00D40001"/>
    <w:rsid w:val="00D402F0"/>
    <w:rsid w:val="00D412F1"/>
    <w:rsid w:val="00D41642"/>
    <w:rsid w:val="00D41668"/>
    <w:rsid w:val="00D416DA"/>
    <w:rsid w:val="00D4398B"/>
    <w:rsid w:val="00D44728"/>
    <w:rsid w:val="00D448C8"/>
    <w:rsid w:val="00D4690F"/>
    <w:rsid w:val="00D47C7D"/>
    <w:rsid w:val="00D5351A"/>
    <w:rsid w:val="00D53EC0"/>
    <w:rsid w:val="00D56C8E"/>
    <w:rsid w:val="00D6027E"/>
    <w:rsid w:val="00D6065A"/>
    <w:rsid w:val="00D6201B"/>
    <w:rsid w:val="00D625A1"/>
    <w:rsid w:val="00D629DE"/>
    <w:rsid w:val="00D63B94"/>
    <w:rsid w:val="00D6556B"/>
    <w:rsid w:val="00D65EC3"/>
    <w:rsid w:val="00D65EDE"/>
    <w:rsid w:val="00D66100"/>
    <w:rsid w:val="00D66B5F"/>
    <w:rsid w:val="00D672DF"/>
    <w:rsid w:val="00D67969"/>
    <w:rsid w:val="00D728E2"/>
    <w:rsid w:val="00D73099"/>
    <w:rsid w:val="00D73386"/>
    <w:rsid w:val="00D7584E"/>
    <w:rsid w:val="00D761B7"/>
    <w:rsid w:val="00D76D6F"/>
    <w:rsid w:val="00D77C9E"/>
    <w:rsid w:val="00D812B2"/>
    <w:rsid w:val="00D81B0E"/>
    <w:rsid w:val="00D84427"/>
    <w:rsid w:val="00D84AEF"/>
    <w:rsid w:val="00D85197"/>
    <w:rsid w:val="00D852AE"/>
    <w:rsid w:val="00D8660F"/>
    <w:rsid w:val="00D86D81"/>
    <w:rsid w:val="00D90A2D"/>
    <w:rsid w:val="00D91D84"/>
    <w:rsid w:val="00D91F74"/>
    <w:rsid w:val="00D9321A"/>
    <w:rsid w:val="00D93A1E"/>
    <w:rsid w:val="00D943BC"/>
    <w:rsid w:val="00D979C1"/>
    <w:rsid w:val="00D97AB2"/>
    <w:rsid w:val="00DA0331"/>
    <w:rsid w:val="00DA07AE"/>
    <w:rsid w:val="00DA26B5"/>
    <w:rsid w:val="00DA3AC6"/>
    <w:rsid w:val="00DA4532"/>
    <w:rsid w:val="00DA6053"/>
    <w:rsid w:val="00DA72FD"/>
    <w:rsid w:val="00DA7329"/>
    <w:rsid w:val="00DB249B"/>
    <w:rsid w:val="00DB2A9A"/>
    <w:rsid w:val="00DB3086"/>
    <w:rsid w:val="00DB3F83"/>
    <w:rsid w:val="00DB4895"/>
    <w:rsid w:val="00DB524A"/>
    <w:rsid w:val="00DB568F"/>
    <w:rsid w:val="00DB6977"/>
    <w:rsid w:val="00DB69EE"/>
    <w:rsid w:val="00DB7066"/>
    <w:rsid w:val="00DB7200"/>
    <w:rsid w:val="00DC0F64"/>
    <w:rsid w:val="00DC26F2"/>
    <w:rsid w:val="00DC3BCC"/>
    <w:rsid w:val="00DC54B0"/>
    <w:rsid w:val="00DD0806"/>
    <w:rsid w:val="00DD1901"/>
    <w:rsid w:val="00DD1C7C"/>
    <w:rsid w:val="00DD50CD"/>
    <w:rsid w:val="00DD57D8"/>
    <w:rsid w:val="00DD5FED"/>
    <w:rsid w:val="00DE0D44"/>
    <w:rsid w:val="00DE1AC5"/>
    <w:rsid w:val="00DE462B"/>
    <w:rsid w:val="00DE5C8C"/>
    <w:rsid w:val="00DE6501"/>
    <w:rsid w:val="00DF00A8"/>
    <w:rsid w:val="00DF1E62"/>
    <w:rsid w:val="00DF2946"/>
    <w:rsid w:val="00DF5567"/>
    <w:rsid w:val="00DF5A34"/>
    <w:rsid w:val="00DF5F78"/>
    <w:rsid w:val="00E0077E"/>
    <w:rsid w:val="00E01D7E"/>
    <w:rsid w:val="00E02925"/>
    <w:rsid w:val="00E0478F"/>
    <w:rsid w:val="00E04D28"/>
    <w:rsid w:val="00E06474"/>
    <w:rsid w:val="00E11447"/>
    <w:rsid w:val="00E11AC8"/>
    <w:rsid w:val="00E127CB"/>
    <w:rsid w:val="00E12E2A"/>
    <w:rsid w:val="00E13DD8"/>
    <w:rsid w:val="00E13DD9"/>
    <w:rsid w:val="00E148ED"/>
    <w:rsid w:val="00E1541C"/>
    <w:rsid w:val="00E20A3A"/>
    <w:rsid w:val="00E20B17"/>
    <w:rsid w:val="00E20F86"/>
    <w:rsid w:val="00E2135B"/>
    <w:rsid w:val="00E214AA"/>
    <w:rsid w:val="00E233D0"/>
    <w:rsid w:val="00E256AA"/>
    <w:rsid w:val="00E27572"/>
    <w:rsid w:val="00E27720"/>
    <w:rsid w:val="00E27AD6"/>
    <w:rsid w:val="00E30CF5"/>
    <w:rsid w:val="00E31795"/>
    <w:rsid w:val="00E317AA"/>
    <w:rsid w:val="00E32BDE"/>
    <w:rsid w:val="00E354C3"/>
    <w:rsid w:val="00E357A9"/>
    <w:rsid w:val="00E36D00"/>
    <w:rsid w:val="00E37451"/>
    <w:rsid w:val="00E40540"/>
    <w:rsid w:val="00E40EF6"/>
    <w:rsid w:val="00E41041"/>
    <w:rsid w:val="00E42012"/>
    <w:rsid w:val="00E447A9"/>
    <w:rsid w:val="00E4490B"/>
    <w:rsid w:val="00E4559D"/>
    <w:rsid w:val="00E45C5A"/>
    <w:rsid w:val="00E45D55"/>
    <w:rsid w:val="00E470EC"/>
    <w:rsid w:val="00E50759"/>
    <w:rsid w:val="00E50C11"/>
    <w:rsid w:val="00E51A6D"/>
    <w:rsid w:val="00E529FB"/>
    <w:rsid w:val="00E52B68"/>
    <w:rsid w:val="00E52F4E"/>
    <w:rsid w:val="00E544EC"/>
    <w:rsid w:val="00E5461E"/>
    <w:rsid w:val="00E5492B"/>
    <w:rsid w:val="00E55679"/>
    <w:rsid w:val="00E55717"/>
    <w:rsid w:val="00E56A54"/>
    <w:rsid w:val="00E56E3D"/>
    <w:rsid w:val="00E5750D"/>
    <w:rsid w:val="00E61FEA"/>
    <w:rsid w:val="00E63315"/>
    <w:rsid w:val="00E65F22"/>
    <w:rsid w:val="00E66896"/>
    <w:rsid w:val="00E66FA9"/>
    <w:rsid w:val="00E6732B"/>
    <w:rsid w:val="00E701E0"/>
    <w:rsid w:val="00E7051D"/>
    <w:rsid w:val="00E70BB7"/>
    <w:rsid w:val="00E71E45"/>
    <w:rsid w:val="00E7319F"/>
    <w:rsid w:val="00E754DE"/>
    <w:rsid w:val="00E75536"/>
    <w:rsid w:val="00E75731"/>
    <w:rsid w:val="00E757A1"/>
    <w:rsid w:val="00E76E83"/>
    <w:rsid w:val="00E774B8"/>
    <w:rsid w:val="00E77CAF"/>
    <w:rsid w:val="00E80076"/>
    <w:rsid w:val="00E80395"/>
    <w:rsid w:val="00E80C50"/>
    <w:rsid w:val="00E81847"/>
    <w:rsid w:val="00E82A7C"/>
    <w:rsid w:val="00E83322"/>
    <w:rsid w:val="00E83781"/>
    <w:rsid w:val="00E841C6"/>
    <w:rsid w:val="00E841F5"/>
    <w:rsid w:val="00E85D50"/>
    <w:rsid w:val="00E87B11"/>
    <w:rsid w:val="00E87F5D"/>
    <w:rsid w:val="00E904C4"/>
    <w:rsid w:val="00E941AC"/>
    <w:rsid w:val="00E96070"/>
    <w:rsid w:val="00E960CC"/>
    <w:rsid w:val="00E962C5"/>
    <w:rsid w:val="00E96851"/>
    <w:rsid w:val="00E97611"/>
    <w:rsid w:val="00EA03B2"/>
    <w:rsid w:val="00EA14EF"/>
    <w:rsid w:val="00EA158E"/>
    <w:rsid w:val="00EA191C"/>
    <w:rsid w:val="00EA1DAA"/>
    <w:rsid w:val="00EA3356"/>
    <w:rsid w:val="00EA33D4"/>
    <w:rsid w:val="00EA4043"/>
    <w:rsid w:val="00EA5243"/>
    <w:rsid w:val="00EA6340"/>
    <w:rsid w:val="00EA63E8"/>
    <w:rsid w:val="00EA788F"/>
    <w:rsid w:val="00EA7914"/>
    <w:rsid w:val="00EB04E1"/>
    <w:rsid w:val="00EB0833"/>
    <w:rsid w:val="00EB15EC"/>
    <w:rsid w:val="00EB18B8"/>
    <w:rsid w:val="00EB256B"/>
    <w:rsid w:val="00EB2CA0"/>
    <w:rsid w:val="00EB2FE8"/>
    <w:rsid w:val="00EB32A4"/>
    <w:rsid w:val="00EB376E"/>
    <w:rsid w:val="00EB4FF5"/>
    <w:rsid w:val="00EB62A8"/>
    <w:rsid w:val="00EC0449"/>
    <w:rsid w:val="00EC15F6"/>
    <w:rsid w:val="00EC2747"/>
    <w:rsid w:val="00EC64AA"/>
    <w:rsid w:val="00ED2FA6"/>
    <w:rsid w:val="00ED366E"/>
    <w:rsid w:val="00ED50CD"/>
    <w:rsid w:val="00ED5734"/>
    <w:rsid w:val="00ED782C"/>
    <w:rsid w:val="00ED7BA5"/>
    <w:rsid w:val="00EE0DFB"/>
    <w:rsid w:val="00EE15E9"/>
    <w:rsid w:val="00EE1FBA"/>
    <w:rsid w:val="00EE2A2C"/>
    <w:rsid w:val="00EE407C"/>
    <w:rsid w:val="00EF1D8C"/>
    <w:rsid w:val="00EF3A08"/>
    <w:rsid w:val="00EF3E8F"/>
    <w:rsid w:val="00EF4BBA"/>
    <w:rsid w:val="00EF6430"/>
    <w:rsid w:val="00EF67F8"/>
    <w:rsid w:val="00EF76A5"/>
    <w:rsid w:val="00EF7EC1"/>
    <w:rsid w:val="00F0282E"/>
    <w:rsid w:val="00F02B63"/>
    <w:rsid w:val="00F02F9E"/>
    <w:rsid w:val="00F0383D"/>
    <w:rsid w:val="00F047EB"/>
    <w:rsid w:val="00F04C5A"/>
    <w:rsid w:val="00F04DDA"/>
    <w:rsid w:val="00F05DEE"/>
    <w:rsid w:val="00F05FB6"/>
    <w:rsid w:val="00F066A4"/>
    <w:rsid w:val="00F071BE"/>
    <w:rsid w:val="00F07DCC"/>
    <w:rsid w:val="00F10866"/>
    <w:rsid w:val="00F10C04"/>
    <w:rsid w:val="00F10D39"/>
    <w:rsid w:val="00F10EE3"/>
    <w:rsid w:val="00F1129A"/>
    <w:rsid w:val="00F11D28"/>
    <w:rsid w:val="00F11D9B"/>
    <w:rsid w:val="00F12E94"/>
    <w:rsid w:val="00F13088"/>
    <w:rsid w:val="00F13BF8"/>
    <w:rsid w:val="00F1435A"/>
    <w:rsid w:val="00F15274"/>
    <w:rsid w:val="00F17416"/>
    <w:rsid w:val="00F20A4C"/>
    <w:rsid w:val="00F220A3"/>
    <w:rsid w:val="00F22B2B"/>
    <w:rsid w:val="00F22BA5"/>
    <w:rsid w:val="00F23952"/>
    <w:rsid w:val="00F24F5F"/>
    <w:rsid w:val="00F2543F"/>
    <w:rsid w:val="00F25788"/>
    <w:rsid w:val="00F26A10"/>
    <w:rsid w:val="00F272C9"/>
    <w:rsid w:val="00F309A2"/>
    <w:rsid w:val="00F30AC8"/>
    <w:rsid w:val="00F30C9E"/>
    <w:rsid w:val="00F34593"/>
    <w:rsid w:val="00F35757"/>
    <w:rsid w:val="00F36EDD"/>
    <w:rsid w:val="00F40C01"/>
    <w:rsid w:val="00F412E5"/>
    <w:rsid w:val="00F41586"/>
    <w:rsid w:val="00F4228C"/>
    <w:rsid w:val="00F4228F"/>
    <w:rsid w:val="00F4607F"/>
    <w:rsid w:val="00F47C39"/>
    <w:rsid w:val="00F5035F"/>
    <w:rsid w:val="00F50451"/>
    <w:rsid w:val="00F506C2"/>
    <w:rsid w:val="00F50E93"/>
    <w:rsid w:val="00F51E3C"/>
    <w:rsid w:val="00F53A8F"/>
    <w:rsid w:val="00F54E8D"/>
    <w:rsid w:val="00F5619E"/>
    <w:rsid w:val="00F568F5"/>
    <w:rsid w:val="00F57884"/>
    <w:rsid w:val="00F600C8"/>
    <w:rsid w:val="00F60AAD"/>
    <w:rsid w:val="00F6194B"/>
    <w:rsid w:val="00F63552"/>
    <w:rsid w:val="00F63757"/>
    <w:rsid w:val="00F63E81"/>
    <w:rsid w:val="00F708D2"/>
    <w:rsid w:val="00F71725"/>
    <w:rsid w:val="00F71CA0"/>
    <w:rsid w:val="00F71D8F"/>
    <w:rsid w:val="00F73B79"/>
    <w:rsid w:val="00F75355"/>
    <w:rsid w:val="00F76251"/>
    <w:rsid w:val="00F76908"/>
    <w:rsid w:val="00F774AE"/>
    <w:rsid w:val="00F8020B"/>
    <w:rsid w:val="00F8103E"/>
    <w:rsid w:val="00F832C2"/>
    <w:rsid w:val="00F83667"/>
    <w:rsid w:val="00F83778"/>
    <w:rsid w:val="00F84856"/>
    <w:rsid w:val="00F84C1A"/>
    <w:rsid w:val="00F864CA"/>
    <w:rsid w:val="00F86F38"/>
    <w:rsid w:val="00F907EC"/>
    <w:rsid w:val="00F90E1E"/>
    <w:rsid w:val="00F91019"/>
    <w:rsid w:val="00F93281"/>
    <w:rsid w:val="00F938A2"/>
    <w:rsid w:val="00F93BFC"/>
    <w:rsid w:val="00F976BF"/>
    <w:rsid w:val="00F97B1F"/>
    <w:rsid w:val="00F97EBE"/>
    <w:rsid w:val="00FA059D"/>
    <w:rsid w:val="00FA141A"/>
    <w:rsid w:val="00FA2D93"/>
    <w:rsid w:val="00FA2E6A"/>
    <w:rsid w:val="00FA34AC"/>
    <w:rsid w:val="00FA4374"/>
    <w:rsid w:val="00FA4608"/>
    <w:rsid w:val="00FA5787"/>
    <w:rsid w:val="00FA5CB7"/>
    <w:rsid w:val="00FA670C"/>
    <w:rsid w:val="00FA752D"/>
    <w:rsid w:val="00FA7BEF"/>
    <w:rsid w:val="00FB0728"/>
    <w:rsid w:val="00FB1F87"/>
    <w:rsid w:val="00FB3048"/>
    <w:rsid w:val="00FB3446"/>
    <w:rsid w:val="00FB5C8D"/>
    <w:rsid w:val="00FC2347"/>
    <w:rsid w:val="00FC250A"/>
    <w:rsid w:val="00FC41C6"/>
    <w:rsid w:val="00FC60C5"/>
    <w:rsid w:val="00FC757B"/>
    <w:rsid w:val="00FD09C0"/>
    <w:rsid w:val="00FD1825"/>
    <w:rsid w:val="00FD299E"/>
    <w:rsid w:val="00FD2C1C"/>
    <w:rsid w:val="00FD3C4A"/>
    <w:rsid w:val="00FD3F08"/>
    <w:rsid w:val="00FD46A8"/>
    <w:rsid w:val="00FD48AA"/>
    <w:rsid w:val="00FD48BE"/>
    <w:rsid w:val="00FD491A"/>
    <w:rsid w:val="00FD5490"/>
    <w:rsid w:val="00FD645D"/>
    <w:rsid w:val="00FD696F"/>
    <w:rsid w:val="00FD6DB8"/>
    <w:rsid w:val="00FE111F"/>
    <w:rsid w:val="00FE1653"/>
    <w:rsid w:val="00FE18DE"/>
    <w:rsid w:val="00FE4B5F"/>
    <w:rsid w:val="00FE688B"/>
    <w:rsid w:val="00FE6D8A"/>
    <w:rsid w:val="00FE739C"/>
    <w:rsid w:val="00FE73DF"/>
    <w:rsid w:val="00FF4D58"/>
    <w:rsid w:val="00FF6FAD"/>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39776D"/>
  <w15:chartTrackingRefBased/>
  <w15:docId w15:val="{2D6BCA06-BEE7-4F28-8051-E866D286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6F"/>
    <w:rPr>
      <w:sz w:val="24"/>
    </w:rPr>
  </w:style>
  <w:style w:type="paragraph" w:styleId="Heading1">
    <w:name w:val="heading 1"/>
    <w:aliases w:val="h1"/>
    <w:basedOn w:val="Normal"/>
    <w:next w:val="Para1"/>
    <w:link w:val="Heading1Char"/>
    <w:uiPriority w:val="9"/>
    <w:qFormat/>
    <w:rsid w:val="000E405B"/>
    <w:pPr>
      <w:numPr>
        <w:numId w:val="53"/>
      </w:numPr>
      <w:spacing w:after="240"/>
      <w:outlineLvl w:val="0"/>
    </w:pPr>
    <w:rPr>
      <w:rFonts w:cs="Arial"/>
      <w:bCs/>
      <w:kern w:val="24"/>
      <w:szCs w:val="24"/>
    </w:rPr>
  </w:style>
  <w:style w:type="paragraph" w:styleId="Heading2">
    <w:name w:val="heading 2"/>
    <w:aliases w:val="h2"/>
    <w:basedOn w:val="Normal"/>
    <w:next w:val="Para2"/>
    <w:link w:val="Heading2Char"/>
    <w:uiPriority w:val="9"/>
    <w:qFormat/>
    <w:rsid w:val="00FA5787"/>
    <w:pPr>
      <w:numPr>
        <w:ilvl w:val="1"/>
        <w:numId w:val="53"/>
      </w:numPr>
      <w:spacing w:after="240"/>
      <w:outlineLvl w:val="1"/>
    </w:pPr>
    <w:rPr>
      <w:rFonts w:cs="Arial"/>
      <w:bCs/>
      <w:iCs/>
      <w:kern w:val="24"/>
      <w:szCs w:val="24"/>
      <w:u w:val="single"/>
    </w:rPr>
  </w:style>
  <w:style w:type="paragraph" w:styleId="Heading3">
    <w:name w:val="heading 3"/>
    <w:aliases w:val="h3"/>
    <w:basedOn w:val="Normal"/>
    <w:next w:val="Para3"/>
    <w:link w:val="Heading3Char"/>
    <w:uiPriority w:val="9"/>
    <w:qFormat/>
    <w:rsid w:val="00EF1D8C"/>
    <w:pPr>
      <w:numPr>
        <w:ilvl w:val="2"/>
        <w:numId w:val="53"/>
      </w:numPr>
      <w:spacing w:after="240"/>
      <w:outlineLvl w:val="2"/>
    </w:pPr>
    <w:rPr>
      <w:rFonts w:cs="Arial"/>
      <w:bCs/>
      <w:kern w:val="24"/>
      <w:szCs w:val="24"/>
    </w:rPr>
  </w:style>
  <w:style w:type="paragraph" w:styleId="Heading4">
    <w:name w:val="heading 4"/>
    <w:aliases w:val="h4"/>
    <w:basedOn w:val="Normal"/>
    <w:next w:val="Para4"/>
    <w:link w:val="Heading4Char"/>
    <w:uiPriority w:val="9"/>
    <w:qFormat/>
    <w:rsid w:val="00FD09C0"/>
    <w:pPr>
      <w:numPr>
        <w:ilvl w:val="3"/>
        <w:numId w:val="53"/>
      </w:numPr>
      <w:spacing w:after="240"/>
      <w:outlineLvl w:val="3"/>
    </w:pPr>
    <w:rPr>
      <w:bCs/>
      <w:kern w:val="24"/>
      <w:szCs w:val="24"/>
    </w:rPr>
  </w:style>
  <w:style w:type="paragraph" w:styleId="Heading5">
    <w:name w:val="heading 5"/>
    <w:aliases w:val="h5"/>
    <w:basedOn w:val="Normal"/>
    <w:link w:val="Heading5Char"/>
    <w:uiPriority w:val="9"/>
    <w:qFormat/>
    <w:rsid w:val="00301674"/>
    <w:pPr>
      <w:numPr>
        <w:ilvl w:val="4"/>
        <w:numId w:val="53"/>
      </w:numPr>
      <w:spacing w:after="240"/>
      <w:outlineLvl w:val="4"/>
    </w:pPr>
    <w:rPr>
      <w:bCs/>
      <w:iCs/>
      <w:kern w:val="24"/>
      <w:szCs w:val="24"/>
    </w:rPr>
  </w:style>
  <w:style w:type="paragraph" w:styleId="Heading6">
    <w:name w:val="heading 6"/>
    <w:aliases w:val="h6"/>
    <w:basedOn w:val="Normal"/>
    <w:next w:val="BodyText"/>
    <w:link w:val="Heading6Char"/>
    <w:uiPriority w:val="9"/>
    <w:qFormat/>
    <w:rsid w:val="00301674"/>
    <w:pPr>
      <w:numPr>
        <w:ilvl w:val="5"/>
        <w:numId w:val="53"/>
      </w:numPr>
      <w:spacing w:after="240"/>
      <w:outlineLvl w:val="5"/>
    </w:pPr>
    <w:rPr>
      <w:bCs/>
      <w:kern w:val="24"/>
      <w:szCs w:val="24"/>
    </w:rPr>
  </w:style>
  <w:style w:type="paragraph" w:styleId="Heading7">
    <w:name w:val="heading 7"/>
    <w:aliases w:val="h7"/>
    <w:basedOn w:val="Normal"/>
    <w:next w:val="BodyText"/>
    <w:link w:val="Heading7Char"/>
    <w:uiPriority w:val="9"/>
    <w:qFormat/>
    <w:rsid w:val="00431D5F"/>
    <w:pPr>
      <w:numPr>
        <w:ilvl w:val="6"/>
        <w:numId w:val="53"/>
      </w:numPr>
      <w:spacing w:after="240"/>
      <w:outlineLvl w:val="6"/>
    </w:pPr>
    <w:rPr>
      <w:kern w:val="24"/>
      <w:szCs w:val="24"/>
    </w:rPr>
  </w:style>
  <w:style w:type="paragraph" w:styleId="Heading8">
    <w:name w:val="heading 8"/>
    <w:aliases w:val="h8"/>
    <w:basedOn w:val="Normal"/>
    <w:next w:val="BodyText"/>
    <w:link w:val="Heading8Char"/>
    <w:uiPriority w:val="9"/>
    <w:qFormat/>
    <w:rsid w:val="00431D5F"/>
    <w:pPr>
      <w:numPr>
        <w:ilvl w:val="7"/>
        <w:numId w:val="53"/>
      </w:numPr>
      <w:spacing w:after="240"/>
      <w:outlineLvl w:val="7"/>
    </w:pPr>
    <w:rPr>
      <w:iCs/>
      <w:kern w:val="24"/>
      <w:szCs w:val="24"/>
    </w:rPr>
  </w:style>
  <w:style w:type="paragraph" w:styleId="Heading9">
    <w:name w:val="heading 9"/>
    <w:aliases w:val="h9"/>
    <w:basedOn w:val="Normal"/>
    <w:next w:val="BodyText"/>
    <w:link w:val="Heading9Char"/>
    <w:uiPriority w:val="9"/>
    <w:qFormat/>
    <w:rsid w:val="00431D5F"/>
    <w:pPr>
      <w:numPr>
        <w:ilvl w:val="8"/>
        <w:numId w:val="53"/>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009"/>
    <w:pPr>
      <w:tabs>
        <w:tab w:val="center" w:pos="4680"/>
        <w:tab w:val="right" w:pos="9360"/>
      </w:tabs>
    </w:pPr>
  </w:style>
  <w:style w:type="character" w:customStyle="1" w:styleId="HeaderChar">
    <w:name w:val="Header Char"/>
    <w:link w:val="Header"/>
    <w:uiPriority w:val="99"/>
    <w:rsid w:val="00551009"/>
    <w:rPr>
      <w:sz w:val="24"/>
    </w:rPr>
  </w:style>
  <w:style w:type="paragraph" w:styleId="Footer">
    <w:name w:val="footer"/>
    <w:basedOn w:val="Normal"/>
    <w:link w:val="FooterChar"/>
    <w:uiPriority w:val="99"/>
    <w:unhideWhenUsed/>
    <w:rsid w:val="00551009"/>
    <w:pPr>
      <w:tabs>
        <w:tab w:val="center" w:pos="4680"/>
        <w:tab w:val="right" w:pos="9360"/>
      </w:tabs>
    </w:pPr>
  </w:style>
  <w:style w:type="character" w:customStyle="1" w:styleId="FooterChar">
    <w:name w:val="Footer Char"/>
    <w:link w:val="Footer"/>
    <w:uiPriority w:val="99"/>
    <w:rsid w:val="00551009"/>
    <w:rPr>
      <w:sz w:val="24"/>
    </w:rPr>
  </w:style>
  <w:style w:type="paragraph" w:styleId="BalloonText">
    <w:name w:val="Balloon Text"/>
    <w:basedOn w:val="Normal"/>
    <w:link w:val="BalloonTextChar"/>
    <w:uiPriority w:val="99"/>
    <w:semiHidden/>
    <w:unhideWhenUsed/>
    <w:rsid w:val="00175A91"/>
    <w:rPr>
      <w:rFonts w:ascii="Tahoma" w:hAnsi="Tahoma" w:cs="Tahoma"/>
      <w:sz w:val="16"/>
      <w:szCs w:val="16"/>
    </w:rPr>
  </w:style>
  <w:style w:type="character" w:customStyle="1" w:styleId="BalloonTextChar">
    <w:name w:val="Balloon Text Char"/>
    <w:link w:val="BalloonText"/>
    <w:uiPriority w:val="99"/>
    <w:semiHidden/>
    <w:rsid w:val="00175A91"/>
    <w:rPr>
      <w:rFonts w:ascii="Tahoma" w:hAnsi="Tahoma" w:cs="Tahoma"/>
      <w:sz w:val="16"/>
      <w:szCs w:val="16"/>
    </w:rPr>
  </w:style>
  <w:style w:type="character" w:styleId="CommentReference">
    <w:name w:val="annotation reference"/>
    <w:uiPriority w:val="99"/>
    <w:semiHidden/>
    <w:unhideWhenUsed/>
    <w:rsid w:val="00FC757B"/>
    <w:rPr>
      <w:sz w:val="16"/>
      <w:szCs w:val="16"/>
    </w:rPr>
  </w:style>
  <w:style w:type="paragraph" w:styleId="CommentText">
    <w:name w:val="annotation text"/>
    <w:basedOn w:val="Normal"/>
    <w:link w:val="CommentTextChar"/>
    <w:uiPriority w:val="99"/>
    <w:unhideWhenUsed/>
    <w:rsid w:val="00FC757B"/>
    <w:rPr>
      <w:sz w:val="20"/>
    </w:rPr>
  </w:style>
  <w:style w:type="character" w:customStyle="1" w:styleId="CommentTextChar">
    <w:name w:val="Comment Text Char"/>
    <w:basedOn w:val="DefaultParagraphFont"/>
    <w:link w:val="CommentText"/>
    <w:uiPriority w:val="99"/>
    <w:rsid w:val="00FC757B"/>
  </w:style>
  <w:style w:type="paragraph" w:styleId="CommentSubject">
    <w:name w:val="annotation subject"/>
    <w:basedOn w:val="CommentText"/>
    <w:next w:val="CommentText"/>
    <w:link w:val="CommentSubjectChar"/>
    <w:uiPriority w:val="99"/>
    <w:semiHidden/>
    <w:unhideWhenUsed/>
    <w:rsid w:val="00FC757B"/>
    <w:rPr>
      <w:b/>
      <w:bCs/>
    </w:rPr>
  </w:style>
  <w:style w:type="character" w:customStyle="1" w:styleId="CommentSubjectChar">
    <w:name w:val="Comment Subject Char"/>
    <w:link w:val="CommentSubject"/>
    <w:uiPriority w:val="99"/>
    <w:semiHidden/>
    <w:rsid w:val="00FC757B"/>
    <w:rPr>
      <w:b/>
      <w:bCs/>
    </w:rPr>
  </w:style>
  <w:style w:type="paragraph" w:styleId="ListParagraph">
    <w:name w:val="List Paragraph"/>
    <w:basedOn w:val="Normal"/>
    <w:uiPriority w:val="34"/>
    <w:qFormat/>
    <w:rsid w:val="007E15A0"/>
    <w:pPr>
      <w:ind w:left="720"/>
    </w:pPr>
  </w:style>
  <w:style w:type="character" w:customStyle="1" w:styleId="Heading1Char">
    <w:name w:val="Heading 1 Char"/>
    <w:aliases w:val="h1 Char"/>
    <w:link w:val="Heading1"/>
    <w:uiPriority w:val="9"/>
    <w:rsid w:val="000E405B"/>
    <w:rPr>
      <w:rFonts w:cs="Arial"/>
      <w:bCs/>
      <w:kern w:val="24"/>
      <w:sz w:val="24"/>
      <w:szCs w:val="24"/>
    </w:rPr>
  </w:style>
  <w:style w:type="character" w:customStyle="1" w:styleId="Heading2Char">
    <w:name w:val="Heading 2 Char"/>
    <w:aliases w:val="h2 Char"/>
    <w:link w:val="Heading2"/>
    <w:uiPriority w:val="9"/>
    <w:rsid w:val="00FA5787"/>
    <w:rPr>
      <w:rFonts w:cs="Arial"/>
      <w:bCs/>
      <w:iCs/>
      <w:kern w:val="24"/>
      <w:sz w:val="24"/>
      <w:szCs w:val="24"/>
      <w:u w:val="single"/>
    </w:rPr>
  </w:style>
  <w:style w:type="character" w:customStyle="1" w:styleId="Heading3Char">
    <w:name w:val="Heading 3 Char"/>
    <w:aliases w:val="h3 Char"/>
    <w:link w:val="Heading3"/>
    <w:uiPriority w:val="9"/>
    <w:rsid w:val="00EF1D8C"/>
    <w:rPr>
      <w:rFonts w:cs="Arial"/>
      <w:bCs/>
      <w:kern w:val="24"/>
      <w:sz w:val="24"/>
      <w:szCs w:val="24"/>
    </w:rPr>
  </w:style>
  <w:style w:type="character" w:customStyle="1" w:styleId="Heading4Char">
    <w:name w:val="Heading 4 Char"/>
    <w:aliases w:val="h4 Char"/>
    <w:link w:val="Heading4"/>
    <w:uiPriority w:val="9"/>
    <w:rsid w:val="00FD09C0"/>
    <w:rPr>
      <w:bCs/>
      <w:kern w:val="24"/>
      <w:sz w:val="24"/>
      <w:szCs w:val="24"/>
    </w:rPr>
  </w:style>
  <w:style w:type="character" w:customStyle="1" w:styleId="Heading5Char">
    <w:name w:val="Heading 5 Char"/>
    <w:aliases w:val="h5 Char"/>
    <w:link w:val="Heading5"/>
    <w:uiPriority w:val="9"/>
    <w:rsid w:val="00301674"/>
    <w:rPr>
      <w:bCs/>
      <w:iCs/>
      <w:kern w:val="24"/>
      <w:sz w:val="24"/>
      <w:szCs w:val="24"/>
    </w:rPr>
  </w:style>
  <w:style w:type="character" w:customStyle="1" w:styleId="Heading6Char">
    <w:name w:val="Heading 6 Char"/>
    <w:aliases w:val="h6 Char"/>
    <w:link w:val="Heading6"/>
    <w:uiPriority w:val="9"/>
    <w:rsid w:val="00301674"/>
    <w:rPr>
      <w:bCs/>
      <w:kern w:val="24"/>
      <w:sz w:val="24"/>
      <w:szCs w:val="24"/>
    </w:rPr>
  </w:style>
  <w:style w:type="character" w:customStyle="1" w:styleId="Heading7Char">
    <w:name w:val="Heading 7 Char"/>
    <w:aliases w:val="h7 Char"/>
    <w:link w:val="Heading7"/>
    <w:uiPriority w:val="9"/>
    <w:rsid w:val="00431D5F"/>
    <w:rPr>
      <w:kern w:val="24"/>
      <w:sz w:val="24"/>
      <w:szCs w:val="24"/>
    </w:rPr>
  </w:style>
  <w:style w:type="character" w:customStyle="1" w:styleId="Heading8Char">
    <w:name w:val="Heading 8 Char"/>
    <w:aliases w:val="h8 Char"/>
    <w:link w:val="Heading8"/>
    <w:uiPriority w:val="9"/>
    <w:rsid w:val="00431D5F"/>
    <w:rPr>
      <w:iCs/>
      <w:kern w:val="24"/>
      <w:sz w:val="24"/>
      <w:szCs w:val="24"/>
    </w:rPr>
  </w:style>
  <w:style w:type="character" w:customStyle="1" w:styleId="Heading9Char">
    <w:name w:val="Heading 9 Char"/>
    <w:aliases w:val="h9 Char"/>
    <w:link w:val="Heading9"/>
    <w:uiPriority w:val="9"/>
    <w:rsid w:val="00431D5F"/>
    <w:rPr>
      <w:rFonts w:cs="Arial"/>
      <w:kern w:val="24"/>
      <w:sz w:val="24"/>
      <w:szCs w:val="24"/>
    </w:rPr>
  </w:style>
  <w:style w:type="paragraph" w:styleId="BodyText">
    <w:name w:val="Body Text"/>
    <w:aliases w:val="bt"/>
    <w:basedOn w:val="Normal"/>
    <w:link w:val="BodyTextChar"/>
    <w:uiPriority w:val="99"/>
    <w:rsid w:val="00431D5F"/>
    <w:pPr>
      <w:spacing w:after="240"/>
    </w:pPr>
  </w:style>
  <w:style w:type="character" w:customStyle="1" w:styleId="BodyTextChar">
    <w:name w:val="Body Text Char"/>
    <w:aliases w:val="bt Char"/>
    <w:link w:val="BodyText"/>
    <w:uiPriority w:val="99"/>
    <w:rsid w:val="00431D5F"/>
    <w:rPr>
      <w:sz w:val="24"/>
    </w:rPr>
  </w:style>
  <w:style w:type="paragraph" w:styleId="BodyTextFirstIndent">
    <w:name w:val="Body Text First Indent"/>
    <w:aliases w:val="btfi"/>
    <w:basedOn w:val="BodyText"/>
    <w:link w:val="BodyTextFirstIndentChar"/>
    <w:rsid w:val="00431D5F"/>
    <w:pPr>
      <w:ind w:left="1440"/>
    </w:pPr>
    <w:rPr>
      <w:szCs w:val="24"/>
    </w:rPr>
  </w:style>
  <w:style w:type="character" w:customStyle="1" w:styleId="BodyTextFirstIndentChar">
    <w:name w:val="Body Text First Indent Char"/>
    <w:aliases w:val="btfi Char"/>
    <w:link w:val="BodyTextFirstIndent"/>
    <w:rsid w:val="00431D5F"/>
    <w:rPr>
      <w:sz w:val="24"/>
      <w:szCs w:val="24"/>
    </w:rPr>
  </w:style>
  <w:style w:type="paragraph" w:customStyle="1" w:styleId="Para3">
    <w:name w:val="Para3"/>
    <w:basedOn w:val="Normal"/>
    <w:link w:val="Para3Char"/>
    <w:rsid w:val="003F534D"/>
    <w:pPr>
      <w:spacing w:after="240"/>
      <w:ind w:left="1440" w:hanging="720"/>
    </w:pPr>
    <w:rPr>
      <w:rFonts w:cs="Arial"/>
      <w:kern w:val="24"/>
      <w:szCs w:val="24"/>
      <w:u w:val="single"/>
    </w:rPr>
  </w:style>
  <w:style w:type="character" w:customStyle="1" w:styleId="Para3Char">
    <w:name w:val="Para3 Char"/>
    <w:link w:val="Para3"/>
    <w:rsid w:val="003F534D"/>
    <w:rPr>
      <w:rFonts w:cs="Arial"/>
      <w:kern w:val="24"/>
      <w:sz w:val="24"/>
      <w:szCs w:val="24"/>
      <w:u w:val="single"/>
    </w:rPr>
  </w:style>
  <w:style w:type="paragraph" w:customStyle="1" w:styleId="Para4">
    <w:name w:val="Para4"/>
    <w:basedOn w:val="Normal"/>
    <w:link w:val="Para4Char"/>
    <w:rsid w:val="003F534D"/>
    <w:pPr>
      <w:spacing w:after="240"/>
      <w:ind w:left="2160" w:hanging="720"/>
    </w:pPr>
    <w:rPr>
      <w:kern w:val="24"/>
      <w:szCs w:val="24"/>
    </w:rPr>
  </w:style>
  <w:style w:type="character" w:customStyle="1" w:styleId="Para4Char">
    <w:name w:val="Para4 Char"/>
    <w:link w:val="Para4"/>
    <w:rsid w:val="003F534D"/>
    <w:rPr>
      <w:bCs w:val="0"/>
      <w:kern w:val="24"/>
      <w:sz w:val="24"/>
      <w:szCs w:val="24"/>
    </w:rPr>
  </w:style>
  <w:style w:type="paragraph" w:customStyle="1" w:styleId="Para2">
    <w:name w:val="Para2"/>
    <w:basedOn w:val="Normal"/>
    <w:link w:val="Para2Char"/>
    <w:rsid w:val="00EF1D8C"/>
    <w:pPr>
      <w:spacing w:after="240"/>
      <w:ind w:left="990" w:hanging="720"/>
    </w:pPr>
    <w:rPr>
      <w:rFonts w:cs="Arial"/>
      <w:kern w:val="24"/>
      <w:szCs w:val="24"/>
      <w:u w:val="single"/>
    </w:rPr>
  </w:style>
  <w:style w:type="character" w:customStyle="1" w:styleId="Para2Char">
    <w:name w:val="Para2 Char"/>
    <w:link w:val="Para2"/>
    <w:rsid w:val="00EF1D8C"/>
    <w:rPr>
      <w:rFonts w:cs="Arial"/>
      <w:kern w:val="24"/>
      <w:sz w:val="24"/>
      <w:szCs w:val="24"/>
      <w:u w:val="single"/>
    </w:rPr>
  </w:style>
  <w:style w:type="paragraph" w:customStyle="1" w:styleId="Para1">
    <w:name w:val="Para1"/>
    <w:basedOn w:val="Normal"/>
    <w:link w:val="Para1Char"/>
    <w:rsid w:val="00EF1D8C"/>
    <w:pPr>
      <w:spacing w:after="240"/>
      <w:ind w:left="720" w:hanging="720"/>
    </w:pPr>
    <w:rPr>
      <w:rFonts w:cs="Arial"/>
      <w:kern w:val="24"/>
      <w:szCs w:val="24"/>
    </w:rPr>
  </w:style>
  <w:style w:type="character" w:customStyle="1" w:styleId="Para1Char">
    <w:name w:val="Para1 Char"/>
    <w:link w:val="Para1"/>
    <w:rsid w:val="00EF1D8C"/>
    <w:rPr>
      <w:rFonts w:cs="Arial"/>
      <w:bCs w:val="0"/>
      <w:kern w:val="24"/>
      <w:sz w:val="24"/>
      <w:szCs w:val="24"/>
    </w:rPr>
  </w:style>
  <w:style w:type="character" w:customStyle="1" w:styleId="counderline">
    <w:name w:val="co_underline"/>
    <w:rsid w:val="00355E79"/>
  </w:style>
  <w:style w:type="character" w:styleId="Hyperlink">
    <w:name w:val="Hyperlink"/>
    <w:uiPriority w:val="99"/>
    <w:semiHidden/>
    <w:unhideWhenUsed/>
    <w:rsid w:val="00355E79"/>
    <w:rPr>
      <w:color w:val="0000FF"/>
      <w:u w:val="single"/>
    </w:rPr>
  </w:style>
  <w:style w:type="paragraph" w:styleId="Revision">
    <w:name w:val="Revision"/>
    <w:hidden/>
    <w:uiPriority w:val="99"/>
    <w:semiHidden/>
    <w:rsid w:val="008B2B7D"/>
    <w:rPr>
      <w:sz w:val="24"/>
    </w:rPr>
  </w:style>
  <w:style w:type="character" w:customStyle="1" w:styleId="coconcept119">
    <w:name w:val="co_concept_1_19"/>
    <w:basedOn w:val="DefaultParagraphFont"/>
    <w:rsid w:val="007351C4"/>
  </w:style>
  <w:style w:type="character" w:customStyle="1" w:styleId="coconcept2530">
    <w:name w:val="co_concept_25_30"/>
    <w:basedOn w:val="DefaultParagraphFont"/>
    <w:rsid w:val="007351C4"/>
  </w:style>
  <w:style w:type="character" w:styleId="Emphasis">
    <w:name w:val="Emphasis"/>
    <w:basedOn w:val="DefaultParagraphFont"/>
    <w:uiPriority w:val="20"/>
    <w:qFormat/>
    <w:rsid w:val="007351C4"/>
    <w:rPr>
      <w:i/>
      <w:iCs/>
    </w:rPr>
  </w:style>
  <w:style w:type="character" w:customStyle="1" w:styleId="costarpage">
    <w:name w:val="co_starpage"/>
    <w:basedOn w:val="DefaultParagraphFont"/>
    <w:rsid w:val="007351C4"/>
  </w:style>
  <w:style w:type="character" w:customStyle="1" w:styleId="coconcept2957">
    <w:name w:val="co_concept_29_57"/>
    <w:basedOn w:val="DefaultParagraphFont"/>
    <w:rsid w:val="004D15A7"/>
  </w:style>
  <w:style w:type="character" w:customStyle="1" w:styleId="coconcept123">
    <w:name w:val="co_concept_1_23"/>
    <w:basedOn w:val="DefaultParagraphFont"/>
    <w:rsid w:val="004D15A7"/>
  </w:style>
  <w:style w:type="paragraph" w:customStyle="1" w:styleId="Default">
    <w:name w:val="Default"/>
    <w:rsid w:val="00ED782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126">
      <w:bodyDiv w:val="1"/>
      <w:marLeft w:val="0"/>
      <w:marRight w:val="0"/>
      <w:marTop w:val="0"/>
      <w:marBottom w:val="0"/>
      <w:divBdr>
        <w:top w:val="none" w:sz="0" w:space="0" w:color="auto"/>
        <w:left w:val="none" w:sz="0" w:space="0" w:color="auto"/>
        <w:bottom w:val="none" w:sz="0" w:space="0" w:color="auto"/>
        <w:right w:val="none" w:sz="0" w:space="0" w:color="auto"/>
      </w:divBdr>
    </w:div>
    <w:div w:id="67383282">
      <w:bodyDiv w:val="1"/>
      <w:marLeft w:val="0"/>
      <w:marRight w:val="0"/>
      <w:marTop w:val="0"/>
      <w:marBottom w:val="0"/>
      <w:divBdr>
        <w:top w:val="none" w:sz="0" w:space="0" w:color="auto"/>
        <w:left w:val="none" w:sz="0" w:space="0" w:color="auto"/>
        <w:bottom w:val="none" w:sz="0" w:space="0" w:color="auto"/>
        <w:right w:val="none" w:sz="0" w:space="0" w:color="auto"/>
      </w:divBdr>
    </w:div>
    <w:div w:id="305546487">
      <w:bodyDiv w:val="1"/>
      <w:marLeft w:val="0"/>
      <w:marRight w:val="0"/>
      <w:marTop w:val="0"/>
      <w:marBottom w:val="0"/>
      <w:divBdr>
        <w:top w:val="none" w:sz="0" w:space="0" w:color="auto"/>
        <w:left w:val="none" w:sz="0" w:space="0" w:color="auto"/>
        <w:bottom w:val="none" w:sz="0" w:space="0" w:color="auto"/>
        <w:right w:val="none" w:sz="0" w:space="0" w:color="auto"/>
      </w:divBdr>
    </w:div>
    <w:div w:id="514195765">
      <w:bodyDiv w:val="1"/>
      <w:marLeft w:val="0"/>
      <w:marRight w:val="0"/>
      <w:marTop w:val="0"/>
      <w:marBottom w:val="0"/>
      <w:divBdr>
        <w:top w:val="none" w:sz="0" w:space="0" w:color="auto"/>
        <w:left w:val="none" w:sz="0" w:space="0" w:color="auto"/>
        <w:bottom w:val="none" w:sz="0" w:space="0" w:color="auto"/>
        <w:right w:val="none" w:sz="0" w:space="0" w:color="auto"/>
      </w:divBdr>
    </w:div>
    <w:div w:id="614481869">
      <w:bodyDiv w:val="1"/>
      <w:marLeft w:val="0"/>
      <w:marRight w:val="0"/>
      <w:marTop w:val="0"/>
      <w:marBottom w:val="0"/>
      <w:divBdr>
        <w:top w:val="none" w:sz="0" w:space="0" w:color="auto"/>
        <w:left w:val="none" w:sz="0" w:space="0" w:color="auto"/>
        <w:bottom w:val="none" w:sz="0" w:space="0" w:color="auto"/>
        <w:right w:val="none" w:sz="0" w:space="0" w:color="auto"/>
      </w:divBdr>
      <w:divsChild>
        <w:div w:id="186409221">
          <w:marLeft w:val="0"/>
          <w:marRight w:val="0"/>
          <w:marTop w:val="0"/>
          <w:marBottom w:val="0"/>
          <w:divBdr>
            <w:top w:val="none" w:sz="0" w:space="0" w:color="auto"/>
            <w:left w:val="none" w:sz="0" w:space="0" w:color="auto"/>
            <w:bottom w:val="none" w:sz="0" w:space="0" w:color="auto"/>
            <w:right w:val="none" w:sz="0" w:space="0" w:color="auto"/>
          </w:divBdr>
        </w:div>
      </w:divsChild>
    </w:div>
    <w:div w:id="642199350">
      <w:bodyDiv w:val="1"/>
      <w:marLeft w:val="0"/>
      <w:marRight w:val="0"/>
      <w:marTop w:val="0"/>
      <w:marBottom w:val="0"/>
      <w:divBdr>
        <w:top w:val="none" w:sz="0" w:space="0" w:color="auto"/>
        <w:left w:val="none" w:sz="0" w:space="0" w:color="auto"/>
        <w:bottom w:val="none" w:sz="0" w:space="0" w:color="auto"/>
        <w:right w:val="none" w:sz="0" w:space="0" w:color="auto"/>
      </w:divBdr>
      <w:divsChild>
        <w:div w:id="1119028275">
          <w:marLeft w:val="0"/>
          <w:marRight w:val="0"/>
          <w:marTop w:val="0"/>
          <w:marBottom w:val="0"/>
          <w:divBdr>
            <w:top w:val="none" w:sz="0" w:space="0" w:color="auto"/>
            <w:left w:val="none" w:sz="0" w:space="0" w:color="auto"/>
            <w:bottom w:val="none" w:sz="0" w:space="0" w:color="auto"/>
            <w:right w:val="none" w:sz="0" w:space="0" w:color="auto"/>
          </w:divBdr>
        </w:div>
      </w:divsChild>
    </w:div>
    <w:div w:id="721027458">
      <w:bodyDiv w:val="1"/>
      <w:marLeft w:val="0"/>
      <w:marRight w:val="0"/>
      <w:marTop w:val="0"/>
      <w:marBottom w:val="0"/>
      <w:divBdr>
        <w:top w:val="none" w:sz="0" w:space="0" w:color="auto"/>
        <w:left w:val="none" w:sz="0" w:space="0" w:color="auto"/>
        <w:bottom w:val="none" w:sz="0" w:space="0" w:color="auto"/>
        <w:right w:val="none" w:sz="0" w:space="0" w:color="auto"/>
      </w:divBdr>
      <w:divsChild>
        <w:div w:id="259411317">
          <w:marLeft w:val="0"/>
          <w:marRight w:val="0"/>
          <w:marTop w:val="0"/>
          <w:marBottom w:val="0"/>
          <w:divBdr>
            <w:top w:val="none" w:sz="0" w:space="0" w:color="auto"/>
            <w:left w:val="none" w:sz="0" w:space="0" w:color="auto"/>
            <w:bottom w:val="none" w:sz="0" w:space="0" w:color="auto"/>
            <w:right w:val="none" w:sz="0" w:space="0" w:color="auto"/>
          </w:divBdr>
        </w:div>
      </w:divsChild>
    </w:div>
    <w:div w:id="825778499">
      <w:bodyDiv w:val="1"/>
      <w:marLeft w:val="0"/>
      <w:marRight w:val="0"/>
      <w:marTop w:val="0"/>
      <w:marBottom w:val="0"/>
      <w:divBdr>
        <w:top w:val="none" w:sz="0" w:space="0" w:color="auto"/>
        <w:left w:val="none" w:sz="0" w:space="0" w:color="auto"/>
        <w:bottom w:val="none" w:sz="0" w:space="0" w:color="auto"/>
        <w:right w:val="none" w:sz="0" w:space="0" w:color="auto"/>
      </w:divBdr>
      <w:divsChild>
        <w:div w:id="57019544">
          <w:marLeft w:val="0"/>
          <w:marRight w:val="0"/>
          <w:marTop w:val="0"/>
          <w:marBottom w:val="0"/>
          <w:divBdr>
            <w:top w:val="none" w:sz="0" w:space="0" w:color="auto"/>
            <w:left w:val="none" w:sz="0" w:space="0" w:color="auto"/>
            <w:bottom w:val="none" w:sz="0" w:space="0" w:color="auto"/>
            <w:right w:val="none" w:sz="0" w:space="0" w:color="auto"/>
          </w:divBdr>
          <w:divsChild>
            <w:div w:id="421292630">
              <w:marLeft w:val="0"/>
              <w:marRight w:val="0"/>
              <w:marTop w:val="0"/>
              <w:marBottom w:val="0"/>
              <w:divBdr>
                <w:top w:val="none" w:sz="0" w:space="0" w:color="auto"/>
                <w:left w:val="none" w:sz="0" w:space="0" w:color="auto"/>
                <w:bottom w:val="none" w:sz="0" w:space="0" w:color="auto"/>
                <w:right w:val="none" w:sz="0" w:space="0" w:color="auto"/>
              </w:divBdr>
              <w:divsChild>
                <w:div w:id="6678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696">
          <w:marLeft w:val="0"/>
          <w:marRight w:val="0"/>
          <w:marTop w:val="0"/>
          <w:marBottom w:val="0"/>
          <w:divBdr>
            <w:top w:val="none" w:sz="0" w:space="0" w:color="auto"/>
            <w:left w:val="none" w:sz="0" w:space="0" w:color="auto"/>
            <w:bottom w:val="none" w:sz="0" w:space="0" w:color="auto"/>
            <w:right w:val="none" w:sz="0" w:space="0" w:color="auto"/>
          </w:divBdr>
          <w:divsChild>
            <w:div w:id="709110690">
              <w:marLeft w:val="0"/>
              <w:marRight w:val="0"/>
              <w:marTop w:val="0"/>
              <w:marBottom w:val="0"/>
              <w:divBdr>
                <w:top w:val="none" w:sz="0" w:space="0" w:color="auto"/>
                <w:left w:val="none" w:sz="0" w:space="0" w:color="auto"/>
                <w:bottom w:val="none" w:sz="0" w:space="0" w:color="auto"/>
                <w:right w:val="none" w:sz="0" w:space="0" w:color="auto"/>
              </w:divBdr>
              <w:divsChild>
                <w:div w:id="18381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3298">
          <w:marLeft w:val="0"/>
          <w:marRight w:val="0"/>
          <w:marTop w:val="0"/>
          <w:marBottom w:val="0"/>
          <w:divBdr>
            <w:top w:val="none" w:sz="0" w:space="0" w:color="auto"/>
            <w:left w:val="none" w:sz="0" w:space="0" w:color="auto"/>
            <w:bottom w:val="none" w:sz="0" w:space="0" w:color="auto"/>
            <w:right w:val="none" w:sz="0" w:space="0" w:color="auto"/>
          </w:divBdr>
          <w:divsChild>
            <w:div w:id="10841513">
              <w:marLeft w:val="0"/>
              <w:marRight w:val="0"/>
              <w:marTop w:val="0"/>
              <w:marBottom w:val="0"/>
              <w:divBdr>
                <w:top w:val="none" w:sz="0" w:space="0" w:color="auto"/>
                <w:left w:val="none" w:sz="0" w:space="0" w:color="auto"/>
                <w:bottom w:val="none" w:sz="0" w:space="0" w:color="auto"/>
                <w:right w:val="none" w:sz="0" w:space="0" w:color="auto"/>
              </w:divBdr>
              <w:divsChild>
                <w:div w:id="9394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6008">
          <w:marLeft w:val="0"/>
          <w:marRight w:val="0"/>
          <w:marTop w:val="0"/>
          <w:marBottom w:val="0"/>
          <w:divBdr>
            <w:top w:val="none" w:sz="0" w:space="0" w:color="auto"/>
            <w:left w:val="none" w:sz="0" w:space="0" w:color="auto"/>
            <w:bottom w:val="none" w:sz="0" w:space="0" w:color="auto"/>
            <w:right w:val="none" w:sz="0" w:space="0" w:color="auto"/>
          </w:divBdr>
          <w:divsChild>
            <w:div w:id="1998730995">
              <w:marLeft w:val="0"/>
              <w:marRight w:val="0"/>
              <w:marTop w:val="0"/>
              <w:marBottom w:val="0"/>
              <w:divBdr>
                <w:top w:val="none" w:sz="0" w:space="0" w:color="auto"/>
                <w:left w:val="none" w:sz="0" w:space="0" w:color="auto"/>
                <w:bottom w:val="none" w:sz="0" w:space="0" w:color="auto"/>
                <w:right w:val="none" w:sz="0" w:space="0" w:color="auto"/>
              </w:divBdr>
              <w:divsChild>
                <w:div w:id="13848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33496">
          <w:marLeft w:val="0"/>
          <w:marRight w:val="0"/>
          <w:marTop w:val="0"/>
          <w:marBottom w:val="0"/>
          <w:divBdr>
            <w:top w:val="none" w:sz="0" w:space="0" w:color="auto"/>
            <w:left w:val="none" w:sz="0" w:space="0" w:color="auto"/>
            <w:bottom w:val="none" w:sz="0" w:space="0" w:color="auto"/>
            <w:right w:val="none" w:sz="0" w:space="0" w:color="auto"/>
          </w:divBdr>
          <w:divsChild>
            <w:div w:id="59837439">
              <w:marLeft w:val="0"/>
              <w:marRight w:val="0"/>
              <w:marTop w:val="0"/>
              <w:marBottom w:val="0"/>
              <w:divBdr>
                <w:top w:val="none" w:sz="0" w:space="0" w:color="auto"/>
                <w:left w:val="none" w:sz="0" w:space="0" w:color="auto"/>
                <w:bottom w:val="none" w:sz="0" w:space="0" w:color="auto"/>
                <w:right w:val="none" w:sz="0" w:space="0" w:color="auto"/>
              </w:divBdr>
              <w:divsChild>
                <w:div w:id="11459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055">
          <w:marLeft w:val="0"/>
          <w:marRight w:val="0"/>
          <w:marTop w:val="0"/>
          <w:marBottom w:val="0"/>
          <w:divBdr>
            <w:top w:val="none" w:sz="0" w:space="0" w:color="auto"/>
            <w:left w:val="none" w:sz="0" w:space="0" w:color="auto"/>
            <w:bottom w:val="none" w:sz="0" w:space="0" w:color="auto"/>
            <w:right w:val="none" w:sz="0" w:space="0" w:color="auto"/>
          </w:divBdr>
          <w:divsChild>
            <w:div w:id="548684357">
              <w:marLeft w:val="0"/>
              <w:marRight w:val="0"/>
              <w:marTop w:val="0"/>
              <w:marBottom w:val="0"/>
              <w:divBdr>
                <w:top w:val="none" w:sz="0" w:space="0" w:color="auto"/>
                <w:left w:val="none" w:sz="0" w:space="0" w:color="auto"/>
                <w:bottom w:val="none" w:sz="0" w:space="0" w:color="auto"/>
                <w:right w:val="none" w:sz="0" w:space="0" w:color="auto"/>
              </w:divBdr>
              <w:divsChild>
                <w:div w:id="1351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32">
          <w:marLeft w:val="0"/>
          <w:marRight w:val="0"/>
          <w:marTop w:val="0"/>
          <w:marBottom w:val="0"/>
          <w:divBdr>
            <w:top w:val="none" w:sz="0" w:space="0" w:color="auto"/>
            <w:left w:val="none" w:sz="0" w:space="0" w:color="auto"/>
            <w:bottom w:val="none" w:sz="0" w:space="0" w:color="auto"/>
            <w:right w:val="none" w:sz="0" w:space="0" w:color="auto"/>
          </w:divBdr>
          <w:divsChild>
            <w:div w:id="117071762">
              <w:marLeft w:val="0"/>
              <w:marRight w:val="0"/>
              <w:marTop w:val="0"/>
              <w:marBottom w:val="0"/>
              <w:divBdr>
                <w:top w:val="none" w:sz="0" w:space="0" w:color="auto"/>
                <w:left w:val="none" w:sz="0" w:space="0" w:color="auto"/>
                <w:bottom w:val="none" w:sz="0" w:space="0" w:color="auto"/>
                <w:right w:val="none" w:sz="0" w:space="0" w:color="auto"/>
              </w:divBdr>
              <w:divsChild>
                <w:div w:id="971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8566">
      <w:bodyDiv w:val="1"/>
      <w:marLeft w:val="0"/>
      <w:marRight w:val="0"/>
      <w:marTop w:val="0"/>
      <w:marBottom w:val="0"/>
      <w:divBdr>
        <w:top w:val="none" w:sz="0" w:space="0" w:color="auto"/>
        <w:left w:val="none" w:sz="0" w:space="0" w:color="auto"/>
        <w:bottom w:val="none" w:sz="0" w:space="0" w:color="auto"/>
        <w:right w:val="none" w:sz="0" w:space="0" w:color="auto"/>
      </w:divBdr>
    </w:div>
    <w:div w:id="1039860785">
      <w:bodyDiv w:val="1"/>
      <w:marLeft w:val="0"/>
      <w:marRight w:val="0"/>
      <w:marTop w:val="0"/>
      <w:marBottom w:val="0"/>
      <w:divBdr>
        <w:top w:val="none" w:sz="0" w:space="0" w:color="auto"/>
        <w:left w:val="none" w:sz="0" w:space="0" w:color="auto"/>
        <w:bottom w:val="none" w:sz="0" w:space="0" w:color="auto"/>
        <w:right w:val="none" w:sz="0" w:space="0" w:color="auto"/>
      </w:divBdr>
    </w:div>
    <w:div w:id="1111514950">
      <w:bodyDiv w:val="1"/>
      <w:marLeft w:val="0"/>
      <w:marRight w:val="0"/>
      <w:marTop w:val="0"/>
      <w:marBottom w:val="0"/>
      <w:divBdr>
        <w:top w:val="none" w:sz="0" w:space="0" w:color="auto"/>
        <w:left w:val="none" w:sz="0" w:space="0" w:color="auto"/>
        <w:bottom w:val="none" w:sz="0" w:space="0" w:color="auto"/>
        <w:right w:val="none" w:sz="0" w:space="0" w:color="auto"/>
      </w:divBdr>
    </w:div>
    <w:div w:id="1153107324">
      <w:bodyDiv w:val="1"/>
      <w:marLeft w:val="0"/>
      <w:marRight w:val="0"/>
      <w:marTop w:val="0"/>
      <w:marBottom w:val="0"/>
      <w:divBdr>
        <w:top w:val="none" w:sz="0" w:space="0" w:color="auto"/>
        <w:left w:val="none" w:sz="0" w:space="0" w:color="auto"/>
        <w:bottom w:val="none" w:sz="0" w:space="0" w:color="auto"/>
        <w:right w:val="none" w:sz="0" w:space="0" w:color="auto"/>
      </w:divBdr>
      <w:divsChild>
        <w:div w:id="318077602">
          <w:marLeft w:val="0"/>
          <w:marRight w:val="0"/>
          <w:marTop w:val="0"/>
          <w:marBottom w:val="0"/>
          <w:divBdr>
            <w:top w:val="none" w:sz="0" w:space="0" w:color="auto"/>
            <w:left w:val="none" w:sz="0" w:space="0" w:color="auto"/>
            <w:bottom w:val="none" w:sz="0" w:space="0" w:color="auto"/>
            <w:right w:val="none" w:sz="0" w:space="0" w:color="auto"/>
          </w:divBdr>
        </w:div>
      </w:divsChild>
    </w:div>
    <w:div w:id="1223904655">
      <w:bodyDiv w:val="1"/>
      <w:marLeft w:val="0"/>
      <w:marRight w:val="0"/>
      <w:marTop w:val="0"/>
      <w:marBottom w:val="0"/>
      <w:divBdr>
        <w:top w:val="none" w:sz="0" w:space="0" w:color="auto"/>
        <w:left w:val="none" w:sz="0" w:space="0" w:color="auto"/>
        <w:bottom w:val="none" w:sz="0" w:space="0" w:color="auto"/>
        <w:right w:val="none" w:sz="0" w:space="0" w:color="auto"/>
      </w:divBdr>
    </w:div>
    <w:div w:id="1236551218">
      <w:bodyDiv w:val="1"/>
      <w:marLeft w:val="0"/>
      <w:marRight w:val="0"/>
      <w:marTop w:val="0"/>
      <w:marBottom w:val="0"/>
      <w:divBdr>
        <w:top w:val="none" w:sz="0" w:space="0" w:color="auto"/>
        <w:left w:val="none" w:sz="0" w:space="0" w:color="auto"/>
        <w:bottom w:val="none" w:sz="0" w:space="0" w:color="auto"/>
        <w:right w:val="none" w:sz="0" w:space="0" w:color="auto"/>
      </w:divBdr>
      <w:divsChild>
        <w:div w:id="272135325">
          <w:marLeft w:val="0"/>
          <w:marRight w:val="0"/>
          <w:marTop w:val="0"/>
          <w:marBottom w:val="0"/>
          <w:divBdr>
            <w:top w:val="none" w:sz="0" w:space="0" w:color="auto"/>
            <w:left w:val="none" w:sz="0" w:space="0" w:color="auto"/>
            <w:bottom w:val="none" w:sz="0" w:space="0" w:color="auto"/>
            <w:right w:val="none" w:sz="0" w:space="0" w:color="auto"/>
          </w:divBdr>
        </w:div>
      </w:divsChild>
    </w:div>
    <w:div w:id="1257862755">
      <w:bodyDiv w:val="1"/>
      <w:marLeft w:val="0"/>
      <w:marRight w:val="0"/>
      <w:marTop w:val="0"/>
      <w:marBottom w:val="0"/>
      <w:divBdr>
        <w:top w:val="none" w:sz="0" w:space="0" w:color="auto"/>
        <w:left w:val="none" w:sz="0" w:space="0" w:color="auto"/>
        <w:bottom w:val="none" w:sz="0" w:space="0" w:color="auto"/>
        <w:right w:val="none" w:sz="0" w:space="0" w:color="auto"/>
      </w:divBdr>
      <w:divsChild>
        <w:div w:id="1445078007">
          <w:marLeft w:val="0"/>
          <w:marRight w:val="0"/>
          <w:marTop w:val="0"/>
          <w:marBottom w:val="0"/>
          <w:divBdr>
            <w:top w:val="none" w:sz="0" w:space="0" w:color="auto"/>
            <w:left w:val="none" w:sz="0" w:space="0" w:color="auto"/>
            <w:bottom w:val="none" w:sz="0" w:space="0" w:color="auto"/>
            <w:right w:val="none" w:sz="0" w:space="0" w:color="auto"/>
          </w:divBdr>
        </w:div>
      </w:divsChild>
    </w:div>
    <w:div w:id="1512722268">
      <w:bodyDiv w:val="1"/>
      <w:marLeft w:val="0"/>
      <w:marRight w:val="0"/>
      <w:marTop w:val="0"/>
      <w:marBottom w:val="0"/>
      <w:divBdr>
        <w:top w:val="none" w:sz="0" w:space="0" w:color="auto"/>
        <w:left w:val="none" w:sz="0" w:space="0" w:color="auto"/>
        <w:bottom w:val="none" w:sz="0" w:space="0" w:color="auto"/>
        <w:right w:val="none" w:sz="0" w:space="0" w:color="auto"/>
      </w:divBdr>
      <w:divsChild>
        <w:div w:id="340014770">
          <w:marLeft w:val="0"/>
          <w:marRight w:val="0"/>
          <w:marTop w:val="0"/>
          <w:marBottom w:val="0"/>
          <w:divBdr>
            <w:top w:val="none" w:sz="0" w:space="0" w:color="auto"/>
            <w:left w:val="none" w:sz="0" w:space="0" w:color="auto"/>
            <w:bottom w:val="none" w:sz="0" w:space="0" w:color="auto"/>
            <w:right w:val="none" w:sz="0" w:space="0" w:color="auto"/>
          </w:divBdr>
        </w:div>
      </w:divsChild>
    </w:div>
    <w:div w:id="1649358406">
      <w:bodyDiv w:val="1"/>
      <w:marLeft w:val="0"/>
      <w:marRight w:val="0"/>
      <w:marTop w:val="0"/>
      <w:marBottom w:val="0"/>
      <w:divBdr>
        <w:top w:val="none" w:sz="0" w:space="0" w:color="auto"/>
        <w:left w:val="none" w:sz="0" w:space="0" w:color="auto"/>
        <w:bottom w:val="none" w:sz="0" w:space="0" w:color="auto"/>
        <w:right w:val="none" w:sz="0" w:space="0" w:color="auto"/>
      </w:divBdr>
      <w:divsChild>
        <w:div w:id="1172187358">
          <w:marLeft w:val="0"/>
          <w:marRight w:val="0"/>
          <w:marTop w:val="0"/>
          <w:marBottom w:val="0"/>
          <w:divBdr>
            <w:top w:val="none" w:sz="0" w:space="0" w:color="auto"/>
            <w:left w:val="none" w:sz="0" w:space="0" w:color="auto"/>
            <w:bottom w:val="none" w:sz="0" w:space="0" w:color="auto"/>
            <w:right w:val="none" w:sz="0" w:space="0" w:color="auto"/>
          </w:divBdr>
        </w:div>
      </w:divsChild>
    </w:div>
    <w:div w:id="1668946846">
      <w:bodyDiv w:val="1"/>
      <w:marLeft w:val="0"/>
      <w:marRight w:val="0"/>
      <w:marTop w:val="0"/>
      <w:marBottom w:val="0"/>
      <w:divBdr>
        <w:top w:val="none" w:sz="0" w:space="0" w:color="auto"/>
        <w:left w:val="none" w:sz="0" w:space="0" w:color="auto"/>
        <w:bottom w:val="none" w:sz="0" w:space="0" w:color="auto"/>
        <w:right w:val="none" w:sz="0" w:space="0" w:color="auto"/>
      </w:divBdr>
    </w:div>
    <w:div w:id="1675304458">
      <w:bodyDiv w:val="1"/>
      <w:marLeft w:val="0"/>
      <w:marRight w:val="0"/>
      <w:marTop w:val="0"/>
      <w:marBottom w:val="0"/>
      <w:divBdr>
        <w:top w:val="none" w:sz="0" w:space="0" w:color="auto"/>
        <w:left w:val="none" w:sz="0" w:space="0" w:color="auto"/>
        <w:bottom w:val="none" w:sz="0" w:space="0" w:color="auto"/>
        <w:right w:val="none" w:sz="0" w:space="0" w:color="auto"/>
      </w:divBdr>
      <w:divsChild>
        <w:div w:id="1850172038">
          <w:marLeft w:val="0"/>
          <w:marRight w:val="0"/>
          <w:marTop w:val="0"/>
          <w:marBottom w:val="0"/>
          <w:divBdr>
            <w:top w:val="none" w:sz="0" w:space="0" w:color="auto"/>
            <w:left w:val="none" w:sz="0" w:space="0" w:color="auto"/>
            <w:bottom w:val="none" w:sz="0" w:space="0" w:color="auto"/>
            <w:right w:val="none" w:sz="0" w:space="0" w:color="auto"/>
          </w:divBdr>
          <w:divsChild>
            <w:div w:id="21447127">
              <w:marLeft w:val="0"/>
              <w:marRight w:val="0"/>
              <w:marTop w:val="0"/>
              <w:marBottom w:val="0"/>
              <w:divBdr>
                <w:top w:val="none" w:sz="0" w:space="0" w:color="auto"/>
                <w:left w:val="none" w:sz="0" w:space="0" w:color="auto"/>
                <w:bottom w:val="none" w:sz="0" w:space="0" w:color="auto"/>
                <w:right w:val="none" w:sz="0" w:space="0" w:color="auto"/>
              </w:divBdr>
              <w:divsChild>
                <w:div w:id="1180896767">
                  <w:marLeft w:val="0"/>
                  <w:marRight w:val="0"/>
                  <w:marTop w:val="0"/>
                  <w:marBottom w:val="0"/>
                  <w:divBdr>
                    <w:top w:val="none" w:sz="0" w:space="0" w:color="auto"/>
                    <w:left w:val="none" w:sz="0" w:space="0" w:color="auto"/>
                    <w:bottom w:val="none" w:sz="0" w:space="0" w:color="auto"/>
                    <w:right w:val="none" w:sz="0" w:space="0" w:color="auto"/>
                  </w:divBdr>
                  <w:divsChild>
                    <w:div w:id="1204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838">
              <w:marLeft w:val="0"/>
              <w:marRight w:val="0"/>
              <w:marTop w:val="0"/>
              <w:marBottom w:val="0"/>
              <w:divBdr>
                <w:top w:val="none" w:sz="0" w:space="0" w:color="auto"/>
                <w:left w:val="none" w:sz="0" w:space="0" w:color="auto"/>
                <w:bottom w:val="none" w:sz="0" w:space="0" w:color="auto"/>
                <w:right w:val="none" w:sz="0" w:space="0" w:color="auto"/>
              </w:divBdr>
              <w:divsChild>
                <w:div w:id="1255480115">
                  <w:marLeft w:val="0"/>
                  <w:marRight w:val="0"/>
                  <w:marTop w:val="0"/>
                  <w:marBottom w:val="0"/>
                  <w:divBdr>
                    <w:top w:val="none" w:sz="0" w:space="0" w:color="auto"/>
                    <w:left w:val="none" w:sz="0" w:space="0" w:color="auto"/>
                    <w:bottom w:val="none" w:sz="0" w:space="0" w:color="auto"/>
                    <w:right w:val="none" w:sz="0" w:space="0" w:color="auto"/>
                  </w:divBdr>
                  <w:divsChild>
                    <w:div w:id="1735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5199">
              <w:marLeft w:val="0"/>
              <w:marRight w:val="0"/>
              <w:marTop w:val="0"/>
              <w:marBottom w:val="0"/>
              <w:divBdr>
                <w:top w:val="none" w:sz="0" w:space="0" w:color="auto"/>
                <w:left w:val="none" w:sz="0" w:space="0" w:color="auto"/>
                <w:bottom w:val="none" w:sz="0" w:space="0" w:color="auto"/>
                <w:right w:val="none" w:sz="0" w:space="0" w:color="auto"/>
              </w:divBdr>
              <w:divsChild>
                <w:div w:id="775365433">
                  <w:marLeft w:val="0"/>
                  <w:marRight w:val="0"/>
                  <w:marTop w:val="0"/>
                  <w:marBottom w:val="0"/>
                  <w:divBdr>
                    <w:top w:val="none" w:sz="0" w:space="0" w:color="auto"/>
                    <w:left w:val="none" w:sz="0" w:space="0" w:color="auto"/>
                    <w:bottom w:val="none" w:sz="0" w:space="0" w:color="auto"/>
                    <w:right w:val="none" w:sz="0" w:space="0" w:color="auto"/>
                  </w:divBdr>
                </w:div>
              </w:divsChild>
            </w:div>
            <w:div w:id="1387603218">
              <w:marLeft w:val="0"/>
              <w:marRight w:val="0"/>
              <w:marTop w:val="0"/>
              <w:marBottom w:val="0"/>
              <w:divBdr>
                <w:top w:val="none" w:sz="0" w:space="0" w:color="auto"/>
                <w:left w:val="none" w:sz="0" w:space="0" w:color="auto"/>
                <w:bottom w:val="none" w:sz="0" w:space="0" w:color="auto"/>
                <w:right w:val="none" w:sz="0" w:space="0" w:color="auto"/>
              </w:divBdr>
              <w:divsChild>
                <w:div w:id="582883302">
                  <w:marLeft w:val="0"/>
                  <w:marRight w:val="0"/>
                  <w:marTop w:val="0"/>
                  <w:marBottom w:val="0"/>
                  <w:divBdr>
                    <w:top w:val="none" w:sz="0" w:space="0" w:color="auto"/>
                    <w:left w:val="none" w:sz="0" w:space="0" w:color="auto"/>
                    <w:bottom w:val="none" w:sz="0" w:space="0" w:color="auto"/>
                    <w:right w:val="none" w:sz="0" w:space="0" w:color="auto"/>
                  </w:divBdr>
                  <w:divsChild>
                    <w:div w:id="15198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8122">
          <w:marLeft w:val="0"/>
          <w:marRight w:val="0"/>
          <w:marTop w:val="0"/>
          <w:marBottom w:val="0"/>
          <w:divBdr>
            <w:top w:val="none" w:sz="0" w:space="0" w:color="auto"/>
            <w:left w:val="none" w:sz="0" w:space="0" w:color="auto"/>
            <w:bottom w:val="none" w:sz="0" w:space="0" w:color="auto"/>
            <w:right w:val="none" w:sz="0" w:space="0" w:color="auto"/>
          </w:divBdr>
          <w:divsChild>
            <w:div w:id="1199930366">
              <w:marLeft w:val="0"/>
              <w:marRight w:val="0"/>
              <w:marTop w:val="0"/>
              <w:marBottom w:val="0"/>
              <w:divBdr>
                <w:top w:val="none" w:sz="0" w:space="0" w:color="auto"/>
                <w:left w:val="none" w:sz="0" w:space="0" w:color="auto"/>
                <w:bottom w:val="none" w:sz="0" w:space="0" w:color="auto"/>
                <w:right w:val="none" w:sz="0" w:space="0" w:color="auto"/>
              </w:divBdr>
              <w:divsChild>
                <w:div w:id="19111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3043">
      <w:bodyDiv w:val="1"/>
      <w:marLeft w:val="0"/>
      <w:marRight w:val="0"/>
      <w:marTop w:val="0"/>
      <w:marBottom w:val="0"/>
      <w:divBdr>
        <w:top w:val="none" w:sz="0" w:space="0" w:color="auto"/>
        <w:left w:val="none" w:sz="0" w:space="0" w:color="auto"/>
        <w:bottom w:val="none" w:sz="0" w:space="0" w:color="auto"/>
        <w:right w:val="none" w:sz="0" w:space="0" w:color="auto"/>
      </w:divBdr>
    </w:div>
    <w:div w:id="1826311121">
      <w:bodyDiv w:val="1"/>
      <w:marLeft w:val="0"/>
      <w:marRight w:val="0"/>
      <w:marTop w:val="0"/>
      <w:marBottom w:val="0"/>
      <w:divBdr>
        <w:top w:val="none" w:sz="0" w:space="0" w:color="auto"/>
        <w:left w:val="none" w:sz="0" w:space="0" w:color="auto"/>
        <w:bottom w:val="none" w:sz="0" w:space="0" w:color="auto"/>
        <w:right w:val="none" w:sz="0" w:space="0" w:color="auto"/>
      </w:divBdr>
    </w:div>
    <w:div w:id="1900163934">
      <w:bodyDiv w:val="1"/>
      <w:marLeft w:val="0"/>
      <w:marRight w:val="0"/>
      <w:marTop w:val="0"/>
      <w:marBottom w:val="0"/>
      <w:divBdr>
        <w:top w:val="none" w:sz="0" w:space="0" w:color="auto"/>
        <w:left w:val="none" w:sz="0" w:space="0" w:color="auto"/>
        <w:bottom w:val="none" w:sz="0" w:space="0" w:color="auto"/>
        <w:right w:val="none" w:sz="0" w:space="0" w:color="auto"/>
      </w:divBdr>
    </w:div>
    <w:div w:id="2059548280">
      <w:bodyDiv w:val="1"/>
      <w:marLeft w:val="0"/>
      <w:marRight w:val="0"/>
      <w:marTop w:val="0"/>
      <w:marBottom w:val="0"/>
      <w:divBdr>
        <w:top w:val="none" w:sz="0" w:space="0" w:color="auto"/>
        <w:left w:val="none" w:sz="0" w:space="0" w:color="auto"/>
        <w:bottom w:val="none" w:sz="0" w:space="0" w:color="auto"/>
        <w:right w:val="none" w:sz="0" w:space="0" w:color="auto"/>
      </w:divBdr>
    </w:div>
    <w:div w:id="2065449480">
      <w:bodyDiv w:val="1"/>
      <w:marLeft w:val="0"/>
      <w:marRight w:val="0"/>
      <w:marTop w:val="0"/>
      <w:marBottom w:val="0"/>
      <w:divBdr>
        <w:top w:val="none" w:sz="0" w:space="0" w:color="auto"/>
        <w:left w:val="none" w:sz="0" w:space="0" w:color="auto"/>
        <w:bottom w:val="none" w:sz="0" w:space="0" w:color="auto"/>
        <w:right w:val="none" w:sz="0" w:space="0" w:color="auto"/>
      </w:divBdr>
    </w:div>
    <w:div w:id="2086368097">
      <w:bodyDiv w:val="1"/>
      <w:marLeft w:val="0"/>
      <w:marRight w:val="0"/>
      <w:marTop w:val="0"/>
      <w:marBottom w:val="0"/>
      <w:divBdr>
        <w:top w:val="none" w:sz="0" w:space="0" w:color="auto"/>
        <w:left w:val="none" w:sz="0" w:space="0" w:color="auto"/>
        <w:bottom w:val="none" w:sz="0" w:space="0" w:color="auto"/>
        <w:right w:val="none" w:sz="0" w:space="0" w:color="auto"/>
      </w:divBdr>
    </w:div>
    <w:div w:id="2093970469">
      <w:bodyDiv w:val="1"/>
      <w:marLeft w:val="0"/>
      <w:marRight w:val="0"/>
      <w:marTop w:val="0"/>
      <w:marBottom w:val="0"/>
      <w:divBdr>
        <w:top w:val="none" w:sz="0" w:space="0" w:color="auto"/>
        <w:left w:val="none" w:sz="0" w:space="0" w:color="auto"/>
        <w:bottom w:val="none" w:sz="0" w:space="0" w:color="auto"/>
        <w:right w:val="none" w:sz="0" w:space="0" w:color="auto"/>
      </w:divBdr>
      <w:divsChild>
        <w:div w:id="701519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estlaw.com/Link/Document/FullText?findType=L&amp;pubNum=1012167&amp;cite=801MADC1.01&amp;originatingDoc=I0A045F53AA44449D953B069FE1689FCA&amp;refType=VP&amp;originationContext=document&amp;vr=3.0&amp;rs=cblt1.0&amp;transitionType=DocumentItem&amp;contextData=(sc.UserEnteredCitation)" TargetMode="External" Id="rId13" /><Relationship Type="http://schemas.openxmlformats.org/officeDocument/2006/relationships/hyperlink" Target="http://www.westlaw.com/Link/Document/FullText?findType=L&amp;pubNum=1012167&amp;cite=801MADC1.01&amp;originatingDoc=I0A045F53AA44449D953B069FE1689FCA&amp;refType=VP&amp;originationContext=document&amp;vr=3.0&amp;rs=cblt1.0&amp;transitionType=DocumentItem&amp;contextData=(sc.UserEnteredCitation)"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www.westlaw.com/Link/Document/FullText?findType=L&amp;pubNum=1000042&amp;cite=MAST30AS11&amp;originatingDoc=I0A045F53AA44449D953B069FE1689FCA&amp;refType=LQ&amp;originationContext=document&amp;vr=3.0&amp;rs=cblt1.0&amp;transitionType=DocumentItem&amp;contextData=(sc.UserEnteredCitation)" TargetMode="External" Id="rId12" /><Relationship Type="http://schemas.openxmlformats.org/officeDocument/2006/relationships/hyperlink" Target="http://www.westlaw.com/Link/Document/FullText?findType=L&amp;pubNum=1012167&amp;cite=801MADC1.01&amp;originatingDoc=I0A045F53AA44449D953B069FE1689FCA&amp;refType=VP&amp;originationContext=document&amp;vr=3.0&amp;rs=cblt1.0&amp;transitionType=DocumentItem&amp;contextData=(sc.UserEnteredCitation)" TargetMode="External" Id="rId17" /><Relationship Type="http://schemas.openxmlformats.org/officeDocument/2006/relationships/theme" Target="theme/theme1.xml" Id="rId25" /><Relationship Type="http://schemas.microsoft.com/office/2016/09/relationships/commentsIds" Target="commentsIds.xml" Id="rId33" /><Relationship Type="http://schemas.openxmlformats.org/officeDocument/2006/relationships/customXml" Target="../customXml/item2.xml" Id="rId2" /><Relationship Type="http://schemas.openxmlformats.org/officeDocument/2006/relationships/hyperlink" Target="http://www.westlaw.com/Link/Document/FullText?findType=L&amp;pubNum=1000042&amp;cite=MAST30AS10&amp;originatingDoc=I0A045F53AA44449D953B069FE1689FCA&amp;refType=LQ&amp;originationContext=document&amp;vr=3.0&amp;rs=cblt1.0&amp;transitionType=DocumentItem&amp;contextData=(sc.UserEnteredCitation)"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estlaw.com/Link/Document/FullText?findType=L&amp;pubNum=1000042&amp;cite=MAST30AS10&amp;originatingDoc=I0A045F53AA44449D953B069FE1689FCA&amp;refType=LQ&amp;originationContext=document&amp;vr=3.0&amp;rs=cblt1.0&amp;transitionType=DocumentItem&amp;contextData=(sc.UserEnteredCitation)" TargetMode="External" Id="rId11" /><Relationship Type="http://schemas.openxmlformats.org/officeDocument/2006/relationships/fontTable" Target="fontTable.xml" Id="rId24" /><Relationship Type="http://schemas.microsoft.com/office/2018/08/relationships/commentsExtensible" Target="commentsExtensible.xml" Id="rId32" /><Relationship Type="http://schemas.openxmlformats.org/officeDocument/2006/relationships/numbering" Target="numbering.xml" Id="rId5" /><Relationship Type="http://schemas.openxmlformats.org/officeDocument/2006/relationships/hyperlink" Target="http://www.westlaw.com/Link/Document/FullText?findType=L&amp;pubNum=1000042&amp;cite=MAST30AS11&amp;originatingDoc=I0A045F53AA44449D953B069FE1689FCA&amp;refType=SP&amp;originationContext=document&amp;vr=3.0&amp;rs=cblt1.0&amp;transitionType=DocumentItem&amp;contextData=(sc.UserEnteredCitation)"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1.next.westlaw.com/Link/Document/FullText?findType=L&amp;pubNum=1000042&amp;cite=MAST30AS11&amp;originatingDoc=I58916191EEB711EA83F4C9B7C00C6427&amp;refType=SP&amp;originationContext=document&amp;transitionType=DocumentItem&amp;ppcid=5046f0c20ac140deadd8f658cb011bf6&amp;contextData=(sc.UserEnteredCitatio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estlaw.com/Link/Document/FullText?findType=L&amp;pubNum=1012167&amp;cite=801MADC1.01&amp;originatingDoc=I0A045F53AA44449D953B069FE1689FCA&amp;refType=VP&amp;originationContext=document&amp;vr=3.0&amp;rs=cblt1.0&amp;transitionType=DocumentItem&amp;contextData=(sc.UserEnteredCitation)" TargetMode="External" Id="rId14" /><Relationship Type="http://schemas.openxmlformats.org/officeDocument/2006/relationships/footer" Target="footer1.xml" Id="rId22"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2c6b6e-b2ea-4611-9a92-98190716b015">
      <UserInfo>
        <DisplayName>Zuniga, Enrique (PST)</DisplayName>
        <AccountId>11</AccountId>
        <AccountType/>
      </UserInfo>
      <UserInfo>
        <DisplayName>Hinkle, Margaret R. (PST)</DisplayName>
        <AccountId>28</AccountId>
        <AccountType/>
      </UserInfo>
      <UserInfo>
        <DisplayName>Calderone, Lawrence (PST)</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26D5A5E6A7B48969CC172B6C19D03" ma:contentTypeVersion="4" ma:contentTypeDescription="Create a new document." ma:contentTypeScope="" ma:versionID="8c320e1823c7c387bb8661ffc46ad75f">
  <xsd:schema xmlns:xsd="http://www.w3.org/2001/XMLSchema" xmlns:xs="http://www.w3.org/2001/XMLSchema" xmlns:p="http://schemas.microsoft.com/office/2006/metadata/properties" xmlns:ns2="42e21ee1-8e13-46c6-b775-69c4c9f561ff" xmlns:ns3="2a2c6b6e-b2ea-4611-9a92-98190716b015" targetNamespace="http://schemas.microsoft.com/office/2006/metadata/properties" ma:root="true" ma:fieldsID="90d04e86b962970025ccd0c74456c4ad" ns2:_="" ns3:_="">
    <xsd:import namespace="42e21ee1-8e13-46c6-b775-69c4c9f561ff"/>
    <xsd:import namespace="2a2c6b6e-b2ea-4611-9a92-98190716b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21ee1-8e13-46c6-b775-69c4c9f5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c6b6e-b2ea-4611-9a92-98190716b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 A K L L P ! 1 4 1 3 8 8 8 . 1 < / d o c u m e n t i d >  
     < s e n d e r i d > A L E E _ A N D 0 0 0 1 < / s e n d e r i d >  
     < s e n d e r e m a i l > A L E E @ A N D E R S O N K R E I G E R . C O M < / s e n d e r e m a i l >  
     < l a s t m o d i f i e d > 2 0 2 2 - 0 4 - 2 9 T 1 0 : 4 7 : 0 0 . 0 0 0 0 0 0 0 - 0 4 : 0 0 < / l a s t m o d i f i e d >  
     < d a t a b a s e > A K L L P < / d a t a b a s e >  
 < / p r o p e r t i e s > 
</file>

<file path=customXml/itemProps1.xml><?xml version="1.0" encoding="utf-8"?>
<ds:datastoreItem xmlns:ds="http://schemas.openxmlformats.org/officeDocument/2006/customXml" ds:itemID="{42EBF367-274A-4972-A042-190717F194E6}">
  <ds:schemaRefs>
    <ds:schemaRef ds:uri="http://purl.org/dc/terms/"/>
    <ds:schemaRef ds:uri="2a2c6b6e-b2ea-4611-9a92-98190716b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2e21ee1-8e13-46c6-b775-69c4c9f561ff"/>
    <ds:schemaRef ds:uri="http://www.w3.org/XML/1998/namespace"/>
    <ds:schemaRef ds:uri="http://purl.org/dc/dcmitype/"/>
  </ds:schemaRefs>
</ds:datastoreItem>
</file>

<file path=customXml/itemProps2.xml><?xml version="1.0" encoding="utf-8"?>
<ds:datastoreItem xmlns:ds="http://schemas.openxmlformats.org/officeDocument/2006/customXml" ds:itemID="{039BB8B9-F8B8-47E8-ABE5-736DF387B3DE}">
  <ds:schemaRefs>
    <ds:schemaRef ds:uri="http://schemas.microsoft.com/sharepoint/v3/contenttype/forms"/>
  </ds:schemaRefs>
</ds:datastoreItem>
</file>

<file path=customXml/itemProps3.xml><?xml version="1.0" encoding="utf-8"?>
<ds:datastoreItem xmlns:ds="http://schemas.openxmlformats.org/officeDocument/2006/customXml" ds:itemID="{EDEFAAC2-031D-49B6-BE0A-1FB1A584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21ee1-8e13-46c6-b775-69c4c9f561ff"/>
    <ds:schemaRef ds:uri="2a2c6b6e-b2ea-4611-9a92-98190716b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B9EC2-8C08-4524-9294-D66A5C11EE6E}">
  <ds:schemaRefs>
    <ds:schemaRef ds:uri="http://schemas.openxmlformats.org/officeDocument/2006/bibliography"/>
  </ds:schemaRefs>
</ds:datastoreItem>
</file>

<file path=customXml/itemProps5.xml><?xml version="1.0" encoding="utf-8"?>
<ds:datastoreItem xmlns:ds="http://schemas.openxmlformats.org/officeDocument/2006/customXml" ds:itemID="{EF742C83-D358-429F-B6EC-DD92C4AD0DC8}"/>
</file>

<file path=docProps/app.xml><?xml version="1.0" encoding="utf-8"?>
<Properties xmlns="http://schemas.openxmlformats.org/officeDocument/2006/extended-properties" xmlns:vt="http://schemas.openxmlformats.org/officeDocument/2006/docPropsVTypes">
  <Template>Normal.dotm</Template>
  <TotalTime>5</TotalTime>
  <Pages>18</Pages>
  <Words>6680</Words>
  <Characters>38108</Characters>
  <Application>Microsoft Office Word</Application>
  <DocSecurity>0</DocSecurity>
  <PresentationFormat>[Compatibility Mode]</PresentationFormat>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44699</CharactersWithSpaces>
  <SharedDoc>false</SharedDoc>
  <HyperlinkBase/>
  <HLinks>
    <vt:vector size="60" baseType="variant">
      <vt:variant>
        <vt:i4>7340075</vt:i4>
      </vt:variant>
      <vt:variant>
        <vt:i4>27</vt:i4>
      </vt:variant>
      <vt:variant>
        <vt:i4>0</vt:i4>
      </vt:variant>
      <vt:variant>
        <vt:i4>5</vt:i4>
      </vt:variant>
      <vt:variant>
        <vt:lpwstr>https://1.next.westlaw.com/Link/Document/FullText?findType=L&amp;pubNum=1000042&amp;cite=MAST30AS11&amp;originatingDoc=I58916191EEB711EA83F4C9B7C00C6427&amp;refType=SP&amp;originationContext=document&amp;transitionType=DocumentItem&amp;ppcid=5046f0c20ac140deadd8f658cb011bf6&amp;contextData=(sc.UserEnteredCitation)</vt:lpwstr>
      </vt:variant>
      <vt:variant>
        <vt:lpwstr>co_pp_23450000ab4d2</vt:lpwstr>
      </vt:variant>
      <vt:variant>
        <vt:i4>8257586</vt:i4>
      </vt:variant>
      <vt:variant>
        <vt:i4>24</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8257586</vt:i4>
      </vt:variant>
      <vt:variant>
        <vt:i4>21</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2555959</vt:i4>
      </vt:variant>
      <vt:variant>
        <vt:i4>18</vt:i4>
      </vt:variant>
      <vt:variant>
        <vt:i4>0</vt:i4>
      </vt:variant>
      <vt:variant>
        <vt:i4>5</vt:i4>
      </vt:variant>
      <vt:variant>
        <vt:lpwstr>http://www.westlaw.com/Link/Document/FullText?findType=L&amp;pubNum=1000042&amp;cite=MAST30AS11&amp;originatingDoc=I0A045F53AA44449D953B069FE1689FCA&amp;refType=LQ&amp;originationContext=document&amp;vr=3.0&amp;rs=cblt1.0&amp;transitionType=DocumentItem&amp;contextData=(sc.UserEnteredCitation)</vt:lpwstr>
      </vt:variant>
      <vt:variant>
        <vt:lpwstr/>
      </vt:variant>
      <vt:variant>
        <vt:i4>2555958</vt:i4>
      </vt:variant>
      <vt:variant>
        <vt:i4>15</vt:i4>
      </vt:variant>
      <vt:variant>
        <vt:i4>0</vt:i4>
      </vt:variant>
      <vt:variant>
        <vt:i4>5</vt:i4>
      </vt:variant>
      <vt:variant>
        <vt:lpwstr>http://www.westlaw.com/Link/Document/FullText?findType=L&amp;pubNum=1000042&amp;cite=MAST30AS10&amp;originatingDoc=I0A045F53AA44449D953B069FE1689FCA&amp;refType=LQ&amp;originationContext=document&amp;vr=3.0&amp;rs=cblt1.0&amp;transitionType=DocumentItem&amp;contextData=(sc.UserEnteredCitation)</vt:lpwstr>
      </vt:variant>
      <vt:variant>
        <vt:lpwstr/>
      </vt:variant>
      <vt:variant>
        <vt:i4>7864361</vt:i4>
      </vt:variant>
      <vt:variant>
        <vt:i4>12</vt:i4>
      </vt:variant>
      <vt:variant>
        <vt:i4>0</vt:i4>
      </vt:variant>
      <vt:variant>
        <vt:i4>5</vt:i4>
      </vt:variant>
      <vt:variant>
        <vt:lpwstr>http://www.westlaw.com/Link/Document/FullText?findType=L&amp;pubNum=1000042&amp;cite=MAST30AS11&amp;originatingDoc=I0A045F53AA44449D953B069FE1689FCA&amp;refType=SP&amp;originationContext=document&amp;vr=3.0&amp;rs=cblt1.0&amp;transitionType=DocumentItem&amp;contextData=(sc.UserEnteredCitation)</vt:lpwstr>
      </vt:variant>
      <vt:variant>
        <vt:lpwstr>co_pp_23450000ab4d2</vt:lpwstr>
      </vt:variant>
      <vt:variant>
        <vt:i4>8257586</vt:i4>
      </vt:variant>
      <vt:variant>
        <vt:i4>9</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8257586</vt:i4>
      </vt:variant>
      <vt:variant>
        <vt:i4>6</vt:i4>
      </vt:variant>
      <vt:variant>
        <vt:i4>0</vt:i4>
      </vt:variant>
      <vt:variant>
        <vt:i4>5</vt:i4>
      </vt:variant>
      <vt:variant>
        <vt:lpwstr>http://www.westlaw.com/Link/Document/FullText?findType=L&amp;pubNum=1012167&amp;cite=801MADC1.01&amp;originatingDoc=I0A045F53AA44449D953B069FE1689FCA&amp;refType=VP&amp;originationContext=document&amp;vr=3.0&amp;rs=cblt1.0&amp;transitionType=DocumentItem&amp;contextData=(sc.UserEnteredCitation)</vt:lpwstr>
      </vt:variant>
      <vt:variant>
        <vt:lpwstr/>
      </vt:variant>
      <vt:variant>
        <vt:i4>2555959</vt:i4>
      </vt:variant>
      <vt:variant>
        <vt:i4>3</vt:i4>
      </vt:variant>
      <vt:variant>
        <vt:i4>0</vt:i4>
      </vt:variant>
      <vt:variant>
        <vt:i4>5</vt:i4>
      </vt:variant>
      <vt:variant>
        <vt:lpwstr>http://www.westlaw.com/Link/Document/FullText?findType=L&amp;pubNum=1000042&amp;cite=MAST30AS11&amp;originatingDoc=I0A045F53AA44449D953B069FE1689FCA&amp;refType=LQ&amp;originationContext=document&amp;vr=3.0&amp;rs=cblt1.0&amp;transitionType=DocumentItem&amp;contextData=(sc.UserEnteredCitation)</vt:lpwstr>
      </vt:variant>
      <vt:variant>
        <vt:lpwstr/>
      </vt:variant>
      <vt:variant>
        <vt:i4>2555958</vt:i4>
      </vt:variant>
      <vt:variant>
        <vt:i4>0</vt:i4>
      </vt:variant>
      <vt:variant>
        <vt:i4>0</vt:i4>
      </vt:variant>
      <vt:variant>
        <vt:i4>5</vt:i4>
      </vt:variant>
      <vt:variant>
        <vt:lpwstr>http://www.westlaw.com/Link/Document/FullText?findType=L&amp;pubNum=1000042&amp;cite=MAST30AS10&amp;originatingDoc=I0A045F53AA44449D953B069FE1689FCA&amp;refType=LQ&amp;originationContext=document&amp;vr=3.0&amp;rs=cblt1.0&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F. Povich</dc:creator>
  <cp:lastModifiedBy>Annie E. Lee</cp:lastModifiedBy>
  <cp:revision>3</cp:revision>
  <dcterms:created xsi:type="dcterms:W3CDTF">2022-04-29T14:43:00Z</dcterms:created>
  <dcterms:modified xsi:type="dcterms:W3CDTF">2022-04-29T14:47:00Z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oFAAohepTGvwTLiTAfEpdwvdckDquByQ/ngq4jCcFbE1QODZ0NYfYNJ9eyTG9L6Mio4BPwLwtEv0nxDk_x000d_
ve2JJCi6KPkte47Ff/nf31MrSjWv8lvtcpw3AkG0VUQSo7rH7j3su5vkFrKDM44detQy+rNIUOAB_x000d_
xsD35e0kHXB9oYXzw8LS+6G9lWkYbU2qikIZ/xjOs8ntI8Ll6y43GFiDpxcQTP0b2lYqVuWDNZzc_x000d_
bCbU6O1w9n2x8xIVl</vt:lpwstr>
  </property>
  <property fmtid="{D5CDD505-2E9C-101B-9397-08002B2CF9AE}" pid="3" name="MAIL_MSG_ID2">
    <vt:lpwstr>D+vwcic9YuTTurzQ1l5NB/ZhcJwx0vwfmnu4AoRfNHpLU4bxtxDFZ6PH4+q_x000d_
dyx1POlEOitEL1fIb/z+xvSoyGQC+NTdQFBqt/gwbxSyxq1x</vt:lpwstr>
  </property>
  <property fmtid="{D5CDD505-2E9C-101B-9397-08002B2CF9AE}" pid="4" name="RESPONSE_SENDER_NAME">
    <vt:lpwstr>sAAAGYoQX4c3X/Jxtn/WbF0DsMNVHNgEM7A9S4HZA1FSuns=</vt:lpwstr>
  </property>
  <property fmtid="{D5CDD505-2E9C-101B-9397-08002B2CF9AE}" pid="5" name="EMAIL_OWNER_ADDRESS">
    <vt:lpwstr>4AAAv2pPQheLA5UxL/2xpXCuAoP3y90tvz9fo3KINaoCWY7NJVTDGH13uw==</vt:lpwstr>
  </property>
  <property fmtid="{D5CDD505-2E9C-101B-9397-08002B2CF9AE}" pid="6" name="ContentTypeId">
    <vt:lpwstr>0x01010026F26D5A5E6A7B48969CC172B6C19D03</vt:lpwstr>
  </property>
</Properties>
</file>