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2A7DD"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1CDEC4D8" w14:textId="77777777" w:rsidR="000537DA" w:rsidRDefault="000537DA" w:rsidP="000F315B">
      <w:pPr>
        <w:pStyle w:val="ExecOffice"/>
        <w:framePr w:w="6926" w:wrap="notBeside" w:vAnchor="page" w:x="2884" w:y="711"/>
      </w:pPr>
      <w:r>
        <w:t>Executive Office of Health and Human Services</w:t>
      </w:r>
    </w:p>
    <w:p w14:paraId="29325A2D" w14:textId="77777777" w:rsidR="000537DA" w:rsidRDefault="000537DA" w:rsidP="000F315B">
      <w:pPr>
        <w:pStyle w:val="ExecOffice"/>
        <w:framePr w:w="6926" w:wrap="notBeside" w:vAnchor="page" w:x="2884" w:y="711"/>
      </w:pPr>
      <w:r>
        <w:t>Department of Public Health</w:t>
      </w:r>
    </w:p>
    <w:p w14:paraId="0BBA43AC" w14:textId="77777777" w:rsidR="006D06D9" w:rsidRDefault="000537DA" w:rsidP="000F315B">
      <w:pPr>
        <w:pStyle w:val="ExecOffice"/>
        <w:framePr w:w="6926" w:wrap="notBeside" w:vAnchor="page" w:x="2884" w:y="711"/>
      </w:pPr>
      <w:r>
        <w:t>250 Washington Street, Boston, MA 02108-4619</w:t>
      </w:r>
    </w:p>
    <w:p w14:paraId="03C2D05D" w14:textId="490E658B" w:rsidR="00BA4055" w:rsidRDefault="009F0177" w:rsidP="00BA4055">
      <w:pPr>
        <w:framePr w:w="1927" w:hSpace="180" w:wrap="auto" w:vAnchor="text" w:hAnchor="page" w:x="940" w:y="-951"/>
        <w:rPr>
          <w:rFonts w:ascii="LinePrinter" w:hAnsi="LinePrinter"/>
        </w:rPr>
      </w:pPr>
      <w:r>
        <w:rPr>
          <w:rFonts w:ascii="LinePrinter" w:hAnsi="LinePrinter"/>
          <w:noProof/>
        </w:rPr>
        <w:drawing>
          <wp:inline distT="0" distB="0" distL="0" distR="0" wp14:anchorId="633C04EE" wp14:editId="28406278">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63C04012" w14:textId="659A6281" w:rsidR="009908FF" w:rsidRDefault="009F0177" w:rsidP="0072610D">
      <w:r>
        <w:rPr>
          <w:noProof/>
        </w:rPr>
        <mc:AlternateContent>
          <mc:Choice Requires="wps">
            <w:drawing>
              <wp:anchor distT="0" distB="0" distL="114300" distR="114300" simplePos="0" relativeHeight="251658242" behindDoc="0" locked="0" layoutInCell="1" allowOverlap="1" wp14:anchorId="3C5D2F62" wp14:editId="30CA097F">
                <wp:simplePos x="0" y="0"/>
                <wp:positionH relativeFrom="margin">
                  <wp:align>right</wp:align>
                </wp:positionH>
                <wp:positionV relativeFrom="paragraph">
                  <wp:posOffset>418465</wp:posOffset>
                </wp:positionV>
                <wp:extent cx="1814195" cy="1136015"/>
                <wp:effectExtent l="0" t="0" r="0"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wps:spPr>
                      <wps:txbx>
                        <w:txbxContent>
                          <w:p w14:paraId="388F2971" w14:textId="77777777" w:rsidR="00CA78F1" w:rsidRDefault="00CA78F1" w:rsidP="00CA78F1">
                            <w:pPr>
                              <w:pStyle w:val="Governor"/>
                              <w:spacing w:after="0"/>
                              <w:rPr>
                                <w:sz w:val="16"/>
                              </w:rPr>
                            </w:pPr>
                          </w:p>
                          <w:p w14:paraId="67359D41" w14:textId="77777777" w:rsidR="00CA78F1" w:rsidRPr="00530145" w:rsidRDefault="00CA78F1" w:rsidP="00CA78F1">
                            <w:pPr>
                              <w:pStyle w:val="Governor"/>
                              <w:spacing w:after="0"/>
                              <w:rPr>
                                <w:sz w:val="16"/>
                                <w:szCs w:val="16"/>
                              </w:rPr>
                            </w:pPr>
                            <w:r w:rsidRPr="00530145">
                              <w:rPr>
                                <w:sz w:val="16"/>
                                <w:szCs w:val="16"/>
                              </w:rPr>
                              <w:t>KATHLEEN E. WALSH</w:t>
                            </w:r>
                          </w:p>
                          <w:p w14:paraId="0EDEB237" w14:textId="77777777" w:rsidR="00CA78F1" w:rsidRDefault="00CA78F1" w:rsidP="00CA78F1">
                            <w:pPr>
                              <w:pStyle w:val="Governor"/>
                            </w:pPr>
                            <w:r>
                              <w:t xml:space="preserve">Secretary </w:t>
                            </w:r>
                          </w:p>
                          <w:p w14:paraId="1067952A" w14:textId="77777777" w:rsidR="00CA78F1" w:rsidRDefault="00CA78F1" w:rsidP="00CA78F1">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70D23409" w14:textId="77777777" w:rsidR="00CA78F1" w:rsidRDefault="00CA78F1" w:rsidP="00CA78F1">
                            <w:pPr>
                              <w:jc w:val="center"/>
                              <w:rPr>
                                <w:rFonts w:ascii="Arial Rounded MT Bold" w:hAnsi="Arial Rounded MT Bold"/>
                                <w:sz w:val="14"/>
                                <w:szCs w:val="14"/>
                              </w:rPr>
                            </w:pPr>
                          </w:p>
                          <w:p w14:paraId="4B233DEC" w14:textId="77777777" w:rsidR="00CA78F1" w:rsidRPr="004813AC" w:rsidRDefault="00CA78F1" w:rsidP="00CA78F1">
                            <w:pPr>
                              <w:jc w:val="center"/>
                              <w:rPr>
                                <w:rFonts w:ascii="Arial" w:hAnsi="Arial" w:cs="Arial"/>
                                <w:b/>
                                <w:sz w:val="14"/>
                                <w:szCs w:val="14"/>
                              </w:rPr>
                            </w:pPr>
                            <w:r w:rsidRPr="004813AC">
                              <w:rPr>
                                <w:rFonts w:ascii="Arial" w:hAnsi="Arial" w:cs="Arial"/>
                                <w:b/>
                                <w:sz w:val="14"/>
                                <w:szCs w:val="14"/>
                              </w:rPr>
                              <w:t>Tel: 617-624-6000</w:t>
                            </w:r>
                          </w:p>
                          <w:p w14:paraId="220B5BEE" w14:textId="77777777" w:rsidR="00CA78F1" w:rsidRPr="004813AC" w:rsidRDefault="00CA78F1" w:rsidP="00CA78F1">
                            <w:pPr>
                              <w:jc w:val="center"/>
                              <w:rPr>
                                <w:rFonts w:ascii="Arial" w:hAnsi="Arial" w:cs="Arial"/>
                                <w:b/>
                                <w:sz w:val="14"/>
                                <w:szCs w:val="14"/>
                                <w:lang w:val="fr-FR"/>
                              </w:rPr>
                            </w:pPr>
                            <w:r w:rsidRPr="004813AC">
                              <w:rPr>
                                <w:rFonts w:ascii="Arial" w:hAnsi="Arial" w:cs="Arial"/>
                                <w:b/>
                                <w:sz w:val="14"/>
                                <w:szCs w:val="14"/>
                                <w:lang w:val="fr-FR"/>
                              </w:rPr>
                              <w:t>www.mass.gov/dph</w:t>
                            </w:r>
                          </w:p>
                          <w:p w14:paraId="28D28118" w14:textId="77777777" w:rsidR="00CA78F1" w:rsidRPr="00FC6B42" w:rsidRDefault="00CA78F1" w:rsidP="00CA78F1">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5D2F62" id="_x0000_t202" coordsize="21600,21600" o:spt="202" path="m,l,21600r21600,l21600,xe">
                <v:stroke joinstyle="miter"/>
                <v:path gradientshapeok="t" o:connecttype="rect"/>
              </v:shapetype>
              <v:shape id="Text Box 4" o:spid="_x0000_s1026" type="#_x0000_t202" style="position:absolute;margin-left:91.65pt;margin-top:32.95pt;width:142.85pt;height:89.45pt;z-index:25165824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" stroked="f">
                <v:textbox style="mso-fit-shape-to-text:t">
                  <w:txbxContent>
                    <w:p w14:paraId="388F2971" w14:textId="77777777" w:rsidR="00CA78F1" w:rsidRDefault="00CA78F1" w:rsidP="00CA78F1">
                      <w:pPr>
                        <w:pStyle w:val="Governor"/>
                        <w:spacing w:after="0"/>
                        <w:rPr>
                          <w:sz w:val="16"/>
                        </w:rPr>
                      </w:pPr>
                    </w:p>
                    <w:p w14:paraId="67359D41" w14:textId="77777777" w:rsidR="00CA78F1" w:rsidRPr="00530145" w:rsidRDefault="00CA78F1" w:rsidP="00CA78F1">
                      <w:pPr>
                        <w:pStyle w:val="Governor"/>
                        <w:spacing w:after="0"/>
                        <w:rPr>
                          <w:sz w:val="16"/>
                          <w:szCs w:val="16"/>
                        </w:rPr>
                      </w:pPr>
                      <w:r w:rsidRPr="00530145">
                        <w:rPr>
                          <w:sz w:val="16"/>
                          <w:szCs w:val="16"/>
                        </w:rPr>
                        <w:t>KATHLEEN E. WALSH</w:t>
                      </w:r>
                    </w:p>
                    <w:p w14:paraId="0EDEB237" w14:textId="77777777" w:rsidR="00CA78F1" w:rsidRDefault="00CA78F1" w:rsidP="00CA78F1">
                      <w:pPr>
                        <w:pStyle w:val="Governor"/>
                      </w:pPr>
                      <w:r>
                        <w:t xml:space="preserve">Secretary </w:t>
                      </w:r>
                    </w:p>
                    <w:p w14:paraId="1067952A" w14:textId="77777777" w:rsidR="00CA78F1" w:rsidRDefault="00CA78F1" w:rsidP="00CA78F1">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70D23409" w14:textId="77777777" w:rsidR="00CA78F1" w:rsidRDefault="00CA78F1" w:rsidP="00CA78F1">
                      <w:pPr>
                        <w:jc w:val="center"/>
                        <w:rPr>
                          <w:rFonts w:ascii="Arial Rounded MT Bold" w:hAnsi="Arial Rounded MT Bold"/>
                          <w:sz w:val="14"/>
                          <w:szCs w:val="14"/>
                        </w:rPr>
                      </w:pPr>
                    </w:p>
                    <w:p w14:paraId="4B233DEC" w14:textId="77777777" w:rsidR="00CA78F1" w:rsidRPr="004813AC" w:rsidRDefault="00CA78F1" w:rsidP="00CA78F1">
                      <w:pPr>
                        <w:jc w:val="center"/>
                        <w:rPr>
                          <w:rFonts w:ascii="Arial" w:hAnsi="Arial" w:cs="Arial"/>
                          <w:b/>
                          <w:sz w:val="14"/>
                          <w:szCs w:val="14"/>
                        </w:rPr>
                      </w:pPr>
                      <w:r w:rsidRPr="004813AC">
                        <w:rPr>
                          <w:rFonts w:ascii="Arial" w:hAnsi="Arial" w:cs="Arial"/>
                          <w:b/>
                          <w:sz w:val="14"/>
                          <w:szCs w:val="14"/>
                        </w:rPr>
                        <w:t>Tel: 617-624-6000</w:t>
                      </w:r>
                    </w:p>
                    <w:p w14:paraId="220B5BEE" w14:textId="77777777" w:rsidR="00CA78F1" w:rsidRPr="004813AC" w:rsidRDefault="00CA78F1" w:rsidP="00CA78F1">
                      <w:pPr>
                        <w:jc w:val="center"/>
                        <w:rPr>
                          <w:rFonts w:ascii="Arial" w:hAnsi="Arial" w:cs="Arial"/>
                          <w:b/>
                          <w:sz w:val="14"/>
                          <w:szCs w:val="14"/>
                          <w:lang w:val="fr-FR"/>
                        </w:rPr>
                      </w:pPr>
                      <w:r w:rsidRPr="004813AC">
                        <w:rPr>
                          <w:rFonts w:ascii="Arial" w:hAnsi="Arial" w:cs="Arial"/>
                          <w:b/>
                          <w:sz w:val="14"/>
                          <w:szCs w:val="14"/>
                          <w:lang w:val="fr-FR"/>
                        </w:rPr>
                        <w:t>www.mass.gov/dph</w:t>
                      </w:r>
                    </w:p>
                    <w:p w14:paraId="28D28118" w14:textId="77777777" w:rsidR="00CA78F1" w:rsidRPr="00FC6B42" w:rsidRDefault="00CA78F1" w:rsidP="00CA78F1">
                      <w:pPr>
                        <w:jc w:val="center"/>
                        <w:rPr>
                          <w:rFonts w:ascii="Arial Rounded MT Bold" w:hAnsi="Arial Rounded MT Bold"/>
                          <w:sz w:val="14"/>
                          <w:szCs w:val="14"/>
                        </w:rPr>
                      </w:pP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109608F0" wp14:editId="03043720">
                <wp:simplePos x="0" y="0"/>
                <wp:positionH relativeFrom="column">
                  <wp:posOffset>3900170</wp:posOffset>
                </wp:positionH>
                <wp:positionV relativeFrom="paragraph">
                  <wp:posOffset>539750</wp:posOffset>
                </wp:positionV>
                <wp:extent cx="1814195" cy="1136015"/>
                <wp:effectExtent l="4445" t="0" r="63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BBCA1E" w14:textId="77777777" w:rsidR="00FC6B42" w:rsidRDefault="00FC6B42" w:rsidP="00F605E2">
                            <w:pPr>
                              <w:pStyle w:val="Governor"/>
                              <w:spacing w:after="0"/>
                              <w:jc w:val="left"/>
                              <w:rPr>
                                <w:sz w:val="16"/>
                              </w:rPr>
                            </w:pPr>
                          </w:p>
                          <w:p w14:paraId="413ECC67" w14:textId="77777777" w:rsidR="004813AC" w:rsidRPr="00FC6B42" w:rsidRDefault="004813AC" w:rsidP="00F605E2">
                            <w:pP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09608F0" id="Text Box 3" o:spid="_x0000_s1027" type="#_x0000_t202" style="position:absolute;margin-left:307.1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" stroked="f">
                <v:textbox style="mso-fit-shape-to-text:t">
                  <w:txbxContent>
                    <w:p w14:paraId="72BBCA1E" w14:textId="77777777" w:rsidR="00FC6B42" w:rsidRDefault="00FC6B42" w:rsidP="00F605E2">
                      <w:pPr>
                        <w:pStyle w:val="Governor"/>
                        <w:spacing w:after="0"/>
                        <w:jc w:val="left"/>
                        <w:rPr>
                          <w:sz w:val="16"/>
                        </w:rPr>
                      </w:pPr>
                    </w:p>
                    <w:p w14:paraId="413ECC67" w14:textId="77777777" w:rsidR="004813AC" w:rsidRPr="00FC6B42" w:rsidRDefault="004813AC" w:rsidP="00F605E2">
                      <w:pPr>
                        <w:rPr>
                          <w:rFonts w:ascii="Arial Rounded MT Bold" w:hAnsi="Arial Rounded MT Bold"/>
                          <w:sz w:val="14"/>
                          <w:szCs w:val="14"/>
                        </w:rPr>
                      </w:pPr>
                    </w:p>
                  </w:txbxContent>
                </v:textbox>
              </v:shape>
            </w:pict>
          </mc:Fallback>
        </mc:AlternateContent>
      </w:r>
    </w:p>
    <w:p w14:paraId="6166ECE5" w14:textId="3146231E" w:rsidR="00FC6B42" w:rsidRDefault="009F0177" w:rsidP="0072610D">
      <w:r>
        <w:rPr>
          <w:noProof/>
        </w:rPr>
        <mc:AlternateContent>
          <mc:Choice Requires="wps">
            <w:drawing>
              <wp:anchor distT="0" distB="0" distL="114300" distR="114300" simplePos="0" relativeHeight="251658241" behindDoc="0" locked="0" layoutInCell="1" allowOverlap="1" wp14:anchorId="09DD7D61" wp14:editId="3663E49D">
                <wp:simplePos x="0" y="0"/>
                <wp:positionH relativeFrom="column">
                  <wp:posOffset>3175</wp:posOffset>
                </wp:positionH>
                <wp:positionV relativeFrom="paragraph">
                  <wp:posOffset>64770</wp:posOffset>
                </wp:positionV>
                <wp:extent cx="1572895" cy="802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wps:spPr>
                      <wps:txbx>
                        <w:txbxContent>
                          <w:p w14:paraId="5AE74722" w14:textId="77777777" w:rsidR="00CA78F1" w:rsidRDefault="00CA78F1" w:rsidP="00CA78F1">
                            <w:pPr>
                              <w:pStyle w:val="Governor"/>
                              <w:spacing w:after="0"/>
                              <w:rPr>
                                <w:sz w:val="16"/>
                              </w:rPr>
                            </w:pPr>
                          </w:p>
                          <w:p w14:paraId="75A0BD56" w14:textId="77777777" w:rsidR="00CA78F1" w:rsidRDefault="00CA78F1" w:rsidP="00CA78F1">
                            <w:pPr>
                              <w:pStyle w:val="Governor"/>
                              <w:spacing w:after="0"/>
                              <w:rPr>
                                <w:sz w:val="16"/>
                              </w:rPr>
                            </w:pPr>
                            <w:r>
                              <w:rPr>
                                <w:sz w:val="16"/>
                              </w:rPr>
                              <w:t>MAURA T. HEALEY</w:t>
                            </w:r>
                          </w:p>
                          <w:p w14:paraId="328C9237" w14:textId="77777777" w:rsidR="00CA78F1" w:rsidRDefault="00CA78F1" w:rsidP="00CA78F1">
                            <w:pPr>
                              <w:pStyle w:val="Governor"/>
                            </w:pPr>
                            <w:r>
                              <w:t>Governor</w:t>
                            </w:r>
                          </w:p>
                          <w:p w14:paraId="55D21920" w14:textId="77777777" w:rsidR="00CA78F1" w:rsidRDefault="00CA78F1" w:rsidP="00CA78F1">
                            <w:pPr>
                              <w:pStyle w:val="Governor"/>
                              <w:spacing w:after="0"/>
                              <w:rPr>
                                <w:sz w:val="16"/>
                              </w:rPr>
                            </w:pPr>
                            <w:r>
                              <w:rPr>
                                <w:sz w:val="16"/>
                              </w:rPr>
                              <w:t>KIMBERLEY DRISCOLL</w:t>
                            </w:r>
                          </w:p>
                          <w:p w14:paraId="781AD5F6" w14:textId="77777777" w:rsidR="00CA78F1" w:rsidRDefault="00CA78F1" w:rsidP="00CA78F1">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9DD7D61" id="Text Box 2" o:spid="_x0000_s1028" type="#_x0000_t202" style="position:absolute;margin-left:.25pt;margin-top:5.1pt;width:123.85pt;height:63.1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" stroked="f">
                <v:textbox style="mso-fit-shape-to-text:t">
                  <w:txbxContent>
                    <w:p w14:paraId="5AE74722" w14:textId="77777777" w:rsidR="00CA78F1" w:rsidRDefault="00CA78F1" w:rsidP="00CA78F1">
                      <w:pPr>
                        <w:pStyle w:val="Governor"/>
                        <w:spacing w:after="0"/>
                        <w:rPr>
                          <w:sz w:val="16"/>
                        </w:rPr>
                      </w:pPr>
                    </w:p>
                    <w:p w14:paraId="75A0BD56" w14:textId="77777777" w:rsidR="00CA78F1" w:rsidRDefault="00CA78F1" w:rsidP="00CA78F1">
                      <w:pPr>
                        <w:pStyle w:val="Governor"/>
                        <w:spacing w:after="0"/>
                        <w:rPr>
                          <w:sz w:val="16"/>
                        </w:rPr>
                      </w:pPr>
                      <w:r>
                        <w:rPr>
                          <w:sz w:val="16"/>
                        </w:rPr>
                        <w:t>MAURA T. HEALEY</w:t>
                      </w:r>
                    </w:p>
                    <w:p w14:paraId="328C9237" w14:textId="77777777" w:rsidR="00CA78F1" w:rsidRDefault="00CA78F1" w:rsidP="00CA78F1">
                      <w:pPr>
                        <w:pStyle w:val="Governor"/>
                      </w:pPr>
                      <w:r>
                        <w:t>Governor</w:t>
                      </w:r>
                    </w:p>
                    <w:p w14:paraId="55D21920" w14:textId="77777777" w:rsidR="00CA78F1" w:rsidRDefault="00CA78F1" w:rsidP="00CA78F1">
                      <w:pPr>
                        <w:pStyle w:val="Governor"/>
                        <w:spacing w:after="0"/>
                        <w:rPr>
                          <w:sz w:val="16"/>
                        </w:rPr>
                      </w:pPr>
                      <w:r>
                        <w:rPr>
                          <w:sz w:val="16"/>
                        </w:rPr>
                        <w:t>KIMBERLEY DRISCOLL</w:t>
                      </w:r>
                    </w:p>
                    <w:p w14:paraId="781AD5F6" w14:textId="77777777" w:rsidR="00CA78F1" w:rsidRDefault="00CA78F1" w:rsidP="00CA78F1">
                      <w:pPr>
                        <w:pStyle w:val="Governor"/>
                      </w:pPr>
                      <w:r>
                        <w:t>Lieutenant Governor</w:t>
                      </w:r>
                    </w:p>
                  </w:txbxContent>
                </v:textbox>
              </v:shape>
            </w:pict>
          </mc:Fallback>
        </mc:AlternateContent>
      </w:r>
    </w:p>
    <w:p w14:paraId="449AFEC8" w14:textId="0D59201E" w:rsidR="00FC6B42" w:rsidRDefault="00FC6B42" w:rsidP="0072610D"/>
    <w:p w14:paraId="092D2696" w14:textId="77777777" w:rsidR="00033154" w:rsidRDefault="00033154" w:rsidP="0072610D"/>
    <w:p w14:paraId="242DF97F" w14:textId="77777777" w:rsidR="00033154" w:rsidRDefault="00033154" w:rsidP="0072610D"/>
    <w:p w14:paraId="12C94F09" w14:textId="77777777" w:rsidR="00904758" w:rsidRDefault="00904758" w:rsidP="00636580">
      <w:pPr>
        <w:contextualSpacing/>
      </w:pPr>
    </w:p>
    <w:p w14:paraId="4FE9D433" w14:textId="77777777" w:rsidR="00904758" w:rsidRDefault="00904758" w:rsidP="00636580">
      <w:pPr>
        <w:contextualSpacing/>
      </w:pPr>
    </w:p>
    <w:p w14:paraId="587E90C0" w14:textId="77777777" w:rsidR="00904758" w:rsidRPr="006C0728" w:rsidRDefault="00904758" w:rsidP="00904758">
      <w:pPr>
        <w:widowControl w:val="0"/>
        <w:autoSpaceDE w:val="0"/>
        <w:autoSpaceDN w:val="0"/>
        <w:adjustRightInd w:val="0"/>
        <w:spacing w:after="12" w:line="240" w:lineRule="atLeast"/>
        <w:rPr>
          <w:b/>
          <w:caps/>
          <w:szCs w:val="24"/>
        </w:rPr>
      </w:pPr>
      <w:r w:rsidRPr="006C0728">
        <w:rPr>
          <w:b/>
          <w:caps/>
          <w:szCs w:val="24"/>
        </w:rPr>
        <w:t>TO:</w:t>
      </w:r>
      <w:r w:rsidRPr="006C0728">
        <w:rPr>
          <w:b/>
          <w:caps/>
          <w:szCs w:val="24"/>
        </w:rPr>
        <w:tab/>
      </w:r>
      <w:r w:rsidRPr="006C0728">
        <w:rPr>
          <w:b/>
          <w:caps/>
          <w:szCs w:val="24"/>
        </w:rPr>
        <w:tab/>
      </w:r>
      <w:r w:rsidRPr="006C0728">
        <w:rPr>
          <w:b/>
          <w:caps/>
          <w:szCs w:val="24"/>
        </w:rPr>
        <w:tab/>
        <w:t>BSAS Licensees</w:t>
      </w:r>
      <w:r>
        <w:rPr>
          <w:b/>
          <w:caps/>
          <w:szCs w:val="24"/>
        </w:rPr>
        <w:t>, PROviders, and stakeholders</w:t>
      </w:r>
    </w:p>
    <w:p w14:paraId="0A8408FE" w14:textId="77777777" w:rsidR="00904758" w:rsidRPr="006C0728" w:rsidRDefault="00904758" w:rsidP="00904758">
      <w:pPr>
        <w:widowControl w:val="0"/>
        <w:autoSpaceDE w:val="0"/>
        <w:autoSpaceDN w:val="0"/>
        <w:adjustRightInd w:val="0"/>
        <w:spacing w:after="12" w:line="240" w:lineRule="atLeast"/>
        <w:ind w:left="1440" w:firstLine="720"/>
        <w:rPr>
          <w:b/>
          <w:caps/>
          <w:szCs w:val="24"/>
        </w:rPr>
      </w:pPr>
    </w:p>
    <w:p w14:paraId="0659B9B1" w14:textId="77777777" w:rsidR="00904758" w:rsidRPr="006C0728" w:rsidRDefault="00904758" w:rsidP="00904758">
      <w:pPr>
        <w:widowControl w:val="0"/>
        <w:autoSpaceDE w:val="0"/>
        <w:autoSpaceDN w:val="0"/>
        <w:adjustRightInd w:val="0"/>
        <w:spacing w:after="12" w:line="240" w:lineRule="atLeast"/>
        <w:ind w:left="2160" w:hanging="2160"/>
        <w:outlineLvl w:val="0"/>
        <w:rPr>
          <w:b/>
          <w:caps/>
          <w:szCs w:val="24"/>
        </w:rPr>
      </w:pPr>
      <w:r w:rsidRPr="006C0728">
        <w:rPr>
          <w:b/>
          <w:caps/>
          <w:szCs w:val="24"/>
        </w:rPr>
        <w:t>FROM:</w:t>
      </w:r>
      <w:r w:rsidRPr="006C0728">
        <w:rPr>
          <w:b/>
          <w:caps/>
          <w:szCs w:val="24"/>
        </w:rPr>
        <w:tab/>
        <w:t>Dei</w:t>
      </w:r>
      <w:r>
        <w:rPr>
          <w:b/>
          <w:caps/>
          <w:szCs w:val="24"/>
        </w:rPr>
        <w:t>R</w:t>
      </w:r>
      <w:r w:rsidRPr="006C0728">
        <w:rPr>
          <w:b/>
          <w:caps/>
          <w:szCs w:val="24"/>
        </w:rPr>
        <w:t>dre Calvert, director</w:t>
      </w:r>
      <w:r>
        <w:rPr>
          <w:b/>
          <w:caps/>
          <w:szCs w:val="24"/>
        </w:rPr>
        <w:t>,</w:t>
      </w:r>
      <w:r w:rsidRPr="006C0728">
        <w:rPr>
          <w:b/>
          <w:caps/>
          <w:szCs w:val="24"/>
        </w:rPr>
        <w:t xml:space="preserve"> Bureau of substance addiction services</w:t>
      </w:r>
    </w:p>
    <w:p w14:paraId="3B355E5E" w14:textId="77777777" w:rsidR="00904758" w:rsidRPr="006C0728" w:rsidRDefault="00904758" w:rsidP="00904758">
      <w:pPr>
        <w:widowControl w:val="0"/>
        <w:autoSpaceDE w:val="0"/>
        <w:autoSpaceDN w:val="0"/>
        <w:adjustRightInd w:val="0"/>
        <w:spacing w:after="12" w:line="240" w:lineRule="atLeast"/>
        <w:ind w:left="1080" w:hanging="1080"/>
        <w:outlineLvl w:val="0"/>
        <w:rPr>
          <w:b/>
          <w:caps/>
          <w:szCs w:val="24"/>
        </w:rPr>
      </w:pPr>
    </w:p>
    <w:p w14:paraId="0972164A" w14:textId="77777777" w:rsidR="00904758" w:rsidRPr="006C0728" w:rsidRDefault="00904758" w:rsidP="00904758">
      <w:pPr>
        <w:widowControl w:val="0"/>
        <w:autoSpaceDE w:val="0"/>
        <w:autoSpaceDN w:val="0"/>
        <w:adjustRightInd w:val="0"/>
        <w:spacing w:after="12" w:line="240" w:lineRule="atLeast"/>
        <w:ind w:left="2160" w:hanging="2160"/>
        <w:jc w:val="both"/>
        <w:rPr>
          <w:b/>
          <w:caps/>
          <w:szCs w:val="24"/>
        </w:rPr>
      </w:pPr>
      <w:r w:rsidRPr="006C0728">
        <w:rPr>
          <w:b/>
          <w:caps/>
          <w:szCs w:val="24"/>
        </w:rPr>
        <w:t>SUBJECT:</w:t>
      </w:r>
      <w:r w:rsidRPr="006C0728">
        <w:rPr>
          <w:b/>
          <w:caps/>
          <w:szCs w:val="24"/>
        </w:rPr>
        <w:tab/>
        <w:t xml:space="preserve">Updates to regulations </w:t>
      </w:r>
      <w:r>
        <w:rPr>
          <w:b/>
          <w:caps/>
          <w:szCs w:val="24"/>
        </w:rPr>
        <w:t>Related to Staffing</w:t>
      </w:r>
    </w:p>
    <w:p w14:paraId="78CDDC10" w14:textId="77777777" w:rsidR="00904758" w:rsidRPr="006C0728" w:rsidRDefault="00904758" w:rsidP="00904758">
      <w:pPr>
        <w:widowControl w:val="0"/>
        <w:autoSpaceDE w:val="0"/>
        <w:autoSpaceDN w:val="0"/>
        <w:adjustRightInd w:val="0"/>
        <w:spacing w:after="12" w:line="240" w:lineRule="atLeast"/>
        <w:ind w:left="2160" w:hanging="2160"/>
        <w:jc w:val="both"/>
        <w:rPr>
          <w:b/>
          <w:caps/>
          <w:szCs w:val="24"/>
        </w:rPr>
      </w:pPr>
      <w:r w:rsidRPr="006C0728">
        <w:rPr>
          <w:b/>
          <w:caps/>
          <w:szCs w:val="24"/>
        </w:rPr>
        <w:tab/>
        <w:t xml:space="preserve">105 CMR 164.000 – </w:t>
      </w:r>
      <w:r w:rsidRPr="006C0728">
        <w:rPr>
          <w:b/>
        </w:rPr>
        <w:t>LICENSURE OF SUBSTANCE USE DISORDER TREATMENT PROGRAMS</w:t>
      </w:r>
    </w:p>
    <w:p w14:paraId="0C804116" w14:textId="77777777" w:rsidR="00904758" w:rsidRPr="006C0728" w:rsidRDefault="00904758" w:rsidP="00904758">
      <w:pPr>
        <w:widowControl w:val="0"/>
        <w:autoSpaceDE w:val="0"/>
        <w:autoSpaceDN w:val="0"/>
        <w:adjustRightInd w:val="0"/>
        <w:spacing w:after="12" w:line="240" w:lineRule="atLeast"/>
        <w:ind w:left="2160" w:hanging="2160"/>
        <w:jc w:val="both"/>
        <w:rPr>
          <w:b/>
          <w:caps/>
          <w:szCs w:val="24"/>
        </w:rPr>
      </w:pPr>
    </w:p>
    <w:p w14:paraId="2F4D926E" w14:textId="3ADEA1CD" w:rsidR="00904758" w:rsidRPr="006C0728" w:rsidRDefault="00904758" w:rsidP="00904758">
      <w:pPr>
        <w:widowControl w:val="0"/>
        <w:pBdr>
          <w:bottom w:val="single" w:sz="12" w:space="1" w:color="auto"/>
        </w:pBdr>
        <w:autoSpaceDE w:val="0"/>
        <w:autoSpaceDN w:val="0"/>
        <w:adjustRightInd w:val="0"/>
        <w:spacing w:after="12" w:line="240" w:lineRule="atLeast"/>
        <w:ind w:left="1080" w:hanging="1080"/>
        <w:rPr>
          <w:b/>
          <w:caps/>
          <w:szCs w:val="24"/>
        </w:rPr>
      </w:pPr>
      <w:r w:rsidRPr="006C0728">
        <w:rPr>
          <w:b/>
          <w:caps/>
          <w:szCs w:val="24"/>
        </w:rPr>
        <w:t>DATE:</w:t>
      </w:r>
      <w:r w:rsidRPr="006C0728">
        <w:rPr>
          <w:b/>
          <w:caps/>
          <w:szCs w:val="24"/>
        </w:rPr>
        <w:tab/>
      </w:r>
      <w:r w:rsidRPr="006C0728">
        <w:rPr>
          <w:b/>
          <w:caps/>
          <w:szCs w:val="24"/>
        </w:rPr>
        <w:tab/>
      </w:r>
      <w:r w:rsidRPr="006C0728">
        <w:rPr>
          <w:b/>
          <w:caps/>
          <w:szCs w:val="24"/>
        </w:rPr>
        <w:tab/>
      </w:r>
      <w:r w:rsidR="00CA78F1">
        <w:rPr>
          <w:b/>
          <w:caps/>
          <w:szCs w:val="24"/>
        </w:rPr>
        <w:t>sEPTEMBER</w:t>
      </w:r>
      <w:r w:rsidRPr="006C0728">
        <w:rPr>
          <w:b/>
          <w:caps/>
          <w:szCs w:val="24"/>
        </w:rPr>
        <w:t xml:space="preserve"> </w:t>
      </w:r>
      <w:r w:rsidR="00CA78F1">
        <w:rPr>
          <w:b/>
          <w:caps/>
          <w:szCs w:val="24"/>
        </w:rPr>
        <w:t>2</w:t>
      </w:r>
      <w:r w:rsidR="00E80868">
        <w:rPr>
          <w:b/>
          <w:caps/>
          <w:szCs w:val="24"/>
        </w:rPr>
        <w:t>7</w:t>
      </w:r>
      <w:r w:rsidRPr="006C0728">
        <w:rPr>
          <w:b/>
          <w:caps/>
          <w:szCs w:val="24"/>
        </w:rPr>
        <w:t>, 202</w:t>
      </w:r>
      <w:r w:rsidR="00E80868">
        <w:rPr>
          <w:b/>
          <w:caps/>
          <w:szCs w:val="24"/>
        </w:rPr>
        <w:t>3</w:t>
      </w:r>
    </w:p>
    <w:p w14:paraId="22F591BF" w14:textId="77777777" w:rsidR="00904758" w:rsidRPr="00BC31FC" w:rsidRDefault="00904758" w:rsidP="00904758">
      <w:pPr>
        <w:pStyle w:val="NormalWeb"/>
        <w:jc w:val="both"/>
        <w:rPr>
          <w:b/>
          <w:bCs/>
        </w:rPr>
      </w:pPr>
    </w:p>
    <w:p w14:paraId="41E50EC6" w14:textId="77777777" w:rsidR="00904758" w:rsidRDefault="00904758" w:rsidP="00574F5F">
      <w:pPr>
        <w:pStyle w:val="NormalWeb"/>
        <w:jc w:val="both"/>
      </w:pPr>
      <w:r w:rsidRPr="00BC31FC">
        <w:t xml:space="preserve">This document is intended to </w:t>
      </w:r>
      <w:r>
        <w:t>issue</w:t>
      </w:r>
      <w:r w:rsidRPr="00BC31FC">
        <w:t xml:space="preserve"> guidance to all </w:t>
      </w:r>
      <w:r>
        <w:t>providers</w:t>
      </w:r>
      <w:r w:rsidRPr="00BC31FC">
        <w:t xml:space="preserve"> licensed/approved otherwise referred to as “providers” by the Massachusetts Department of Public Health’s (DPH) Bureau of Substance Addiction Services (BSAS) regarding compliance with new requirements for staffing in BSAS’ regulation for </w:t>
      </w:r>
      <w:r w:rsidRPr="00B15B21">
        <w:rPr>
          <w:i/>
          <w:iCs/>
        </w:rPr>
        <w:t>Licensure of Substance Use Disorder Treatment Programs</w:t>
      </w:r>
      <w:r w:rsidRPr="00BC31FC">
        <w:t>, 105 CMR 164.000.</w:t>
      </w:r>
    </w:p>
    <w:p w14:paraId="0B74993A" w14:textId="77777777" w:rsidR="00904758" w:rsidRPr="00574F5F" w:rsidRDefault="00904758" w:rsidP="00574F5F">
      <w:pPr>
        <w:rPr>
          <w:noProof/>
          <w:sz w:val="22"/>
        </w:rPr>
      </w:pPr>
      <w:r>
        <w:t xml:space="preserve">BSAS recognizes that each situation has its unique facts and circumstances and encourages stakeholders with specific questions to contact your Regional License Inspector: </w:t>
      </w:r>
      <w:hyperlink r:id="rId9" w:history="1">
        <w:r w:rsidRPr="00E840CF">
          <w:rPr>
            <w:rStyle w:val="Hyperlink"/>
            <w:noProof/>
          </w:rPr>
          <w:t>https://www.mass.gov/service-details/information-for-licensed-substance-use-disorder-treatment-programs</w:t>
        </w:r>
      </w:hyperlink>
    </w:p>
    <w:p w14:paraId="1326EAA3" w14:textId="1F4EAAD2" w:rsidR="00904758" w:rsidRPr="00BC31FC" w:rsidRDefault="00904758" w:rsidP="00574F5F">
      <w:pPr>
        <w:pStyle w:val="NormalWeb"/>
        <w:jc w:val="both"/>
      </w:pPr>
      <w:r w:rsidRPr="00BC31FC">
        <w:t xml:space="preserve">BSAS encourages all providers to review the </w:t>
      </w:r>
      <w:r>
        <w:t>updated</w:t>
      </w:r>
      <w:r w:rsidRPr="00BC31FC">
        <w:t xml:space="preserve"> regulation in its entirety, which may be found at the following link: </w:t>
      </w:r>
      <w:hyperlink r:id="rId10" w:history="1">
        <w:r w:rsidR="005C7BD6" w:rsidRPr="00C13766">
          <w:rPr>
            <w:rStyle w:val="Hyperlink"/>
          </w:rPr>
          <w:t>https://www.mass.gov/regulations/105-CMR-16400-licensure-of-substance-abuse-treatment-programs</w:t>
        </w:r>
      </w:hyperlink>
      <w:r w:rsidR="005C7BD6">
        <w:t xml:space="preserve"> </w:t>
      </w:r>
    </w:p>
    <w:p w14:paraId="57043B44" w14:textId="77777777" w:rsidR="00904758" w:rsidRPr="00BC31FC" w:rsidRDefault="00904758" w:rsidP="00904758">
      <w:pPr>
        <w:autoSpaceDE w:val="0"/>
        <w:autoSpaceDN w:val="0"/>
        <w:adjustRightInd w:val="0"/>
        <w:spacing w:after="120"/>
        <w:jc w:val="both"/>
        <w:outlineLvl w:val="0"/>
        <w:rPr>
          <w:b/>
          <w:bCs/>
          <w:color w:val="000000"/>
          <w:szCs w:val="24"/>
          <w:u w:val="single"/>
        </w:rPr>
      </w:pPr>
      <w:r w:rsidRPr="00BC31FC">
        <w:rPr>
          <w:b/>
          <w:bCs/>
          <w:color w:val="000000"/>
          <w:szCs w:val="24"/>
          <w:u w:val="single"/>
        </w:rPr>
        <w:t>Changes to</w:t>
      </w:r>
      <w:r>
        <w:rPr>
          <w:b/>
          <w:bCs/>
          <w:color w:val="000000"/>
          <w:szCs w:val="24"/>
          <w:u w:val="single"/>
        </w:rPr>
        <w:t xml:space="preserve"> Existing</w:t>
      </w:r>
      <w:r w:rsidRPr="00BC31FC">
        <w:rPr>
          <w:b/>
          <w:bCs/>
          <w:color w:val="000000"/>
          <w:szCs w:val="24"/>
          <w:u w:val="single"/>
        </w:rPr>
        <w:t xml:space="preserve"> Definitions </w:t>
      </w:r>
      <w:r>
        <w:rPr>
          <w:b/>
          <w:bCs/>
          <w:color w:val="000000"/>
          <w:szCs w:val="24"/>
          <w:u w:val="single"/>
        </w:rPr>
        <w:t xml:space="preserve">in </w:t>
      </w:r>
      <w:r w:rsidRPr="00BC31FC">
        <w:rPr>
          <w:b/>
          <w:bCs/>
          <w:color w:val="000000"/>
          <w:szCs w:val="24"/>
          <w:u w:val="single"/>
        </w:rPr>
        <w:t>105 CMR 164.005</w:t>
      </w:r>
      <w:r>
        <w:rPr>
          <w:b/>
          <w:bCs/>
          <w:color w:val="000000"/>
          <w:szCs w:val="24"/>
          <w:u w:val="single"/>
        </w:rPr>
        <w:t>:</w:t>
      </w:r>
    </w:p>
    <w:p w14:paraId="5862878D" w14:textId="77777777" w:rsidR="00904758" w:rsidRPr="00BC31FC" w:rsidRDefault="00904758" w:rsidP="00904758">
      <w:pPr>
        <w:autoSpaceDE w:val="0"/>
        <w:autoSpaceDN w:val="0"/>
        <w:adjustRightInd w:val="0"/>
        <w:spacing w:after="120"/>
        <w:jc w:val="both"/>
        <w:outlineLvl w:val="0"/>
        <w:rPr>
          <w:color w:val="000000"/>
          <w:szCs w:val="24"/>
        </w:rPr>
      </w:pPr>
      <w:r w:rsidRPr="00BC31FC">
        <w:rPr>
          <w:color w:val="000000"/>
          <w:szCs w:val="24"/>
        </w:rPr>
        <w:t>Please see the following list of amendments that impact staffing requirements, with changes indicated in</w:t>
      </w:r>
      <w:r w:rsidRPr="00BC31FC">
        <w:rPr>
          <w:b/>
          <w:bCs/>
          <w:color w:val="000000"/>
          <w:szCs w:val="24"/>
        </w:rPr>
        <w:t xml:space="preserve"> bold</w:t>
      </w:r>
      <w:r w:rsidRPr="00BC31FC">
        <w:rPr>
          <w:color w:val="000000"/>
          <w:szCs w:val="24"/>
        </w:rPr>
        <w:t>:</w:t>
      </w:r>
    </w:p>
    <w:p w14:paraId="56F722FC" w14:textId="77777777" w:rsidR="00904758" w:rsidRPr="00B15B21" w:rsidRDefault="00904758" w:rsidP="00904758">
      <w:pPr>
        <w:pStyle w:val="ListParagraph"/>
        <w:numPr>
          <w:ilvl w:val="0"/>
          <w:numId w:val="6"/>
        </w:numPr>
        <w:autoSpaceDE w:val="0"/>
        <w:autoSpaceDN w:val="0"/>
        <w:adjustRightInd w:val="0"/>
        <w:spacing w:after="160"/>
        <w:contextualSpacing w:val="0"/>
        <w:jc w:val="both"/>
        <w:rPr>
          <w:b/>
          <w:bCs/>
          <w:color w:val="000000"/>
          <w:szCs w:val="24"/>
        </w:rPr>
      </w:pPr>
      <w:r w:rsidRPr="00B15B21">
        <w:rPr>
          <w:b/>
          <w:color w:val="000000"/>
          <w:szCs w:val="24"/>
          <w:u w:val="single"/>
        </w:rPr>
        <w:t>Program Director</w:t>
      </w:r>
      <w:r w:rsidRPr="00B15B21">
        <w:rPr>
          <w:bCs/>
          <w:color w:val="000000"/>
          <w:szCs w:val="24"/>
        </w:rPr>
        <w:t xml:space="preserve">: The definition for Program Director has been revised to the individual employed by the </w:t>
      </w:r>
      <w:r w:rsidRPr="00B15B21">
        <w:rPr>
          <w:b/>
          <w:color w:val="000000"/>
          <w:szCs w:val="24"/>
        </w:rPr>
        <w:t xml:space="preserve">Licensed or Approved Provider </w:t>
      </w:r>
      <w:r w:rsidRPr="00B15B21">
        <w:rPr>
          <w:bCs/>
          <w:color w:val="000000"/>
          <w:szCs w:val="24"/>
        </w:rPr>
        <w:t xml:space="preserve">who is responsible for the </w:t>
      </w:r>
      <w:r w:rsidRPr="00B15B21">
        <w:rPr>
          <w:b/>
          <w:bCs/>
          <w:color w:val="000000"/>
          <w:szCs w:val="24"/>
        </w:rPr>
        <w:t xml:space="preserve">administrative and programmatic </w:t>
      </w:r>
      <w:r w:rsidRPr="00B15B21">
        <w:rPr>
          <w:color w:val="000000"/>
          <w:szCs w:val="24"/>
        </w:rPr>
        <w:t>day-to-day operations</w:t>
      </w:r>
      <w:r w:rsidRPr="00B15B21">
        <w:rPr>
          <w:b/>
          <w:bCs/>
          <w:color w:val="000000"/>
          <w:szCs w:val="24"/>
        </w:rPr>
        <w:t xml:space="preserve"> </w:t>
      </w:r>
      <w:r w:rsidRPr="00B15B21">
        <w:rPr>
          <w:bCs/>
          <w:color w:val="000000"/>
          <w:szCs w:val="24"/>
        </w:rPr>
        <w:t xml:space="preserve">of a program of substance use disorder treatment services </w:t>
      </w:r>
      <w:r w:rsidRPr="00B15B21">
        <w:rPr>
          <w:b/>
          <w:bCs/>
          <w:color w:val="000000"/>
          <w:szCs w:val="24"/>
        </w:rPr>
        <w:t>and</w:t>
      </w:r>
      <w:r w:rsidRPr="00B15B21">
        <w:rPr>
          <w:bCs/>
          <w:color w:val="000000"/>
          <w:szCs w:val="24"/>
        </w:rPr>
        <w:t xml:space="preserve"> may provide </w:t>
      </w:r>
      <w:r w:rsidRPr="00B15B21">
        <w:rPr>
          <w:b/>
          <w:bCs/>
          <w:color w:val="000000"/>
          <w:szCs w:val="24"/>
        </w:rPr>
        <w:t>supervision of all non-clinical staff.</w:t>
      </w:r>
    </w:p>
    <w:p w14:paraId="6205F390" w14:textId="77777777" w:rsidR="00904758" w:rsidRPr="00B15B21" w:rsidRDefault="00904758" w:rsidP="00904758">
      <w:pPr>
        <w:pStyle w:val="ListParagraph"/>
        <w:numPr>
          <w:ilvl w:val="0"/>
          <w:numId w:val="6"/>
        </w:numPr>
        <w:autoSpaceDE w:val="0"/>
        <w:autoSpaceDN w:val="0"/>
        <w:adjustRightInd w:val="0"/>
        <w:spacing w:after="160"/>
        <w:contextualSpacing w:val="0"/>
        <w:jc w:val="both"/>
        <w:rPr>
          <w:bCs/>
          <w:color w:val="000000"/>
          <w:szCs w:val="24"/>
        </w:rPr>
      </w:pPr>
      <w:r w:rsidRPr="00B15B21">
        <w:rPr>
          <w:b/>
          <w:color w:val="000000"/>
          <w:szCs w:val="24"/>
          <w:u w:val="single"/>
        </w:rPr>
        <w:lastRenderedPageBreak/>
        <w:t>Qualified Health Care Professional</w:t>
      </w:r>
      <w:r w:rsidRPr="00B15B21">
        <w:rPr>
          <w:bCs/>
          <w:color w:val="000000"/>
          <w:szCs w:val="24"/>
        </w:rPr>
        <w:t xml:space="preserve">: The definition for Qualified Health Care Professional has been revised to a </w:t>
      </w:r>
      <w:r w:rsidRPr="00B15B21">
        <w:rPr>
          <w:b/>
          <w:bCs/>
          <w:color w:val="000000"/>
          <w:szCs w:val="24"/>
        </w:rPr>
        <w:t>Practitioner</w:t>
      </w:r>
      <w:r w:rsidRPr="00B15B21">
        <w:rPr>
          <w:bCs/>
          <w:color w:val="000000"/>
          <w:szCs w:val="24"/>
        </w:rPr>
        <w:t>, Registered Nurse, or Licensed Practical Nurse trained to do physical assessments.</w:t>
      </w:r>
    </w:p>
    <w:p w14:paraId="195DC93C" w14:textId="77777777" w:rsidR="00904758" w:rsidRPr="00B15B21" w:rsidRDefault="00904758" w:rsidP="00904758">
      <w:pPr>
        <w:pStyle w:val="ListParagraph"/>
        <w:numPr>
          <w:ilvl w:val="0"/>
          <w:numId w:val="6"/>
        </w:numPr>
        <w:autoSpaceDE w:val="0"/>
        <w:autoSpaceDN w:val="0"/>
        <w:adjustRightInd w:val="0"/>
        <w:spacing w:after="160"/>
        <w:contextualSpacing w:val="0"/>
        <w:jc w:val="both"/>
        <w:rPr>
          <w:bCs/>
          <w:color w:val="000000"/>
          <w:szCs w:val="24"/>
        </w:rPr>
      </w:pPr>
      <w:r w:rsidRPr="00B15B21">
        <w:rPr>
          <w:b/>
          <w:color w:val="000000"/>
          <w:szCs w:val="24"/>
          <w:u w:val="single"/>
        </w:rPr>
        <w:t>Recovery Specialist</w:t>
      </w:r>
      <w:r w:rsidRPr="00B15B21">
        <w:rPr>
          <w:bCs/>
          <w:color w:val="000000"/>
          <w:szCs w:val="24"/>
        </w:rPr>
        <w:t xml:space="preserve">: Recovery Specialists will now be required to </w:t>
      </w:r>
      <w:r w:rsidRPr="00B15B21">
        <w:rPr>
          <w:b/>
          <w:bCs/>
          <w:color w:val="000000"/>
          <w:szCs w:val="24"/>
        </w:rPr>
        <w:t>complete the orientation requirements pursuant to 105 CMR 164.044(B)(1) and population-specific addiction treatment training requirements pursuant to 105 CMR 164.004(B)(2)(f)</w:t>
      </w:r>
      <w:r w:rsidRPr="00B15B21">
        <w:rPr>
          <w:bCs/>
          <w:color w:val="000000"/>
          <w:szCs w:val="24"/>
        </w:rPr>
        <w:t xml:space="preserve"> to provide guidance and direction to residents </w:t>
      </w:r>
      <w:r w:rsidRPr="00B15B21">
        <w:rPr>
          <w:b/>
          <w:color w:val="000000"/>
          <w:szCs w:val="24"/>
        </w:rPr>
        <w:t>or patients</w:t>
      </w:r>
      <w:r w:rsidRPr="00B15B21">
        <w:rPr>
          <w:bCs/>
          <w:color w:val="000000"/>
          <w:szCs w:val="24"/>
        </w:rPr>
        <w:t xml:space="preserve"> and oversee resident </w:t>
      </w:r>
      <w:r w:rsidRPr="00B15B21">
        <w:rPr>
          <w:b/>
          <w:color w:val="000000"/>
          <w:szCs w:val="24"/>
        </w:rPr>
        <w:t>or patient</w:t>
      </w:r>
      <w:r w:rsidRPr="00B15B21">
        <w:rPr>
          <w:bCs/>
          <w:color w:val="000000"/>
          <w:szCs w:val="24"/>
        </w:rPr>
        <w:t xml:space="preserve"> activities to ensure conformance with program policies.</w:t>
      </w:r>
    </w:p>
    <w:p w14:paraId="3DFDC82E" w14:textId="77777777" w:rsidR="00904758" w:rsidRPr="005E4F73" w:rsidRDefault="00904758" w:rsidP="00904758">
      <w:pPr>
        <w:pStyle w:val="ListParagraph"/>
        <w:numPr>
          <w:ilvl w:val="0"/>
          <w:numId w:val="6"/>
        </w:numPr>
        <w:autoSpaceDE w:val="0"/>
        <w:autoSpaceDN w:val="0"/>
        <w:adjustRightInd w:val="0"/>
        <w:spacing w:after="160"/>
        <w:contextualSpacing w:val="0"/>
        <w:jc w:val="both"/>
        <w:rPr>
          <w:bCs/>
          <w:color w:val="000000"/>
          <w:szCs w:val="24"/>
        </w:rPr>
      </w:pPr>
      <w:r w:rsidRPr="005E4F73">
        <w:rPr>
          <w:b/>
          <w:color w:val="000000"/>
          <w:szCs w:val="24"/>
          <w:u w:val="single"/>
        </w:rPr>
        <w:t>Senior Clinician</w:t>
      </w:r>
      <w:r w:rsidRPr="005E4F73">
        <w:rPr>
          <w:bCs/>
          <w:color w:val="000000"/>
          <w:szCs w:val="24"/>
        </w:rPr>
        <w:t xml:space="preserve">: The definition for Senior Clinician has been revised to an individual who is a </w:t>
      </w:r>
      <w:r w:rsidRPr="005E4F73">
        <w:rPr>
          <w:b/>
          <w:color w:val="000000"/>
          <w:szCs w:val="24"/>
        </w:rPr>
        <w:t>LADC I, or</w:t>
      </w:r>
      <w:r w:rsidRPr="005E4F73">
        <w:rPr>
          <w:bCs/>
          <w:color w:val="000000"/>
          <w:szCs w:val="24"/>
        </w:rPr>
        <w:t xml:space="preserve"> </w:t>
      </w:r>
      <w:r w:rsidRPr="005E4F73">
        <w:rPr>
          <w:b/>
          <w:bCs/>
          <w:color w:val="000000"/>
          <w:szCs w:val="24"/>
        </w:rPr>
        <w:t>other independently licensed individual</w:t>
      </w:r>
      <w:r w:rsidRPr="005E4F73">
        <w:rPr>
          <w:bCs/>
          <w:color w:val="000000"/>
          <w:szCs w:val="24"/>
        </w:rPr>
        <w:t xml:space="preserve"> who has at least a </w:t>
      </w:r>
      <w:r w:rsidRPr="005E4F73">
        <w:rPr>
          <w:b/>
          <w:color w:val="000000"/>
          <w:szCs w:val="24"/>
        </w:rPr>
        <w:t>master's degree in one of the following disciplines or a closely related field</w:t>
      </w:r>
      <w:r w:rsidRPr="005E4F73">
        <w:rPr>
          <w:bCs/>
          <w:color w:val="000000"/>
          <w:szCs w:val="24"/>
        </w:rPr>
        <w:t xml:space="preserve">:  clinical psychology, education-counseling, medicine, </w:t>
      </w:r>
      <w:r w:rsidRPr="005E4F73">
        <w:rPr>
          <w:color w:val="000000"/>
          <w:szCs w:val="24"/>
        </w:rPr>
        <w:t>mental health,</w:t>
      </w:r>
      <w:r w:rsidRPr="005E4F73">
        <w:rPr>
          <w:bCs/>
          <w:color w:val="000000"/>
          <w:szCs w:val="24"/>
        </w:rPr>
        <w:t xml:space="preserve"> psychology, psychiatric nursing, rehabilitative counseling, social work; and</w:t>
      </w:r>
      <w:r w:rsidRPr="005E4F73">
        <w:rPr>
          <w:b/>
          <w:color w:val="000000"/>
          <w:szCs w:val="24"/>
        </w:rPr>
        <w:t xml:space="preserve"> two years of supervised substance use disorder counseling experience</w:t>
      </w:r>
      <w:r w:rsidRPr="005E4F73">
        <w:rPr>
          <w:bCs/>
          <w:color w:val="000000"/>
          <w:szCs w:val="24"/>
        </w:rPr>
        <w:t xml:space="preserve">; and at least </w:t>
      </w:r>
      <w:r w:rsidRPr="005E4F73">
        <w:rPr>
          <w:b/>
          <w:color w:val="000000"/>
          <w:szCs w:val="24"/>
        </w:rPr>
        <w:t>one-year full-time equivalent year of clinical supervisory</w:t>
      </w:r>
      <w:r w:rsidRPr="005E4F73">
        <w:rPr>
          <w:bCs/>
          <w:color w:val="000000"/>
          <w:szCs w:val="24"/>
        </w:rPr>
        <w:t xml:space="preserve"> </w:t>
      </w:r>
      <w:r w:rsidRPr="005E4F73">
        <w:rPr>
          <w:b/>
          <w:color w:val="000000"/>
          <w:szCs w:val="24"/>
        </w:rPr>
        <w:t>experience</w:t>
      </w:r>
      <w:r w:rsidRPr="005E4F73">
        <w:rPr>
          <w:bCs/>
          <w:color w:val="000000"/>
          <w:szCs w:val="24"/>
        </w:rPr>
        <w:t xml:space="preserve">. </w:t>
      </w:r>
    </w:p>
    <w:p w14:paraId="519E4DED" w14:textId="77777777" w:rsidR="00CD15F5" w:rsidRPr="005E4F73" w:rsidRDefault="00CD15F5" w:rsidP="00CD15F5">
      <w:pPr>
        <w:pStyle w:val="ListParagraph"/>
        <w:numPr>
          <w:ilvl w:val="0"/>
          <w:numId w:val="7"/>
        </w:numPr>
        <w:spacing w:after="160"/>
        <w:contextualSpacing w:val="0"/>
        <w:jc w:val="both"/>
        <w:rPr>
          <w:color w:val="000000"/>
          <w:szCs w:val="24"/>
        </w:rPr>
      </w:pPr>
      <w:r w:rsidRPr="005E4F73">
        <w:rPr>
          <w:color w:val="000000"/>
          <w:szCs w:val="24"/>
        </w:rPr>
        <w:t>This role may also be known as the Clinical Director or the Clinical Supervisor</w:t>
      </w:r>
    </w:p>
    <w:p w14:paraId="4BF56E31" w14:textId="66678559" w:rsidR="00904758" w:rsidRPr="005E4F73" w:rsidRDefault="00904758" w:rsidP="4182EF04">
      <w:pPr>
        <w:pStyle w:val="ListParagraph"/>
        <w:numPr>
          <w:ilvl w:val="0"/>
          <w:numId w:val="7"/>
        </w:numPr>
        <w:spacing w:after="160"/>
        <w:jc w:val="both"/>
        <w:rPr>
          <w:b/>
          <w:bCs/>
          <w:color w:val="000000"/>
          <w:u w:val="single"/>
        </w:rPr>
      </w:pPr>
      <w:r w:rsidRPr="005E4F73">
        <w:rPr>
          <w:b/>
          <w:bCs/>
          <w:color w:val="000000" w:themeColor="text1"/>
        </w:rPr>
        <w:t xml:space="preserve">Prior to January 1, 2028, Senior Clinicians may include an individual who </w:t>
      </w:r>
      <w:r w:rsidRPr="005E4F73">
        <w:rPr>
          <w:color w:val="000000" w:themeColor="text1"/>
        </w:rPr>
        <w:t xml:space="preserve">possesses at least a </w:t>
      </w:r>
      <w:r w:rsidRPr="005E4F73">
        <w:rPr>
          <w:b/>
          <w:bCs/>
          <w:color w:val="000000" w:themeColor="text1"/>
        </w:rPr>
        <w:t>master's degree</w:t>
      </w:r>
      <w:r w:rsidRPr="005E4F73">
        <w:rPr>
          <w:color w:val="000000" w:themeColor="text1"/>
        </w:rPr>
        <w:t xml:space="preserve"> in one of the following disciplines or a closely related field:  clinical psychology, education-counseling, medicine, mental health, psychology, psychiatric nursing, rehabilitative counseling, social work; </w:t>
      </w:r>
      <w:r w:rsidR="00876CF3" w:rsidRPr="005E4F73">
        <w:rPr>
          <w:color w:val="000000" w:themeColor="text1"/>
        </w:rPr>
        <w:t>has</w:t>
      </w:r>
      <w:r w:rsidRPr="005E4F73">
        <w:rPr>
          <w:color w:val="000000" w:themeColor="text1"/>
        </w:rPr>
        <w:t xml:space="preserve"> </w:t>
      </w:r>
      <w:r w:rsidRPr="005E4F73">
        <w:rPr>
          <w:b/>
          <w:bCs/>
          <w:color w:val="000000" w:themeColor="text1"/>
        </w:rPr>
        <w:t>two years of supervised substance use disorder counseling</w:t>
      </w:r>
      <w:r w:rsidRPr="005E4F73">
        <w:rPr>
          <w:color w:val="000000" w:themeColor="text1"/>
        </w:rPr>
        <w:t xml:space="preserve"> experience; </w:t>
      </w:r>
      <w:r w:rsidR="00876CF3" w:rsidRPr="005E4F73">
        <w:rPr>
          <w:color w:val="000000" w:themeColor="text1"/>
        </w:rPr>
        <w:t xml:space="preserve">and </w:t>
      </w:r>
      <w:r w:rsidRPr="005E4F73">
        <w:rPr>
          <w:color w:val="000000" w:themeColor="text1"/>
        </w:rPr>
        <w:t xml:space="preserve">at least </w:t>
      </w:r>
      <w:r w:rsidRPr="005E4F73">
        <w:rPr>
          <w:b/>
          <w:bCs/>
          <w:color w:val="000000" w:themeColor="text1"/>
        </w:rPr>
        <w:t>one year full-time equivalent year of clinical supervisory</w:t>
      </w:r>
      <w:r w:rsidRPr="005E4F73">
        <w:rPr>
          <w:color w:val="000000" w:themeColor="text1"/>
        </w:rPr>
        <w:t xml:space="preserve"> experience;</w:t>
      </w:r>
      <w:r w:rsidRPr="005E4F73">
        <w:rPr>
          <w:b/>
          <w:bCs/>
          <w:color w:val="000000" w:themeColor="text1"/>
        </w:rPr>
        <w:t xml:space="preserve"> </w:t>
      </w:r>
      <w:r w:rsidRPr="005E4F73">
        <w:rPr>
          <w:b/>
          <w:bCs/>
          <w:color w:val="000000" w:themeColor="text1"/>
          <w:u w:val="single"/>
        </w:rPr>
        <w:t xml:space="preserve">and has </w:t>
      </w:r>
      <w:r w:rsidR="000E4F00" w:rsidRPr="005E4F73">
        <w:rPr>
          <w:b/>
          <w:bCs/>
          <w:color w:val="000000" w:themeColor="text1"/>
          <w:u w:val="single"/>
        </w:rPr>
        <w:t xml:space="preserve">previously </w:t>
      </w:r>
      <w:r w:rsidRPr="005E4F73">
        <w:rPr>
          <w:b/>
          <w:bCs/>
          <w:color w:val="000000" w:themeColor="text1"/>
          <w:u w:val="single"/>
        </w:rPr>
        <w:t>acted as</w:t>
      </w:r>
      <w:r w:rsidR="008F1D19" w:rsidRPr="005E4F73">
        <w:rPr>
          <w:b/>
          <w:bCs/>
          <w:color w:val="000000" w:themeColor="text1"/>
          <w:u w:val="single"/>
        </w:rPr>
        <w:t xml:space="preserve"> a</w:t>
      </w:r>
      <w:r w:rsidRPr="005E4F73">
        <w:rPr>
          <w:b/>
          <w:bCs/>
          <w:color w:val="000000" w:themeColor="text1"/>
          <w:u w:val="single"/>
        </w:rPr>
        <w:t xml:space="preserve"> Senior Clinician for more than two years.</w:t>
      </w:r>
    </w:p>
    <w:p w14:paraId="325F8BD4" w14:textId="294F4B73" w:rsidR="009D5C12" w:rsidRPr="005E4F73" w:rsidRDefault="00133B32" w:rsidP="4E614EEB">
      <w:pPr>
        <w:pStyle w:val="ListParagraph"/>
        <w:numPr>
          <w:ilvl w:val="1"/>
          <w:numId w:val="7"/>
        </w:numPr>
        <w:spacing w:after="160"/>
        <w:jc w:val="both"/>
        <w:rPr>
          <w:b/>
          <w:bCs/>
          <w:color w:val="000000"/>
        </w:rPr>
      </w:pPr>
      <w:r w:rsidRPr="005E4F73">
        <w:rPr>
          <w:color w:val="000000" w:themeColor="text1"/>
        </w:rPr>
        <w:t>Th</w:t>
      </w:r>
      <w:r w:rsidR="009D5C12" w:rsidRPr="005E4F73">
        <w:rPr>
          <w:color w:val="000000" w:themeColor="text1"/>
        </w:rPr>
        <w:t xml:space="preserve">e addition of this </w:t>
      </w:r>
      <w:r w:rsidR="005C3A9E" w:rsidRPr="005E4F73">
        <w:rPr>
          <w:color w:val="000000" w:themeColor="text1"/>
        </w:rPr>
        <w:t>glide path</w:t>
      </w:r>
      <w:r w:rsidR="009D5C12" w:rsidRPr="005E4F73">
        <w:rPr>
          <w:color w:val="000000" w:themeColor="text1"/>
        </w:rPr>
        <w:t xml:space="preserve"> into the definition of Senior Clinician is </w:t>
      </w:r>
      <w:r w:rsidR="001066A2" w:rsidRPr="005E4F73">
        <w:rPr>
          <w:color w:val="000000" w:themeColor="text1"/>
        </w:rPr>
        <w:t>meant to allow</w:t>
      </w:r>
      <w:r w:rsidR="00922744" w:rsidRPr="005E4F73">
        <w:rPr>
          <w:color w:val="000000" w:themeColor="text1"/>
        </w:rPr>
        <w:t xml:space="preserve"> individuals who have served as a Senior Clinician for at least </w:t>
      </w:r>
      <w:r w:rsidR="009D5C12" w:rsidRPr="005E4F73">
        <w:rPr>
          <w:color w:val="000000" w:themeColor="text1"/>
        </w:rPr>
        <w:t xml:space="preserve">2 </w:t>
      </w:r>
      <w:r w:rsidR="00922744" w:rsidRPr="005E4F73">
        <w:rPr>
          <w:color w:val="000000" w:themeColor="text1"/>
        </w:rPr>
        <w:t xml:space="preserve">years the opportunity to </w:t>
      </w:r>
      <w:r w:rsidR="00724BE2" w:rsidRPr="005E4F73">
        <w:rPr>
          <w:color w:val="000000" w:themeColor="text1"/>
        </w:rPr>
        <w:t>continue to serve as Senior Clinician</w:t>
      </w:r>
      <w:r w:rsidR="009D5C12" w:rsidRPr="005E4F73">
        <w:rPr>
          <w:color w:val="000000" w:themeColor="text1"/>
        </w:rPr>
        <w:t xml:space="preserve"> while pursuing independent licensure. </w:t>
      </w:r>
    </w:p>
    <w:p w14:paraId="37C5E93A" w14:textId="0AF86FE5" w:rsidR="00876CF3" w:rsidRPr="005E4F73" w:rsidRDefault="005C3A9E" w:rsidP="00737265">
      <w:pPr>
        <w:pStyle w:val="ListParagraph"/>
        <w:numPr>
          <w:ilvl w:val="1"/>
          <w:numId w:val="7"/>
        </w:numPr>
        <w:spacing w:after="160"/>
        <w:contextualSpacing w:val="0"/>
        <w:jc w:val="both"/>
        <w:rPr>
          <w:b/>
          <w:bCs/>
          <w:color w:val="000000"/>
          <w:szCs w:val="24"/>
        </w:rPr>
      </w:pPr>
      <w:r w:rsidRPr="005E4F73">
        <w:rPr>
          <w:color w:val="000000"/>
          <w:szCs w:val="24"/>
        </w:rPr>
        <w:t>The</w:t>
      </w:r>
      <w:r w:rsidR="001066A2" w:rsidRPr="005E4F73">
        <w:rPr>
          <w:color w:val="000000"/>
          <w:szCs w:val="24"/>
        </w:rPr>
        <w:t xml:space="preserve"> </w:t>
      </w:r>
      <w:r w:rsidR="00133B32" w:rsidRPr="005E4F73">
        <w:rPr>
          <w:color w:val="000000"/>
          <w:szCs w:val="24"/>
        </w:rPr>
        <w:t xml:space="preserve">glide path </w:t>
      </w:r>
      <w:r w:rsidR="00C214B1" w:rsidRPr="005E4F73">
        <w:rPr>
          <w:color w:val="000000"/>
          <w:szCs w:val="24"/>
        </w:rPr>
        <w:t>only applies to individuals who have served</w:t>
      </w:r>
      <w:r w:rsidR="00133B32" w:rsidRPr="005E4F73">
        <w:rPr>
          <w:color w:val="000000"/>
          <w:szCs w:val="24"/>
        </w:rPr>
        <w:t xml:space="preserve"> as a Senior Clinician </w:t>
      </w:r>
      <w:r w:rsidR="00C214B1" w:rsidRPr="005E4F73">
        <w:rPr>
          <w:color w:val="000000"/>
          <w:szCs w:val="24"/>
        </w:rPr>
        <w:t xml:space="preserve">in a BSAS Licensed or Approved SUD Treatment Program </w:t>
      </w:r>
      <w:r w:rsidR="00133B32" w:rsidRPr="005E4F73">
        <w:rPr>
          <w:color w:val="000000"/>
          <w:szCs w:val="24"/>
        </w:rPr>
        <w:t xml:space="preserve">for at least 2 years </w:t>
      </w:r>
      <w:r w:rsidR="00737265" w:rsidRPr="005E4F73">
        <w:rPr>
          <w:color w:val="000000"/>
          <w:szCs w:val="24"/>
        </w:rPr>
        <w:t>prior to the promulgation of the updates to 105 CMR 164</w:t>
      </w:r>
      <w:r w:rsidR="00866190" w:rsidRPr="005E4F73">
        <w:rPr>
          <w:color w:val="000000"/>
          <w:szCs w:val="24"/>
        </w:rPr>
        <w:t xml:space="preserve"> on November 11, 2022</w:t>
      </w:r>
      <w:r w:rsidR="00737265" w:rsidRPr="005E4F73">
        <w:rPr>
          <w:color w:val="000000"/>
          <w:szCs w:val="24"/>
        </w:rPr>
        <w:t>.</w:t>
      </w:r>
    </w:p>
    <w:p w14:paraId="261FF356" w14:textId="78C3B255" w:rsidR="009D32C1" w:rsidRPr="005E4F73" w:rsidRDefault="00500F55" w:rsidP="00737265">
      <w:pPr>
        <w:pStyle w:val="ListParagraph"/>
        <w:numPr>
          <w:ilvl w:val="1"/>
          <w:numId w:val="7"/>
        </w:numPr>
        <w:spacing w:after="160"/>
        <w:contextualSpacing w:val="0"/>
        <w:jc w:val="both"/>
        <w:rPr>
          <w:b/>
          <w:bCs/>
          <w:color w:val="000000"/>
          <w:szCs w:val="24"/>
        </w:rPr>
      </w:pPr>
      <w:r w:rsidRPr="005E4F73">
        <w:rPr>
          <w:color w:val="000000"/>
          <w:szCs w:val="24"/>
        </w:rPr>
        <w:t>This includes individuals who</w:t>
      </w:r>
      <w:r w:rsidR="000F303F" w:rsidRPr="005E4F73">
        <w:rPr>
          <w:color w:val="000000"/>
          <w:szCs w:val="24"/>
        </w:rPr>
        <w:t>, prior to the promulgation of the updates to 105 CMR 164,</w:t>
      </w:r>
      <w:r w:rsidRPr="005E4F73">
        <w:rPr>
          <w:color w:val="000000"/>
          <w:szCs w:val="24"/>
        </w:rPr>
        <w:t xml:space="preserve"> served as a Senior Clinician for more than two years in the same </w:t>
      </w:r>
      <w:r w:rsidR="00426278" w:rsidRPr="005E4F73">
        <w:rPr>
          <w:color w:val="000000"/>
          <w:szCs w:val="24"/>
        </w:rPr>
        <w:t>BSAS Licensed or Approved SUD Treatment P</w:t>
      </w:r>
      <w:r w:rsidRPr="005E4F73">
        <w:rPr>
          <w:color w:val="000000"/>
          <w:szCs w:val="24"/>
        </w:rPr>
        <w:t xml:space="preserve">rogram </w:t>
      </w:r>
      <w:r w:rsidR="0023324B" w:rsidRPr="005E4F73">
        <w:rPr>
          <w:color w:val="000000"/>
          <w:szCs w:val="24"/>
        </w:rPr>
        <w:t xml:space="preserve">in which they are currently employed, </w:t>
      </w:r>
      <w:r w:rsidR="00866190" w:rsidRPr="005E4F73">
        <w:rPr>
          <w:b/>
          <w:bCs/>
          <w:color w:val="000000"/>
          <w:szCs w:val="24"/>
        </w:rPr>
        <w:t>and</w:t>
      </w:r>
      <w:r w:rsidR="0023324B" w:rsidRPr="005E4F73">
        <w:rPr>
          <w:color w:val="000000"/>
          <w:szCs w:val="24"/>
        </w:rPr>
        <w:t xml:space="preserve"> individuals who cumulatively, </w:t>
      </w:r>
      <w:r w:rsidR="009A0370" w:rsidRPr="005E4F73">
        <w:rPr>
          <w:color w:val="000000"/>
          <w:szCs w:val="24"/>
        </w:rPr>
        <w:t xml:space="preserve">have served as a Senior Clinician for more than 2 years in any </w:t>
      </w:r>
      <w:r w:rsidR="00426278" w:rsidRPr="005E4F73">
        <w:rPr>
          <w:color w:val="000000"/>
          <w:szCs w:val="24"/>
        </w:rPr>
        <w:t>BSAS Licensed or Approved SUD Treatment Program</w:t>
      </w:r>
      <w:r w:rsidR="00FF2560" w:rsidRPr="005E4F73">
        <w:rPr>
          <w:color w:val="000000"/>
          <w:szCs w:val="24"/>
        </w:rPr>
        <w:t xml:space="preserve"> prior to the promulgation of the updated regulations. </w:t>
      </w:r>
    </w:p>
    <w:p w14:paraId="347147F7" w14:textId="1FA3B704" w:rsidR="00500F55" w:rsidRPr="00A54A0A" w:rsidRDefault="009D32C1" w:rsidP="009D32C1">
      <w:pPr>
        <w:pStyle w:val="ListParagraph"/>
        <w:numPr>
          <w:ilvl w:val="2"/>
          <w:numId w:val="7"/>
        </w:numPr>
        <w:spacing w:after="160"/>
        <w:contextualSpacing w:val="0"/>
        <w:jc w:val="both"/>
        <w:rPr>
          <w:b/>
          <w:bCs/>
          <w:color w:val="000000"/>
          <w:szCs w:val="24"/>
        </w:rPr>
      </w:pPr>
      <w:r w:rsidRPr="005E4F73">
        <w:rPr>
          <w:color w:val="000000"/>
          <w:szCs w:val="24"/>
        </w:rPr>
        <w:t>In these two scenarios a</w:t>
      </w:r>
      <w:r w:rsidR="00426278" w:rsidRPr="005E4F73">
        <w:rPr>
          <w:color w:val="000000"/>
          <w:szCs w:val="24"/>
        </w:rPr>
        <w:t xml:space="preserve"> Licensed or Approved Provider </w:t>
      </w:r>
      <w:r w:rsidRPr="005E4F73">
        <w:rPr>
          <w:color w:val="000000"/>
          <w:szCs w:val="24"/>
        </w:rPr>
        <w:t>would not be required to submit a waiver request</w:t>
      </w:r>
      <w:r w:rsidR="00426278" w:rsidRPr="005E4F73">
        <w:rPr>
          <w:color w:val="000000"/>
          <w:szCs w:val="24"/>
        </w:rPr>
        <w:t xml:space="preserve"> to BSAS, </w:t>
      </w:r>
      <w:r w:rsidRPr="005E4F73">
        <w:rPr>
          <w:color w:val="000000"/>
          <w:szCs w:val="24"/>
        </w:rPr>
        <w:t>pursuant to 105 CMR 164.023</w:t>
      </w:r>
      <w:r w:rsidR="00426278" w:rsidRPr="005E4F73">
        <w:rPr>
          <w:color w:val="000000"/>
          <w:szCs w:val="24"/>
        </w:rPr>
        <w:t>,</w:t>
      </w:r>
      <w:r w:rsidRPr="005E4F73">
        <w:rPr>
          <w:color w:val="000000"/>
          <w:szCs w:val="24"/>
        </w:rPr>
        <w:t xml:space="preserve"> for </w:t>
      </w:r>
      <w:r w:rsidR="000E4F00" w:rsidRPr="005E4F73">
        <w:rPr>
          <w:color w:val="000000"/>
          <w:szCs w:val="24"/>
        </w:rPr>
        <w:t>an applicable</w:t>
      </w:r>
      <w:r w:rsidRPr="005E4F73">
        <w:rPr>
          <w:color w:val="000000"/>
          <w:szCs w:val="24"/>
        </w:rPr>
        <w:t xml:space="preserve"> individual to meet the definition of Senior Clinician until January 1, 2028.</w:t>
      </w:r>
    </w:p>
    <w:p w14:paraId="63BD47C5" w14:textId="71210C0B" w:rsidR="00F24F9E" w:rsidRPr="00F24F9E" w:rsidRDefault="00A54A0A" w:rsidP="00F24F9E">
      <w:pPr>
        <w:pStyle w:val="ListParagraph"/>
        <w:numPr>
          <w:ilvl w:val="2"/>
          <w:numId w:val="7"/>
        </w:numPr>
        <w:spacing w:after="160"/>
        <w:contextualSpacing w:val="0"/>
        <w:jc w:val="both"/>
        <w:rPr>
          <w:b/>
          <w:bCs/>
          <w:color w:val="000000"/>
          <w:szCs w:val="24"/>
        </w:rPr>
      </w:pPr>
      <w:r>
        <w:rPr>
          <w:color w:val="000000"/>
          <w:szCs w:val="24"/>
        </w:rPr>
        <w:t xml:space="preserve">However, </w:t>
      </w:r>
      <w:r w:rsidR="00E74288">
        <w:rPr>
          <w:color w:val="000000"/>
          <w:szCs w:val="24"/>
        </w:rPr>
        <w:t>if</w:t>
      </w:r>
      <w:r>
        <w:rPr>
          <w:color w:val="000000"/>
          <w:szCs w:val="24"/>
        </w:rPr>
        <w:t xml:space="preserve"> a Senior Clinician </w:t>
      </w:r>
      <w:r w:rsidR="00E74288">
        <w:rPr>
          <w:color w:val="000000"/>
          <w:szCs w:val="24"/>
        </w:rPr>
        <w:t xml:space="preserve">was </w:t>
      </w:r>
      <w:r>
        <w:rPr>
          <w:color w:val="000000"/>
          <w:szCs w:val="24"/>
        </w:rPr>
        <w:t>hired prior</w:t>
      </w:r>
      <w:r w:rsidR="00A240C0">
        <w:rPr>
          <w:color w:val="000000"/>
          <w:szCs w:val="24"/>
        </w:rPr>
        <w:t xml:space="preserve"> to, </w:t>
      </w:r>
      <w:r>
        <w:rPr>
          <w:color w:val="000000"/>
          <w:szCs w:val="24"/>
        </w:rPr>
        <w:t xml:space="preserve">or after the promulgation of the </w:t>
      </w:r>
      <w:r w:rsidR="00F24F9E">
        <w:rPr>
          <w:color w:val="000000"/>
          <w:szCs w:val="24"/>
        </w:rPr>
        <w:t>regulations</w:t>
      </w:r>
      <w:r w:rsidR="00A240C0">
        <w:rPr>
          <w:color w:val="000000"/>
          <w:szCs w:val="24"/>
        </w:rPr>
        <w:t xml:space="preserve"> on November 11, 2022,</w:t>
      </w:r>
      <w:r w:rsidR="00F24F9E">
        <w:rPr>
          <w:color w:val="000000"/>
          <w:szCs w:val="24"/>
        </w:rPr>
        <w:t xml:space="preserve"> and</w:t>
      </w:r>
      <w:r w:rsidR="00E74288">
        <w:rPr>
          <w:color w:val="000000"/>
          <w:szCs w:val="24"/>
        </w:rPr>
        <w:t xml:space="preserve"> </w:t>
      </w:r>
      <w:r w:rsidR="00602E22">
        <w:rPr>
          <w:color w:val="000000"/>
          <w:szCs w:val="24"/>
        </w:rPr>
        <w:t>has</w:t>
      </w:r>
      <w:r w:rsidR="00BD6919">
        <w:rPr>
          <w:color w:val="000000"/>
          <w:szCs w:val="24"/>
        </w:rPr>
        <w:t xml:space="preserve"> </w:t>
      </w:r>
      <w:r w:rsidR="00364EE3">
        <w:rPr>
          <w:color w:val="000000"/>
          <w:szCs w:val="24"/>
        </w:rPr>
        <w:t xml:space="preserve">not served as a Senior Clinician for </w:t>
      </w:r>
      <w:r w:rsidR="00E74288">
        <w:rPr>
          <w:color w:val="000000"/>
          <w:szCs w:val="24"/>
        </w:rPr>
        <w:t>at least 2 years</w:t>
      </w:r>
      <w:r w:rsidR="00364EE3">
        <w:rPr>
          <w:color w:val="000000"/>
          <w:szCs w:val="24"/>
        </w:rPr>
        <w:t>,</w:t>
      </w:r>
      <w:r w:rsidR="00E74288">
        <w:rPr>
          <w:color w:val="000000"/>
          <w:szCs w:val="24"/>
        </w:rPr>
        <w:t xml:space="preserve"> </w:t>
      </w:r>
      <w:r>
        <w:rPr>
          <w:color w:val="000000"/>
          <w:szCs w:val="24"/>
        </w:rPr>
        <w:t xml:space="preserve">a waiver request </w:t>
      </w:r>
      <w:r w:rsidR="0069564C">
        <w:rPr>
          <w:color w:val="000000"/>
          <w:szCs w:val="24"/>
        </w:rPr>
        <w:t xml:space="preserve">would need to be submitted </w:t>
      </w:r>
      <w:r w:rsidR="0069564C">
        <w:rPr>
          <w:color w:val="000000"/>
          <w:szCs w:val="24"/>
        </w:rPr>
        <w:lastRenderedPageBreak/>
        <w:t xml:space="preserve">to BSAS </w:t>
      </w:r>
      <w:r w:rsidR="00C42292">
        <w:rPr>
          <w:color w:val="000000"/>
          <w:szCs w:val="24"/>
        </w:rPr>
        <w:t xml:space="preserve">for the definition of Senior Clinician </w:t>
      </w:r>
      <w:r w:rsidR="001B0C78">
        <w:rPr>
          <w:color w:val="000000"/>
          <w:szCs w:val="24"/>
        </w:rPr>
        <w:t>pertaining to the new requirement for independent licensure</w:t>
      </w:r>
      <w:r w:rsidR="00C42292">
        <w:rPr>
          <w:color w:val="000000"/>
          <w:szCs w:val="24"/>
        </w:rPr>
        <w:t xml:space="preserve">. </w:t>
      </w:r>
    </w:p>
    <w:p w14:paraId="4CD5E498" w14:textId="77777777" w:rsidR="00F24F9E" w:rsidRPr="00F24F9E" w:rsidRDefault="00F24F9E" w:rsidP="00F24F9E">
      <w:pPr>
        <w:spacing w:after="160"/>
        <w:jc w:val="both"/>
        <w:rPr>
          <w:b/>
          <w:bCs/>
          <w:color w:val="000000"/>
          <w:szCs w:val="24"/>
        </w:rPr>
      </w:pPr>
    </w:p>
    <w:p w14:paraId="7CB55908" w14:textId="6F773FC2" w:rsidR="00904758" w:rsidRPr="00F24F9E" w:rsidRDefault="00904758" w:rsidP="00F24F9E">
      <w:pPr>
        <w:spacing w:after="160"/>
        <w:jc w:val="both"/>
        <w:rPr>
          <w:b/>
          <w:bCs/>
          <w:color w:val="000000"/>
          <w:szCs w:val="24"/>
        </w:rPr>
      </w:pPr>
      <w:r w:rsidRPr="00F24F9E">
        <w:rPr>
          <w:b/>
          <w:szCs w:val="24"/>
          <w:u w:val="single"/>
        </w:rPr>
        <w:t>New Definitions in 105 CMR 164.005:</w:t>
      </w:r>
    </w:p>
    <w:p w14:paraId="54259273" w14:textId="77777777" w:rsidR="00904758" w:rsidRPr="00BC31FC" w:rsidRDefault="00904758" w:rsidP="00904758">
      <w:pPr>
        <w:pStyle w:val="ListParagraph"/>
        <w:numPr>
          <w:ilvl w:val="0"/>
          <w:numId w:val="5"/>
        </w:numPr>
        <w:autoSpaceDE w:val="0"/>
        <w:autoSpaceDN w:val="0"/>
        <w:adjustRightInd w:val="0"/>
        <w:spacing w:after="160"/>
        <w:contextualSpacing w:val="0"/>
        <w:jc w:val="both"/>
        <w:rPr>
          <w:bCs/>
          <w:color w:val="000000"/>
          <w:szCs w:val="24"/>
        </w:rPr>
      </w:pPr>
      <w:r w:rsidRPr="00BC31FC">
        <w:rPr>
          <w:b/>
          <w:szCs w:val="24"/>
          <w:u w:val="single"/>
        </w:rPr>
        <w:t>Aftercare Coordinator</w:t>
      </w:r>
      <w:r w:rsidRPr="00BC31FC">
        <w:rPr>
          <w:bCs/>
          <w:szCs w:val="24"/>
        </w:rPr>
        <w:t>: an individual responsible for identifying appropriate continuing care and post discharge services and resources while working to ensure a smooth transition to the next phase in the adolescent’s or transition age youth’s recovery plan.</w:t>
      </w:r>
    </w:p>
    <w:p w14:paraId="40701A12" w14:textId="77777777" w:rsidR="00904758" w:rsidRPr="00BC31FC" w:rsidRDefault="00904758" w:rsidP="00904758">
      <w:pPr>
        <w:pStyle w:val="ListParagraph"/>
        <w:numPr>
          <w:ilvl w:val="0"/>
          <w:numId w:val="5"/>
        </w:numPr>
        <w:autoSpaceDE w:val="0"/>
        <w:autoSpaceDN w:val="0"/>
        <w:adjustRightInd w:val="0"/>
        <w:spacing w:after="160"/>
        <w:contextualSpacing w:val="0"/>
        <w:jc w:val="both"/>
        <w:rPr>
          <w:b/>
          <w:color w:val="000000"/>
          <w:szCs w:val="24"/>
        </w:rPr>
      </w:pPr>
      <w:r w:rsidRPr="00BC31FC">
        <w:rPr>
          <w:b/>
          <w:color w:val="000000"/>
          <w:szCs w:val="24"/>
          <w:u w:val="single"/>
        </w:rPr>
        <w:t>Children’s Services Assistant</w:t>
      </w:r>
      <w:r w:rsidRPr="00BC31FC">
        <w:rPr>
          <w:bCs/>
          <w:color w:val="000000"/>
          <w:szCs w:val="24"/>
        </w:rPr>
        <w:t xml:space="preserve">: a person with, at minimum, an Associate in Arts or equivalent education and training in child development, child psychology, and childhood education and at least 3 years of experience working with families and children, substance use and mental health disorders who works under the supervision of the Child Service Coordinator and assists in developing the children’s part of the service plan, overseeing the children’s activities, parenting classes, and educational needs of the children.        </w:t>
      </w:r>
    </w:p>
    <w:p w14:paraId="27A50BA4" w14:textId="77777777" w:rsidR="00904758" w:rsidRPr="00BC31FC" w:rsidRDefault="00904758" w:rsidP="00904758">
      <w:pPr>
        <w:pStyle w:val="ListParagraph"/>
        <w:numPr>
          <w:ilvl w:val="0"/>
          <w:numId w:val="5"/>
        </w:numPr>
        <w:autoSpaceDE w:val="0"/>
        <w:autoSpaceDN w:val="0"/>
        <w:adjustRightInd w:val="0"/>
        <w:spacing w:after="160"/>
        <w:contextualSpacing w:val="0"/>
        <w:jc w:val="both"/>
        <w:rPr>
          <w:b/>
          <w:color w:val="000000"/>
          <w:szCs w:val="24"/>
        </w:rPr>
      </w:pPr>
      <w:r w:rsidRPr="00BC31FC">
        <w:rPr>
          <w:b/>
          <w:color w:val="000000"/>
          <w:szCs w:val="24"/>
          <w:u w:val="single"/>
        </w:rPr>
        <w:t>Children’s Services Coordinator</w:t>
      </w:r>
      <w:r w:rsidRPr="00BC31FC">
        <w:rPr>
          <w:b/>
          <w:color w:val="000000"/>
          <w:szCs w:val="24"/>
        </w:rPr>
        <w:t>:</w:t>
      </w:r>
      <w:r w:rsidRPr="00BC31FC">
        <w:rPr>
          <w:bCs/>
          <w:color w:val="000000"/>
          <w:szCs w:val="24"/>
        </w:rPr>
        <w:t xml:space="preserve"> a person with, at minimum, a </w:t>
      </w:r>
      <w:proofErr w:type="gramStart"/>
      <w:r w:rsidRPr="00BC31FC">
        <w:rPr>
          <w:bCs/>
          <w:color w:val="000000"/>
          <w:szCs w:val="24"/>
        </w:rPr>
        <w:t>Bachelor’s</w:t>
      </w:r>
      <w:proofErr w:type="gramEnd"/>
      <w:r w:rsidRPr="00BC31FC">
        <w:rPr>
          <w:bCs/>
          <w:color w:val="000000"/>
          <w:szCs w:val="24"/>
        </w:rPr>
        <w:t xml:space="preserve"> degree in Early Childhood Education, Special Education, Psychology, or a related field, or a Bachelor’s degree in an unrelated field with 4 courses or 12 credits in Early Childhood Education, Special Education, Psychology, or a related field who has experience or knowledge of parent-child dyadic work.</w:t>
      </w:r>
    </w:p>
    <w:p w14:paraId="01BC6A06" w14:textId="77777777" w:rsidR="00904758" w:rsidRPr="00BC31FC" w:rsidRDefault="00904758" w:rsidP="00904758">
      <w:pPr>
        <w:pStyle w:val="ListParagraph"/>
        <w:numPr>
          <w:ilvl w:val="0"/>
          <w:numId w:val="5"/>
        </w:numPr>
        <w:tabs>
          <w:tab w:val="left" w:pos="1200"/>
          <w:tab w:val="left" w:pos="1555"/>
          <w:tab w:val="left" w:pos="1915"/>
          <w:tab w:val="left" w:pos="2275"/>
          <w:tab w:val="left" w:pos="2635"/>
          <w:tab w:val="left" w:pos="2995"/>
          <w:tab w:val="left" w:pos="7675"/>
        </w:tabs>
        <w:spacing w:after="160"/>
        <w:contextualSpacing w:val="0"/>
        <w:jc w:val="both"/>
        <w:rPr>
          <w:b/>
          <w:szCs w:val="24"/>
        </w:rPr>
      </w:pPr>
      <w:r w:rsidRPr="00BC31FC">
        <w:rPr>
          <w:b/>
          <w:szCs w:val="24"/>
          <w:u w:val="single"/>
        </w:rPr>
        <w:t>Educational Coordinator</w:t>
      </w:r>
      <w:r w:rsidRPr="00BC31FC">
        <w:rPr>
          <w:bCs/>
          <w:szCs w:val="24"/>
        </w:rPr>
        <w:t>: an individual responsible for coordinating the educational progress of adolescents or transition age youth during treatment, who acts as a liaison between school districts or placements and the adolescents or transition age youth residents of residential treatment program, to ensure the residents are receiving and completing work and who support the residents in completing this educational work while at the residential treatment program.</w:t>
      </w:r>
    </w:p>
    <w:p w14:paraId="343C1AAF" w14:textId="77777777" w:rsidR="00904758" w:rsidRDefault="00904758" w:rsidP="00904758">
      <w:pPr>
        <w:pStyle w:val="ListParagraph"/>
        <w:numPr>
          <w:ilvl w:val="0"/>
          <w:numId w:val="5"/>
        </w:numPr>
        <w:autoSpaceDE w:val="0"/>
        <w:autoSpaceDN w:val="0"/>
        <w:adjustRightInd w:val="0"/>
        <w:spacing w:after="160"/>
        <w:contextualSpacing w:val="0"/>
        <w:jc w:val="both"/>
        <w:rPr>
          <w:color w:val="000000"/>
          <w:szCs w:val="24"/>
        </w:rPr>
      </w:pPr>
      <w:r w:rsidRPr="00BC31FC">
        <w:rPr>
          <w:b/>
          <w:bCs/>
          <w:color w:val="000000"/>
          <w:szCs w:val="24"/>
          <w:u w:val="single"/>
        </w:rPr>
        <w:t>Practitioner</w:t>
      </w:r>
      <w:r w:rsidRPr="00BC31FC">
        <w:rPr>
          <w:color w:val="000000"/>
          <w:szCs w:val="24"/>
        </w:rPr>
        <w:t xml:space="preserve">: </w:t>
      </w:r>
      <w:proofErr w:type="gramStart"/>
      <w:r w:rsidRPr="00BC31FC">
        <w:rPr>
          <w:color w:val="000000"/>
          <w:szCs w:val="24"/>
        </w:rPr>
        <w:t>a</w:t>
      </w:r>
      <w:proofErr w:type="gramEnd"/>
      <w:r w:rsidRPr="00BC31FC">
        <w:rPr>
          <w:color w:val="000000"/>
          <w:szCs w:val="24"/>
        </w:rPr>
        <w:t xml:space="preserve"> Physician, Physician Assistant, or Advanced Practice Registered Nurse as those terms are defined in 105 CMR 164.005, acting within </w:t>
      </w:r>
      <w:r>
        <w:rPr>
          <w:color w:val="000000"/>
          <w:szCs w:val="24"/>
        </w:rPr>
        <w:t xml:space="preserve">the </w:t>
      </w:r>
      <w:r w:rsidRPr="00BC31FC">
        <w:rPr>
          <w:color w:val="000000"/>
          <w:szCs w:val="24"/>
        </w:rPr>
        <w:t>applicable scope of service and pursuant to state and federal law.</w:t>
      </w:r>
    </w:p>
    <w:p w14:paraId="00D86F64" w14:textId="77777777" w:rsidR="00904758" w:rsidRDefault="00904758" w:rsidP="00904758">
      <w:pPr>
        <w:rPr>
          <w:color w:val="000000"/>
          <w:szCs w:val="24"/>
        </w:rPr>
      </w:pPr>
    </w:p>
    <w:p w14:paraId="0A360235" w14:textId="77777777" w:rsidR="00904758" w:rsidRDefault="00904758" w:rsidP="00904758">
      <w:pPr>
        <w:spacing w:line="276" w:lineRule="auto"/>
        <w:jc w:val="both"/>
        <w:outlineLvl w:val="0"/>
        <w:rPr>
          <w:b/>
          <w:bCs/>
          <w:color w:val="000000"/>
          <w:szCs w:val="24"/>
          <w:u w:val="single"/>
        </w:rPr>
      </w:pPr>
      <w:r w:rsidRPr="00BC31FC">
        <w:rPr>
          <w:b/>
          <w:bCs/>
          <w:color w:val="000000"/>
          <w:szCs w:val="24"/>
          <w:u w:val="single"/>
        </w:rPr>
        <w:t>Summary of Changes to 105 CMR 164.048: Staffing Pattern</w:t>
      </w:r>
    </w:p>
    <w:p w14:paraId="54FF6B8B" w14:textId="77777777" w:rsidR="00904758" w:rsidRPr="00B15B21" w:rsidRDefault="00904758" w:rsidP="00904758">
      <w:pPr>
        <w:spacing w:line="276" w:lineRule="auto"/>
        <w:jc w:val="both"/>
        <w:outlineLvl w:val="0"/>
        <w:rPr>
          <w:b/>
          <w:sz w:val="16"/>
          <w:szCs w:val="16"/>
        </w:rPr>
      </w:pPr>
    </w:p>
    <w:p w14:paraId="65CD92FD" w14:textId="77777777" w:rsidR="00904758" w:rsidRDefault="00904758" w:rsidP="00904758">
      <w:pPr>
        <w:autoSpaceDE w:val="0"/>
        <w:autoSpaceDN w:val="0"/>
        <w:adjustRightInd w:val="0"/>
        <w:jc w:val="both"/>
        <w:rPr>
          <w:bCs/>
          <w:color w:val="000000"/>
          <w:szCs w:val="24"/>
        </w:rPr>
      </w:pPr>
    </w:p>
    <w:p w14:paraId="1A8CF431" w14:textId="77777777" w:rsidR="00904758" w:rsidRPr="00BC31FC" w:rsidRDefault="00904758" w:rsidP="00904758">
      <w:pPr>
        <w:autoSpaceDE w:val="0"/>
        <w:autoSpaceDN w:val="0"/>
        <w:adjustRightInd w:val="0"/>
        <w:rPr>
          <w:color w:val="000000"/>
        </w:rPr>
      </w:pPr>
      <w:r w:rsidRPr="00904758">
        <w:rPr>
          <w:color w:val="000000"/>
        </w:rPr>
        <w:t>Historically, BSAS Staffing Guidelines required programs to staff to license capacity, however, the new regulations will allow programs to staff according to the census. Please note that providers will be required to continue to admit new patients up to their license capacity as needed and must have staff on call to ensure operational continuity should the census increase.</w:t>
      </w:r>
    </w:p>
    <w:p w14:paraId="2C80AE14" w14:textId="77777777" w:rsidR="00904758" w:rsidRPr="00BC31FC" w:rsidRDefault="00904758" w:rsidP="00904758">
      <w:pPr>
        <w:spacing w:beforeLines="1" w:before="2" w:afterLines="1" w:after="2"/>
        <w:rPr>
          <w:b/>
          <w:color w:val="000000"/>
          <w:szCs w:val="24"/>
        </w:rPr>
      </w:pPr>
    </w:p>
    <w:p w14:paraId="5FA30A88" w14:textId="77777777" w:rsidR="00904758" w:rsidRPr="00904758" w:rsidRDefault="00904758" w:rsidP="00904758">
      <w:pPr>
        <w:spacing w:beforeLines="1" w:before="2" w:afterLines="1" w:after="2"/>
        <w:rPr>
          <w:color w:val="000000"/>
          <w:szCs w:val="24"/>
        </w:rPr>
      </w:pPr>
      <w:r w:rsidRPr="00904758">
        <w:rPr>
          <w:color w:val="000000"/>
          <w:szCs w:val="24"/>
        </w:rPr>
        <w:t>The Provider is expected to demonstrate minimum staffing requirements as outlined in the BSAS Staffing Guidelines. Unless the Department is notified of a temporary change in an operational capacity, insufficient staffing should not be a barrier to admissions up to a Provider’s licensed capacity.  Providers are expected to have sufficient staff to respond to an increase in the census.</w:t>
      </w:r>
    </w:p>
    <w:p w14:paraId="0CD7F85F" w14:textId="77777777" w:rsidR="00904758" w:rsidRDefault="00904758" w:rsidP="00904758">
      <w:pPr>
        <w:autoSpaceDE w:val="0"/>
        <w:autoSpaceDN w:val="0"/>
        <w:adjustRightInd w:val="0"/>
        <w:jc w:val="both"/>
        <w:rPr>
          <w:bCs/>
          <w:color w:val="000000"/>
          <w:szCs w:val="24"/>
        </w:rPr>
      </w:pPr>
    </w:p>
    <w:p w14:paraId="54601CBE" w14:textId="77777777" w:rsidR="00904758" w:rsidRPr="00BC31FC" w:rsidRDefault="00904758" w:rsidP="00904758">
      <w:pPr>
        <w:autoSpaceDE w:val="0"/>
        <w:autoSpaceDN w:val="0"/>
        <w:adjustRightInd w:val="0"/>
        <w:jc w:val="both"/>
        <w:rPr>
          <w:bCs/>
          <w:color w:val="000000"/>
          <w:szCs w:val="24"/>
        </w:rPr>
      </w:pPr>
      <w:r w:rsidRPr="00BC31FC">
        <w:rPr>
          <w:bCs/>
          <w:color w:val="000000"/>
          <w:szCs w:val="24"/>
        </w:rPr>
        <w:t xml:space="preserve">Please see the following amendments to sections regarding staffing in the Regulation, with revisions indicated in </w:t>
      </w:r>
      <w:r w:rsidRPr="00BC31FC">
        <w:rPr>
          <w:b/>
          <w:color w:val="000000"/>
          <w:szCs w:val="24"/>
        </w:rPr>
        <w:t>bold</w:t>
      </w:r>
      <w:r w:rsidRPr="00BC31FC">
        <w:rPr>
          <w:bCs/>
          <w:color w:val="000000"/>
          <w:szCs w:val="24"/>
        </w:rPr>
        <w:t>:</w:t>
      </w:r>
    </w:p>
    <w:p w14:paraId="063B82C3" w14:textId="77777777" w:rsidR="00904758" w:rsidRPr="00BC31FC" w:rsidRDefault="00904758" w:rsidP="00904758">
      <w:pPr>
        <w:autoSpaceDE w:val="0"/>
        <w:autoSpaceDN w:val="0"/>
        <w:adjustRightInd w:val="0"/>
        <w:jc w:val="both"/>
        <w:rPr>
          <w:bCs/>
          <w:color w:val="000000"/>
          <w:szCs w:val="24"/>
        </w:rPr>
      </w:pPr>
    </w:p>
    <w:p w14:paraId="34142F3C" w14:textId="77777777" w:rsidR="00904758" w:rsidRPr="00BC31FC" w:rsidRDefault="00904758" w:rsidP="00904758">
      <w:pPr>
        <w:spacing w:beforeLines="1" w:before="2" w:afterLines="1" w:after="2"/>
        <w:rPr>
          <w:color w:val="000000"/>
          <w:szCs w:val="24"/>
          <w:u w:val="single"/>
        </w:rPr>
      </w:pPr>
      <w:r w:rsidRPr="00BC31FC">
        <w:rPr>
          <w:color w:val="000000"/>
          <w:szCs w:val="24"/>
          <w:u w:val="single"/>
        </w:rPr>
        <w:lastRenderedPageBreak/>
        <w:t>164.048:   Staffing Pattern</w:t>
      </w:r>
    </w:p>
    <w:p w14:paraId="0564D3B6" w14:textId="77777777" w:rsidR="00904758" w:rsidRPr="00BC31FC" w:rsidRDefault="00904758" w:rsidP="00904758">
      <w:pPr>
        <w:spacing w:beforeLines="1" w:before="2" w:afterLines="1" w:after="2"/>
        <w:rPr>
          <w:b/>
          <w:bCs/>
          <w:color w:val="000000"/>
          <w:szCs w:val="24"/>
        </w:rPr>
      </w:pPr>
      <w:r w:rsidRPr="00904758">
        <w:rPr>
          <w:color w:val="000000"/>
          <w:szCs w:val="24"/>
        </w:rPr>
        <w:t xml:space="preserve">(A)   The </w:t>
      </w:r>
      <w:r w:rsidRPr="00904758">
        <w:rPr>
          <w:b/>
          <w:bCs/>
          <w:color w:val="000000"/>
          <w:szCs w:val="24"/>
        </w:rPr>
        <w:t>Licensed or Approved Provider</w:t>
      </w:r>
      <w:r w:rsidRPr="00904758">
        <w:rPr>
          <w:color w:val="000000"/>
          <w:szCs w:val="24"/>
        </w:rPr>
        <w:t xml:space="preserve"> shall provide an adequate number of qualified personnel to fulfill the service objectives </w:t>
      </w:r>
      <w:r w:rsidRPr="00904758">
        <w:rPr>
          <w:b/>
          <w:bCs/>
          <w:color w:val="000000"/>
          <w:szCs w:val="24"/>
        </w:rPr>
        <w:t xml:space="preserve">and needs of each patient or resident served based upon acuity, patient assessments, treatment plans, and other relevant factors as determined by the Licensed or Approved Provider.  At a minimum, such staffing shall include a Program Director who shall administer the day-to-day operations of the facility and who shall be on the premises during regular business hours.  In the absence of the Program Director, a professional staff person shall be designated to act in their place.  The Licensed or Approved Provider shall provide the designee with contact information for the administration in the event of an emergency. </w:t>
      </w:r>
    </w:p>
    <w:p w14:paraId="081AA877" w14:textId="77777777" w:rsidR="00904758" w:rsidRPr="00BC31FC" w:rsidRDefault="00904758" w:rsidP="00904758">
      <w:pPr>
        <w:spacing w:beforeLines="1" w:before="2" w:afterLines="1" w:after="2"/>
        <w:ind w:left="360"/>
        <w:rPr>
          <w:b/>
          <w:color w:val="000000"/>
          <w:szCs w:val="24"/>
        </w:rPr>
      </w:pPr>
    </w:p>
    <w:p w14:paraId="01BD8B51" w14:textId="77777777" w:rsidR="00904758" w:rsidRPr="00BC31FC" w:rsidRDefault="00904758" w:rsidP="00904758">
      <w:pPr>
        <w:spacing w:beforeLines="1" w:before="2" w:afterLines="1" w:after="2"/>
        <w:rPr>
          <w:bCs/>
          <w:color w:val="000000"/>
          <w:szCs w:val="24"/>
        </w:rPr>
      </w:pPr>
      <w:r w:rsidRPr="00BC31FC">
        <w:rPr>
          <w:bCs/>
          <w:color w:val="000000"/>
          <w:szCs w:val="24"/>
        </w:rPr>
        <w:t xml:space="preserve">While a Program Director has always been required, the requirement has been moved from </w:t>
      </w:r>
      <w:r w:rsidRPr="00BC31FC">
        <w:rPr>
          <w:bCs/>
          <w:color w:val="000000"/>
          <w:szCs w:val="24"/>
          <w:u w:val="single"/>
        </w:rPr>
        <w:t xml:space="preserve">105 CMR 164.030 (E) </w:t>
      </w:r>
      <w:r w:rsidRPr="00BC31FC">
        <w:rPr>
          <w:bCs/>
          <w:i/>
          <w:iCs/>
          <w:color w:val="000000"/>
          <w:szCs w:val="24"/>
          <w:u w:val="single"/>
        </w:rPr>
        <w:t>Governance</w:t>
      </w:r>
      <w:r w:rsidRPr="00BC31FC">
        <w:rPr>
          <w:bCs/>
          <w:color w:val="000000"/>
          <w:szCs w:val="24"/>
        </w:rPr>
        <w:t xml:space="preserve"> to </w:t>
      </w:r>
      <w:r w:rsidRPr="00BC31FC">
        <w:rPr>
          <w:bCs/>
          <w:color w:val="000000"/>
          <w:szCs w:val="24"/>
          <w:u w:val="single"/>
        </w:rPr>
        <w:t xml:space="preserve">164.048 </w:t>
      </w:r>
      <w:r w:rsidRPr="00BC31FC">
        <w:rPr>
          <w:bCs/>
          <w:i/>
          <w:iCs/>
          <w:color w:val="000000"/>
          <w:szCs w:val="24"/>
          <w:u w:val="single"/>
        </w:rPr>
        <w:t>Staffing Pattern</w:t>
      </w:r>
      <w:r w:rsidRPr="00BC31FC">
        <w:rPr>
          <w:bCs/>
          <w:color w:val="000000"/>
          <w:szCs w:val="24"/>
        </w:rPr>
        <w:t>.</w:t>
      </w:r>
    </w:p>
    <w:p w14:paraId="5F964ABC" w14:textId="77777777" w:rsidR="00904758" w:rsidRPr="00BC31FC" w:rsidRDefault="00904758" w:rsidP="00904758">
      <w:pPr>
        <w:spacing w:beforeLines="1" w:before="2" w:afterLines="1" w:after="2"/>
        <w:rPr>
          <w:b/>
          <w:color w:val="000000"/>
          <w:szCs w:val="24"/>
        </w:rPr>
      </w:pPr>
    </w:p>
    <w:p w14:paraId="23BE03DD" w14:textId="77777777" w:rsidR="00904758" w:rsidRPr="00BC31FC" w:rsidRDefault="00904758" w:rsidP="00904758">
      <w:pPr>
        <w:spacing w:beforeLines="1" w:before="2" w:afterLines="1" w:after="2"/>
        <w:rPr>
          <w:color w:val="000000"/>
          <w:szCs w:val="24"/>
        </w:rPr>
      </w:pPr>
      <w:r w:rsidRPr="00BC31FC">
        <w:rPr>
          <w:color w:val="000000"/>
          <w:szCs w:val="24"/>
        </w:rPr>
        <w:t xml:space="preserve">(D)  The Licensed or Approved Provider shall establish a staffing pattern </w:t>
      </w:r>
      <w:r w:rsidRPr="00BC31FC">
        <w:rPr>
          <w:b/>
          <w:color w:val="000000"/>
          <w:szCs w:val="24"/>
        </w:rPr>
        <w:t>sufficient to meet the program’s patient or resident acuity,</w:t>
      </w:r>
      <w:r w:rsidRPr="00BC31FC">
        <w:rPr>
          <w:color w:val="000000"/>
          <w:szCs w:val="24"/>
        </w:rPr>
        <w:t xml:space="preserve"> which includes paid staff in numbers, qualifications, and shift coverage to ensure:</w:t>
      </w:r>
    </w:p>
    <w:p w14:paraId="4BA6FF8A" w14:textId="77777777" w:rsidR="00904758" w:rsidRPr="00BC31FC" w:rsidRDefault="00904758" w:rsidP="00904758">
      <w:pPr>
        <w:spacing w:beforeLines="1" w:before="2" w:afterLines="1" w:after="2"/>
        <w:ind w:left="720" w:hanging="360"/>
        <w:rPr>
          <w:b/>
          <w:color w:val="000000"/>
          <w:szCs w:val="24"/>
        </w:rPr>
      </w:pPr>
      <w:r w:rsidRPr="00BC31FC">
        <w:rPr>
          <w:b/>
          <w:bCs/>
          <w:color w:val="000000"/>
          <w:szCs w:val="24"/>
        </w:rPr>
        <w:t>(1)</w:t>
      </w:r>
      <w:r w:rsidRPr="00BC31FC">
        <w:rPr>
          <w:b/>
          <w:color w:val="000000"/>
          <w:szCs w:val="24"/>
        </w:rPr>
        <w:t xml:space="preserve"> Required services are </w:t>
      </w:r>
      <w:proofErr w:type="gramStart"/>
      <w:r w:rsidRPr="00BC31FC">
        <w:rPr>
          <w:b/>
          <w:color w:val="000000"/>
          <w:szCs w:val="24"/>
        </w:rPr>
        <w:t>provided;</w:t>
      </w:r>
      <w:proofErr w:type="gramEnd"/>
    </w:p>
    <w:p w14:paraId="60A62B32" w14:textId="77777777" w:rsidR="00904758" w:rsidRPr="00BC31FC" w:rsidRDefault="00904758" w:rsidP="00904758">
      <w:pPr>
        <w:spacing w:beforeLines="1" w:before="2" w:afterLines="1" w:after="2"/>
        <w:ind w:left="720" w:hanging="360"/>
        <w:rPr>
          <w:b/>
          <w:color w:val="000000"/>
          <w:szCs w:val="24"/>
        </w:rPr>
      </w:pPr>
      <w:r w:rsidRPr="00BC31FC">
        <w:rPr>
          <w:b/>
          <w:color w:val="000000"/>
          <w:szCs w:val="24"/>
        </w:rPr>
        <w:t>(2) Safety of patients, residents, and staff; and</w:t>
      </w:r>
    </w:p>
    <w:p w14:paraId="61D403BD" w14:textId="77777777" w:rsidR="00904758" w:rsidRDefault="00904758" w:rsidP="007453E6">
      <w:pPr>
        <w:spacing w:beforeLines="1" w:before="2" w:afterLines="1" w:after="2"/>
        <w:ind w:left="720" w:hanging="360"/>
        <w:rPr>
          <w:b/>
          <w:bCs/>
          <w:color w:val="000000"/>
          <w:szCs w:val="24"/>
        </w:rPr>
      </w:pPr>
      <w:r w:rsidRPr="00904758">
        <w:rPr>
          <w:b/>
          <w:bCs/>
          <w:color w:val="000000"/>
          <w:szCs w:val="24"/>
        </w:rPr>
        <w:t xml:space="preserve">(3) The program operates in accordance with 105 CMR 164.000. </w:t>
      </w:r>
      <w:r w:rsidRPr="00904758">
        <w:rPr>
          <w:color w:val="000000"/>
          <w:szCs w:val="24"/>
        </w:rPr>
        <w:t>The Department may issue guidance specifying minimum numbers of staff and may determine that a staffing pattern is insufficient to ensure 105 CMR 164.048(D)(1) through (3).</w:t>
      </w:r>
      <w:r w:rsidRPr="00BC31FC">
        <w:rPr>
          <w:szCs w:val="24"/>
        </w:rPr>
        <w:t xml:space="preserve"> </w:t>
      </w:r>
      <w:r w:rsidRPr="00904758">
        <w:rPr>
          <w:b/>
          <w:bCs/>
          <w:color w:val="000000"/>
          <w:szCs w:val="24"/>
        </w:rPr>
        <w:t xml:space="preserve">Providers must make every reasonable effort to provide sufficient staff </w:t>
      </w:r>
      <w:proofErr w:type="gramStart"/>
      <w:r w:rsidRPr="00904758">
        <w:rPr>
          <w:b/>
          <w:bCs/>
          <w:color w:val="000000"/>
          <w:szCs w:val="24"/>
        </w:rPr>
        <w:t>in order to</w:t>
      </w:r>
      <w:proofErr w:type="gramEnd"/>
      <w:r w:rsidRPr="00904758">
        <w:rPr>
          <w:b/>
          <w:bCs/>
          <w:color w:val="000000"/>
          <w:szCs w:val="24"/>
        </w:rPr>
        <w:t xml:space="preserve"> guarantee admissions up to their licensed capacity.</w:t>
      </w:r>
    </w:p>
    <w:p w14:paraId="1DA05D0D" w14:textId="77777777" w:rsidR="00904758" w:rsidRDefault="00904758" w:rsidP="00904758">
      <w:pPr>
        <w:pStyle w:val="MediumGrid1-Accent21"/>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ind w:left="0"/>
        <w:contextualSpacing/>
        <w:rPr>
          <w:b/>
          <w:u w:val="single"/>
        </w:rPr>
      </w:pPr>
      <w:r w:rsidRPr="00BC31FC">
        <w:rPr>
          <w:b/>
          <w:u w:val="single"/>
        </w:rPr>
        <w:t>Department of Mental Health (DMH) Licensees, Bureau of Health Care Safety and Quality (HCQ) Licensees, and Agencies of The Commonwealth</w:t>
      </w:r>
    </w:p>
    <w:p w14:paraId="2C1E8B13" w14:textId="77777777" w:rsidR="00904758" w:rsidRPr="00156323" w:rsidRDefault="00904758" w:rsidP="00904758">
      <w:pPr>
        <w:pStyle w:val="MediumGrid1-Accent21"/>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ind w:left="0"/>
        <w:contextualSpacing/>
        <w:rPr>
          <w:b/>
          <w:bCs/>
          <w:sz w:val="16"/>
          <w:szCs w:val="16"/>
          <w:u w:val="single"/>
        </w:rPr>
      </w:pPr>
    </w:p>
    <w:p w14:paraId="2ACA1917" w14:textId="77777777" w:rsidR="00904758" w:rsidRPr="00BC31FC" w:rsidRDefault="00904758" w:rsidP="00904758">
      <w:pPr>
        <w:pStyle w:val="MediumGrid1-Accent21"/>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ind w:left="0"/>
        <w:contextualSpacing/>
        <w:jc w:val="both"/>
      </w:pPr>
      <w:r>
        <w:t xml:space="preserve">As part of the changes to the Regulation, BSAS created a separate section “Part Three” which applies to substance use disorder programs operated by agencies of the Commonwealth, such as the Department of Mental Health (DMH), and/or operated within a facility already licensed by an agency of the Commonwealth, such as the Bureau of Health Care Safety and Quality (HCQ).  The new Part Three is intended to streamline licensure for Commonwealth operated or licensed programs. These requirements were previously located under 105 CMR 164.012: </w:t>
      </w:r>
      <w:r w:rsidRPr="540CF4F7">
        <w:rPr>
          <w:i/>
          <w:iCs/>
        </w:rPr>
        <w:t>License</w:t>
      </w:r>
      <w:r>
        <w:t xml:space="preserve">.   </w:t>
      </w:r>
    </w:p>
    <w:p w14:paraId="2631623F" w14:textId="77777777" w:rsidR="00904758" w:rsidRPr="00BC31FC" w:rsidRDefault="00904758" w:rsidP="00904758">
      <w:pPr>
        <w:pStyle w:val="MediumGrid1-Accent21"/>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ind w:left="0"/>
        <w:contextualSpacing/>
        <w:jc w:val="both"/>
      </w:pPr>
    </w:p>
    <w:p w14:paraId="4F92CB06" w14:textId="77777777" w:rsidR="00904758" w:rsidRPr="00904758" w:rsidRDefault="00904758" w:rsidP="00904758">
      <w:pPr>
        <w:pStyle w:val="MediumGrid1-Accent21"/>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160"/>
        <w:ind w:left="720"/>
        <w:jc w:val="both"/>
      </w:pPr>
      <w:r w:rsidRPr="00BC31FC">
        <w:t xml:space="preserve">The staffing pattern requirements for DMH, HCQ, and other agencies of the Commonwealth falling within this section are located at </w:t>
      </w:r>
      <w:r w:rsidRPr="00BC31FC">
        <w:rPr>
          <w:u w:val="single"/>
        </w:rPr>
        <w:t xml:space="preserve">105 CMR 164.548: </w:t>
      </w:r>
      <w:r w:rsidRPr="00BC31FC">
        <w:rPr>
          <w:i/>
          <w:iCs/>
          <w:u w:val="single"/>
        </w:rPr>
        <w:t>Staffing Pattern</w:t>
      </w:r>
      <w:r w:rsidRPr="00BC31FC">
        <w:rPr>
          <w:u w:val="single"/>
        </w:rPr>
        <w:t>.</w:t>
      </w:r>
      <w:r w:rsidRPr="00BC31FC">
        <w:t xml:space="preserve">  Programs must provide sufficient staffing to meet the needs and safety of the patients, allow for the provision of required services, and meet all other requirements of the regulation.</w:t>
      </w:r>
    </w:p>
    <w:p w14:paraId="4D83919A" w14:textId="77777777" w:rsidR="00904758" w:rsidRPr="00904758" w:rsidRDefault="00904758" w:rsidP="00904758">
      <w:pPr>
        <w:pStyle w:val="MediumGrid1-Accent21"/>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160"/>
        <w:ind w:left="720"/>
        <w:jc w:val="both"/>
      </w:pPr>
      <w:r w:rsidRPr="00BC31FC">
        <w:t>Providers under Part Three of the Regulation will now be required to have a Program Director.</w:t>
      </w:r>
    </w:p>
    <w:p w14:paraId="4B75946A" w14:textId="77777777" w:rsidR="00904758" w:rsidRPr="00904758" w:rsidRDefault="00904758" w:rsidP="00904758">
      <w:pPr>
        <w:pStyle w:val="MediumGrid1-Accent21"/>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160"/>
        <w:ind w:left="0"/>
        <w:jc w:val="both"/>
      </w:pPr>
      <w:r w:rsidRPr="00BC31FC">
        <w:t xml:space="preserve">All service settings under Part Three are now required to have a multi-disciplinary team per 105 CMR 164.548 (A) 2. </w:t>
      </w:r>
    </w:p>
    <w:p w14:paraId="78CB8DAE" w14:textId="77777777" w:rsidR="00904758" w:rsidRPr="00BC31FC" w:rsidRDefault="00904758" w:rsidP="00904758">
      <w:pPr>
        <w:spacing w:beforeLines="1" w:before="2" w:afterLines="1" w:after="2"/>
        <w:rPr>
          <w:szCs w:val="24"/>
        </w:rPr>
      </w:pPr>
      <w:r w:rsidRPr="00BC31FC">
        <w:rPr>
          <w:szCs w:val="24"/>
        </w:rPr>
        <w:t>Historically, BSAS Staffing Guidelines required programs to staff to license capacity, however, the new regulations will allow programs to staff according to the census.</w:t>
      </w:r>
    </w:p>
    <w:p w14:paraId="340750FC" w14:textId="77777777" w:rsidR="00904758" w:rsidRPr="00BC31FC" w:rsidRDefault="00904758" w:rsidP="00904758">
      <w:pPr>
        <w:spacing w:beforeLines="1" w:before="2" w:afterLines="1" w:after="2"/>
        <w:rPr>
          <w:color w:val="000000"/>
          <w:szCs w:val="24"/>
        </w:rPr>
      </w:pPr>
    </w:p>
    <w:p w14:paraId="17BAA84B" w14:textId="77777777" w:rsidR="00904758" w:rsidRPr="00BC31FC" w:rsidRDefault="00904758" w:rsidP="00904758">
      <w:pPr>
        <w:spacing w:beforeLines="1" w:before="2" w:afterLines="1" w:after="2"/>
        <w:rPr>
          <w:b/>
          <w:bCs/>
          <w:color w:val="000000"/>
          <w:szCs w:val="24"/>
          <w:u w:val="single"/>
        </w:rPr>
      </w:pPr>
      <w:r w:rsidRPr="00904758">
        <w:rPr>
          <w:b/>
          <w:bCs/>
          <w:color w:val="000000"/>
          <w:szCs w:val="24"/>
          <w:u w:val="single"/>
        </w:rPr>
        <w:t>Additional Staffing Changes for All Providers</w:t>
      </w:r>
    </w:p>
    <w:p w14:paraId="6ED7096E" w14:textId="77777777" w:rsidR="00904758" w:rsidRPr="00904758" w:rsidRDefault="00904758" w:rsidP="00904758">
      <w:pPr>
        <w:pStyle w:val="MediumGrid1-Accent21"/>
        <w:numPr>
          <w:ilvl w:val="0"/>
          <w:numId w:val="2"/>
        </w:numPr>
        <w:spacing w:before="120" w:after="160"/>
        <w:jc w:val="both"/>
      </w:pPr>
      <w:r w:rsidRPr="00BC31FC">
        <w:lastRenderedPageBreak/>
        <w:t xml:space="preserve">Programs providing withdrawal management under 105 CMR 164.132, may now be able to provide a less intensive service using its existing license </w:t>
      </w:r>
      <w:proofErr w:type="gramStart"/>
      <w:r w:rsidRPr="00BC31FC">
        <w:t>as long as</w:t>
      </w:r>
      <w:proofErr w:type="gramEnd"/>
      <w:r w:rsidRPr="00BC31FC">
        <w:rPr>
          <w:rStyle w:val="CommentReference"/>
          <w:color w:val="auto"/>
          <w:bdr w:val="none" w:sz="0" w:space="0" w:color="auto"/>
        </w:rPr>
        <w:t xml:space="preserve"> </w:t>
      </w:r>
      <w:r w:rsidRPr="00BC31FC">
        <w:t>the program has the required programming and required staff for that service setting. Programs will be expected to demonstrate evidence of staffing capacity to provide the less intensive service.</w:t>
      </w:r>
    </w:p>
    <w:p w14:paraId="4A91A60A" w14:textId="77777777" w:rsidR="00904758" w:rsidRPr="00904758" w:rsidRDefault="00904758" w:rsidP="00904758">
      <w:pPr>
        <w:pStyle w:val="MediumGrid1-Accent21"/>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60"/>
        <w:jc w:val="both"/>
      </w:pPr>
      <w:r w:rsidRPr="00BC31FC">
        <w:t xml:space="preserve">Any program that serves persons who identify as </w:t>
      </w:r>
      <w:r w:rsidRPr="00561FB6">
        <w:t>male</w:t>
      </w:r>
      <w:r>
        <w:t xml:space="preserve">, </w:t>
      </w:r>
      <w:r w:rsidRPr="00561FB6">
        <w:t>female</w:t>
      </w:r>
      <w:r>
        <w:t>, or non-binary</w:t>
      </w:r>
      <w:r w:rsidRPr="00BC31FC">
        <w:t xml:space="preserve"> must now have a plan in place to ensure at least one direct care staff person on-site who identifies </w:t>
      </w:r>
      <w:r w:rsidRPr="00561FB6">
        <w:t>male</w:t>
      </w:r>
      <w:r>
        <w:t xml:space="preserve">, </w:t>
      </w:r>
      <w:r w:rsidRPr="00561FB6">
        <w:t>female</w:t>
      </w:r>
      <w:r>
        <w:t xml:space="preserve">, and/or non-binary </w:t>
      </w:r>
      <w:r w:rsidRPr="00BC31FC">
        <w:t>on each overnight shift.</w:t>
      </w:r>
      <w:r>
        <w:t xml:space="preserve"> </w:t>
      </w:r>
    </w:p>
    <w:p w14:paraId="509BA8D2" w14:textId="77777777" w:rsidR="00904758" w:rsidRPr="00BC31FC" w:rsidRDefault="00904758" w:rsidP="00904758">
      <w:pPr>
        <w:pStyle w:val="MediumGrid1-Accent21"/>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60"/>
      </w:pPr>
      <w:r w:rsidRPr="00BC31FC">
        <w:t xml:space="preserve">Other Practitioners (please see new definition above) may provide medical evaluations and sign orders pursuant to their scope of licensure </w:t>
      </w:r>
      <w:proofErr w:type="gramStart"/>
      <w:r w:rsidRPr="00BC31FC">
        <w:t>as a result of</w:t>
      </w:r>
      <w:proofErr w:type="gramEnd"/>
      <w:r w:rsidRPr="00BC31FC">
        <w:t xml:space="preserve"> the revised definition of Qualified Health Care Professionals.</w:t>
      </w:r>
    </w:p>
    <w:p w14:paraId="7EA85C4C" w14:textId="77777777" w:rsidR="00904758" w:rsidRDefault="00904758" w:rsidP="00904758">
      <w:pPr>
        <w:pStyle w:val="MediumGrid1-Accent21"/>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60"/>
        <w:rPr>
          <w:rStyle w:val="Hyperlink"/>
        </w:rPr>
      </w:pPr>
      <w:r w:rsidRPr="00BC31FC">
        <w:t>Nursing supervision allows for Licensed Practical Nurses or other Qualified Health Care Professionals with appropriate skills and supervision experience to provide supervision. For changes related to Supervision please see:</w:t>
      </w:r>
      <w:r>
        <w:t xml:space="preserve"> </w:t>
      </w:r>
      <w:hyperlink r:id="rId11" w:history="1">
        <w:r>
          <w:rPr>
            <w:rStyle w:val="Hyperlink"/>
          </w:rPr>
          <w:t>https://www.mass.gov/doc/ar-9802-the-lpn-in-charge-or-nurse-supervisor-role-0/download</w:t>
        </w:r>
      </w:hyperlink>
    </w:p>
    <w:p w14:paraId="1BE9D1EA" w14:textId="77777777" w:rsidR="00904758" w:rsidRDefault="00904758" w:rsidP="00574F5F">
      <w:pPr>
        <w:rPr>
          <w:b/>
          <w:bCs/>
          <w:u w:val="single"/>
        </w:rPr>
      </w:pPr>
      <w:r>
        <w:rPr>
          <w:rStyle w:val="Hyperlink"/>
        </w:rPr>
        <w:br w:type="page"/>
      </w:r>
      <w:r>
        <w:rPr>
          <w:b/>
          <w:bCs/>
          <w:u w:val="single"/>
        </w:rPr>
        <w:lastRenderedPageBreak/>
        <w:t>C</w:t>
      </w:r>
      <w:r w:rsidRPr="00BC31FC">
        <w:rPr>
          <w:b/>
          <w:bCs/>
          <w:u w:val="single"/>
        </w:rPr>
        <w:t>overage Minimums</w:t>
      </w:r>
    </w:p>
    <w:p w14:paraId="7426ACAF" w14:textId="77777777" w:rsidR="00904758" w:rsidRPr="00156323" w:rsidRDefault="00904758" w:rsidP="00904758">
      <w:pPr>
        <w:pStyle w:val="MediumGrid1-Accent21"/>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ind w:left="0"/>
        <w:contextualSpacing/>
        <w:rPr>
          <w:sz w:val="16"/>
          <w:szCs w:val="16"/>
        </w:rPr>
      </w:pPr>
    </w:p>
    <w:p w14:paraId="0ABBBC00" w14:textId="77777777" w:rsidR="00904758" w:rsidRDefault="00904758" w:rsidP="00904758">
      <w:pPr>
        <w:pStyle w:val="MediumGrid1-Accent21"/>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ind w:left="0"/>
        <w:contextualSpacing/>
      </w:pPr>
      <w:r w:rsidRPr="00BC31FC">
        <w:t>Please see the following coverage minimums for each service setting and the applicable sections of the Regulations:</w:t>
      </w:r>
    </w:p>
    <w:p w14:paraId="5F27FA61" w14:textId="77777777" w:rsidR="00904758" w:rsidRPr="00BC31FC" w:rsidRDefault="00904758" w:rsidP="00904758">
      <w:pPr>
        <w:pStyle w:val="MediumGrid1-Accent21"/>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ind w:left="0"/>
        <w:contextualSpacing/>
      </w:pPr>
    </w:p>
    <w:p w14:paraId="1BBD45CA" w14:textId="77777777" w:rsidR="007453E6" w:rsidRDefault="00904758" w:rsidP="007453E6">
      <w:pPr>
        <w:pStyle w:val="ListParagraph"/>
        <w:numPr>
          <w:ilvl w:val="0"/>
          <w:numId w:val="4"/>
        </w:numPr>
        <w:spacing w:beforeLines="1" w:before="2" w:after="160"/>
        <w:contextualSpacing w:val="0"/>
        <w:outlineLvl w:val="0"/>
        <w:rPr>
          <w:color w:val="000000"/>
          <w:szCs w:val="24"/>
        </w:rPr>
      </w:pPr>
      <w:r w:rsidRPr="00904758">
        <w:rPr>
          <w:color w:val="000000"/>
          <w:szCs w:val="24"/>
        </w:rPr>
        <w:t>24-hour Diversionary Withdrawal Management Services (section 164.134)</w:t>
      </w:r>
    </w:p>
    <w:p w14:paraId="472B1519" w14:textId="77777777" w:rsidR="007453E6" w:rsidRDefault="00904758" w:rsidP="007453E6">
      <w:pPr>
        <w:pStyle w:val="ListParagraph"/>
        <w:numPr>
          <w:ilvl w:val="0"/>
          <w:numId w:val="4"/>
        </w:numPr>
        <w:spacing w:beforeLines="1" w:before="2" w:after="160"/>
        <w:contextualSpacing w:val="0"/>
        <w:outlineLvl w:val="0"/>
        <w:rPr>
          <w:color w:val="000000"/>
          <w:szCs w:val="24"/>
        </w:rPr>
      </w:pPr>
      <w:r w:rsidRPr="007453E6">
        <w:rPr>
          <w:szCs w:val="24"/>
        </w:rPr>
        <w:t>24-hour Diversionary Services for Adolescents (patients under 18 years) (section 164.134(B)(8))</w:t>
      </w:r>
    </w:p>
    <w:p w14:paraId="5AD53B32" w14:textId="77777777" w:rsidR="00904758" w:rsidRPr="007453E6" w:rsidRDefault="00904758" w:rsidP="007453E6">
      <w:pPr>
        <w:pStyle w:val="ListParagraph"/>
        <w:numPr>
          <w:ilvl w:val="0"/>
          <w:numId w:val="4"/>
        </w:numPr>
        <w:spacing w:beforeLines="1" w:before="2" w:after="160"/>
        <w:contextualSpacing w:val="0"/>
        <w:outlineLvl w:val="0"/>
        <w:rPr>
          <w:color w:val="000000"/>
          <w:szCs w:val="24"/>
        </w:rPr>
      </w:pPr>
      <w:r w:rsidRPr="007453E6">
        <w:rPr>
          <w:szCs w:val="24"/>
        </w:rPr>
        <w:t>Adult Clinical Stabilization Service (CSS) (sections 164.150 and 164.153)</w:t>
      </w:r>
    </w:p>
    <w:p w14:paraId="414CC235" w14:textId="77777777" w:rsidR="00904758" w:rsidRPr="00C949E6" w:rsidRDefault="00904758" w:rsidP="00904758">
      <w:pPr>
        <w:pStyle w:val="ListParagraph"/>
        <w:numPr>
          <w:ilvl w:val="0"/>
          <w:numId w:val="4"/>
        </w:numPr>
        <w:spacing w:beforeLines="1" w:before="2" w:after="160"/>
        <w:contextualSpacing w:val="0"/>
        <w:outlineLvl w:val="0"/>
        <w:rPr>
          <w:color w:val="000000"/>
          <w:szCs w:val="24"/>
        </w:rPr>
      </w:pPr>
      <w:r w:rsidRPr="00C949E6">
        <w:rPr>
          <w:color w:val="000000"/>
          <w:szCs w:val="24"/>
        </w:rPr>
        <w:t>Adult</w:t>
      </w:r>
      <w:r w:rsidRPr="00C949E6">
        <w:rPr>
          <w:szCs w:val="24"/>
        </w:rPr>
        <w:t xml:space="preserve"> </w:t>
      </w:r>
      <w:r w:rsidRPr="00C949E6">
        <w:rPr>
          <w:color w:val="000000"/>
          <w:szCs w:val="24"/>
        </w:rPr>
        <w:t>Residential Rehabilitation Services (RRS) (section 164.424(B))</w:t>
      </w:r>
    </w:p>
    <w:p w14:paraId="38C34B50" w14:textId="77777777" w:rsidR="00904758" w:rsidRPr="00C949E6" w:rsidRDefault="00904758" w:rsidP="00904758">
      <w:pPr>
        <w:pStyle w:val="MediumGrid1-Accent21"/>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160"/>
        <w:rPr>
          <w:color w:val="auto"/>
        </w:rPr>
      </w:pPr>
      <w:r w:rsidRPr="00C949E6">
        <w:rPr>
          <w:color w:val="auto"/>
        </w:rPr>
        <w:t>Co-occurring Enhanced Residential Services (sections 164.423(F) and 164.424)</w:t>
      </w:r>
    </w:p>
    <w:p w14:paraId="372D10A8" w14:textId="77777777" w:rsidR="00904758" w:rsidRPr="00C949E6" w:rsidRDefault="00904758" w:rsidP="00904758">
      <w:pPr>
        <w:pStyle w:val="MediumGrid1-Accent21"/>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160"/>
      </w:pPr>
      <w:r w:rsidRPr="00C949E6">
        <w:t>Residential Rehabilitation Services for Adults with Families (section 164.433)</w:t>
      </w:r>
    </w:p>
    <w:p w14:paraId="56E4D9A4" w14:textId="77777777" w:rsidR="00904758" w:rsidRPr="00C949E6" w:rsidRDefault="00904758" w:rsidP="00904758">
      <w:pPr>
        <w:pStyle w:val="ListParagraph"/>
        <w:numPr>
          <w:ilvl w:val="0"/>
          <w:numId w:val="4"/>
        </w:numPr>
        <w:spacing w:beforeLines="1" w:before="2" w:after="160"/>
        <w:contextualSpacing w:val="0"/>
        <w:rPr>
          <w:color w:val="000000"/>
          <w:szCs w:val="24"/>
        </w:rPr>
      </w:pPr>
      <w:r w:rsidRPr="00C949E6">
        <w:rPr>
          <w:color w:val="000000"/>
          <w:szCs w:val="24"/>
        </w:rPr>
        <w:t>Residential Rehabilitation Services</w:t>
      </w:r>
      <w:r w:rsidRPr="00C949E6">
        <w:rPr>
          <w:szCs w:val="24"/>
        </w:rPr>
        <w:t xml:space="preserve"> </w:t>
      </w:r>
      <w:r w:rsidRPr="00C949E6">
        <w:rPr>
          <w:color w:val="000000"/>
          <w:szCs w:val="24"/>
        </w:rPr>
        <w:t>for Adolescent and Transitional Age Youth (sections 164.440 and 164.444)</w:t>
      </w:r>
    </w:p>
    <w:p w14:paraId="247E55E7" w14:textId="77777777" w:rsidR="00904758" w:rsidRPr="00C949E6" w:rsidRDefault="00904758" w:rsidP="00904758">
      <w:pPr>
        <w:pStyle w:val="ListParagraph"/>
        <w:numPr>
          <w:ilvl w:val="0"/>
          <w:numId w:val="4"/>
        </w:numPr>
        <w:spacing w:beforeLines="1" w:before="2" w:after="160"/>
        <w:contextualSpacing w:val="0"/>
        <w:rPr>
          <w:color w:val="000000"/>
          <w:szCs w:val="24"/>
        </w:rPr>
      </w:pPr>
      <w:r w:rsidRPr="00C949E6">
        <w:rPr>
          <w:color w:val="000000"/>
          <w:szCs w:val="24"/>
        </w:rPr>
        <w:t>Operating Under the Influence Second Offender Program (section 164.454)</w:t>
      </w:r>
    </w:p>
    <w:p w14:paraId="1DB232EC" w14:textId="77777777" w:rsidR="00904758" w:rsidRPr="00C949E6" w:rsidRDefault="00904758" w:rsidP="00904758">
      <w:pPr>
        <w:pStyle w:val="ListParagraph"/>
        <w:numPr>
          <w:ilvl w:val="0"/>
          <w:numId w:val="4"/>
        </w:numPr>
        <w:spacing w:beforeLines="1" w:before="2" w:after="160"/>
        <w:contextualSpacing w:val="0"/>
        <w:outlineLvl w:val="0"/>
        <w:rPr>
          <w:color w:val="000000"/>
          <w:szCs w:val="24"/>
        </w:rPr>
      </w:pPr>
      <w:r w:rsidRPr="00C949E6">
        <w:rPr>
          <w:color w:val="000000"/>
          <w:szCs w:val="24"/>
        </w:rPr>
        <w:t>Outpatient (sections 164.200 and 164.202(D))</w:t>
      </w:r>
    </w:p>
    <w:p w14:paraId="58583D75" w14:textId="77777777" w:rsidR="007453E6" w:rsidRDefault="00904758" w:rsidP="007453E6">
      <w:pPr>
        <w:pStyle w:val="MediumGrid1-Accent21"/>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160"/>
        <w:outlineLvl w:val="0"/>
      </w:pPr>
      <w:r w:rsidRPr="00C949E6">
        <w:t>Outpatient Withdrawal Treatment Services (sections 164.202(D) and 164.208)</w:t>
      </w:r>
    </w:p>
    <w:p w14:paraId="4C3A9469" w14:textId="77777777" w:rsidR="007453E6" w:rsidRDefault="00904758" w:rsidP="007453E6">
      <w:pPr>
        <w:pStyle w:val="MediumGrid1-Accent21"/>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160"/>
        <w:outlineLvl w:val="0"/>
      </w:pPr>
      <w:r w:rsidRPr="007453E6">
        <w:t>Acupuncture Withdrawal Management (sections 164.243 and 164.202)</w:t>
      </w:r>
    </w:p>
    <w:p w14:paraId="7E5C50FD" w14:textId="77777777" w:rsidR="007453E6" w:rsidRDefault="00904758" w:rsidP="007453E6">
      <w:pPr>
        <w:pStyle w:val="MediumGrid1-Accent21"/>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160"/>
        <w:outlineLvl w:val="0"/>
      </w:pPr>
      <w:r w:rsidRPr="007453E6">
        <w:t>Office Based Opioid Treatment (OBOT) (section 164.202(D))</w:t>
      </w:r>
    </w:p>
    <w:p w14:paraId="369BF9BD" w14:textId="77777777" w:rsidR="00904758" w:rsidRPr="007453E6" w:rsidRDefault="00904758" w:rsidP="007453E6">
      <w:pPr>
        <w:pStyle w:val="MediumGrid1-Accent21"/>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160"/>
        <w:outlineLvl w:val="0"/>
      </w:pPr>
      <w:r w:rsidRPr="007453E6">
        <w:t>Opioid Treatment Program (section 164.314)</w:t>
      </w:r>
    </w:p>
    <w:p w14:paraId="18C89D02" w14:textId="77777777" w:rsidR="00636580" w:rsidRDefault="00DF7C39" w:rsidP="00636580">
      <w:pPr>
        <w:contextualSpacing/>
      </w:pPr>
      <w:r>
        <w:t xml:space="preserve"> </w:t>
      </w:r>
    </w:p>
    <w:sectPr w:rsidR="00636580" w:rsidSect="00CC536F">
      <w:pgSz w:w="12240" w:h="15840"/>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72A53"/>
    <w:multiLevelType w:val="hybridMultilevel"/>
    <w:tmpl w:val="EE2A8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04687"/>
    <w:multiLevelType w:val="hybridMultilevel"/>
    <w:tmpl w:val="FF2618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7EA69AE"/>
    <w:multiLevelType w:val="hybridMultilevel"/>
    <w:tmpl w:val="8C9A9680"/>
    <w:lvl w:ilvl="0" w:tplc="584CDD8C">
      <w:numFmt w:val="bullet"/>
      <w:lvlText w:val=""/>
      <w:lvlJc w:val="left"/>
      <w:pPr>
        <w:ind w:left="720" w:hanging="360"/>
      </w:pPr>
      <w:rPr>
        <w:rFonts w:ascii="Symbol" w:eastAsia="Cambria" w:hAnsi="Symbol" w:cs="Times New Roman" w:hint="default"/>
        <w:color w:val="auto"/>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8A7302"/>
    <w:multiLevelType w:val="hybridMultilevel"/>
    <w:tmpl w:val="CF6613C2"/>
    <w:lvl w:ilvl="0" w:tplc="6568E07E">
      <w:start w:val="1"/>
      <w:numFmt w:val="bullet"/>
      <w:lvlText w:val="‒"/>
      <w:lvlJc w:val="left"/>
      <w:pPr>
        <w:ind w:left="1440" w:hanging="360"/>
      </w:pPr>
      <w:rPr>
        <w:rFonts w:ascii="Courier New" w:hAnsi="Courier New" w:hint="default"/>
      </w:rPr>
    </w:lvl>
    <w:lvl w:ilvl="1" w:tplc="FFFFFFFF">
      <w:start w:val="1"/>
      <w:numFmt w:val="bullet"/>
      <w:lvlText w:val="o"/>
      <w:lvlJc w:val="left"/>
      <w:pPr>
        <w:ind w:left="2160" w:hanging="360"/>
      </w:pPr>
      <w:rPr>
        <w:rFonts w:ascii="Courier New" w:hAnsi="Courier New" w:cs="Wingdings"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Wingdings"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Wingdings"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70FD7991"/>
    <w:multiLevelType w:val="hybridMultilevel"/>
    <w:tmpl w:val="E996A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9531DF"/>
    <w:multiLevelType w:val="hybridMultilevel"/>
    <w:tmpl w:val="C9348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613082">
    <w:abstractNumId w:val="5"/>
  </w:num>
  <w:num w:numId="2" w16cid:durableId="1269503830">
    <w:abstractNumId w:val="2"/>
  </w:num>
  <w:num w:numId="3" w16cid:durableId="3438448">
    <w:abstractNumId w:val="1"/>
  </w:num>
  <w:num w:numId="4" w16cid:durableId="1279071008">
    <w:abstractNumId w:val="0"/>
  </w:num>
  <w:num w:numId="5" w16cid:durableId="1631548049">
    <w:abstractNumId w:val="4"/>
  </w:num>
  <w:num w:numId="6" w16cid:durableId="1956132919">
    <w:abstractNumId w:val="6"/>
  </w:num>
  <w:num w:numId="7" w16cid:durableId="1704670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2NTc2MDEyMDA0NTNX0lEKTi0uzszPAykwqgUAMZZIUCwAAAA="/>
  </w:docVars>
  <w:rsids>
    <w:rsidRoot w:val="006D77A6"/>
    <w:rsid w:val="00033154"/>
    <w:rsid w:val="00042048"/>
    <w:rsid w:val="000436FE"/>
    <w:rsid w:val="000537DA"/>
    <w:rsid w:val="000545A8"/>
    <w:rsid w:val="000E4F00"/>
    <w:rsid w:val="000F303F"/>
    <w:rsid w:val="000F315B"/>
    <w:rsid w:val="001066A2"/>
    <w:rsid w:val="0012484C"/>
    <w:rsid w:val="00133B32"/>
    <w:rsid w:val="00134659"/>
    <w:rsid w:val="0015268B"/>
    <w:rsid w:val="0016702A"/>
    <w:rsid w:val="0017047F"/>
    <w:rsid w:val="00176C56"/>
    <w:rsid w:val="00177C77"/>
    <w:rsid w:val="0018041C"/>
    <w:rsid w:val="00182503"/>
    <w:rsid w:val="001B0C78"/>
    <w:rsid w:val="00217CFB"/>
    <w:rsid w:val="0023324B"/>
    <w:rsid w:val="00266A2D"/>
    <w:rsid w:val="00273852"/>
    <w:rsid w:val="00276957"/>
    <w:rsid w:val="00276DCC"/>
    <w:rsid w:val="00364EE3"/>
    <w:rsid w:val="00385812"/>
    <w:rsid w:val="00392D0B"/>
    <w:rsid w:val="003A7AFC"/>
    <w:rsid w:val="003C60EF"/>
    <w:rsid w:val="00426278"/>
    <w:rsid w:val="0048097B"/>
    <w:rsid w:val="004813AC"/>
    <w:rsid w:val="004B37A0"/>
    <w:rsid w:val="004B763E"/>
    <w:rsid w:val="004D6B39"/>
    <w:rsid w:val="00500F55"/>
    <w:rsid w:val="005448AA"/>
    <w:rsid w:val="00574F5F"/>
    <w:rsid w:val="00585417"/>
    <w:rsid w:val="005C3A9E"/>
    <w:rsid w:val="005C7BD6"/>
    <w:rsid w:val="005D756F"/>
    <w:rsid w:val="005E4F73"/>
    <w:rsid w:val="00602E22"/>
    <w:rsid w:val="006063A2"/>
    <w:rsid w:val="00636580"/>
    <w:rsid w:val="0069564C"/>
    <w:rsid w:val="006D06D9"/>
    <w:rsid w:val="006D77A6"/>
    <w:rsid w:val="00702109"/>
    <w:rsid w:val="00712424"/>
    <w:rsid w:val="00715198"/>
    <w:rsid w:val="00724BE2"/>
    <w:rsid w:val="0072610D"/>
    <w:rsid w:val="00737265"/>
    <w:rsid w:val="007453E6"/>
    <w:rsid w:val="007B3F4B"/>
    <w:rsid w:val="007B7347"/>
    <w:rsid w:val="007D10F3"/>
    <w:rsid w:val="00866190"/>
    <w:rsid w:val="00876CF3"/>
    <w:rsid w:val="00885A18"/>
    <w:rsid w:val="008A1CC9"/>
    <w:rsid w:val="008D2BB2"/>
    <w:rsid w:val="008D5681"/>
    <w:rsid w:val="008F1D19"/>
    <w:rsid w:val="00904758"/>
    <w:rsid w:val="00922744"/>
    <w:rsid w:val="00945A24"/>
    <w:rsid w:val="009908FF"/>
    <w:rsid w:val="00995505"/>
    <w:rsid w:val="009A0370"/>
    <w:rsid w:val="009C355C"/>
    <w:rsid w:val="009D32C1"/>
    <w:rsid w:val="009D5C12"/>
    <w:rsid w:val="009F0177"/>
    <w:rsid w:val="00A240C0"/>
    <w:rsid w:val="00A26158"/>
    <w:rsid w:val="00A54A0A"/>
    <w:rsid w:val="00A65101"/>
    <w:rsid w:val="00AC0B14"/>
    <w:rsid w:val="00AC0C4A"/>
    <w:rsid w:val="00AE46E5"/>
    <w:rsid w:val="00B403BF"/>
    <w:rsid w:val="00B415AC"/>
    <w:rsid w:val="00B608D9"/>
    <w:rsid w:val="00B66332"/>
    <w:rsid w:val="00BA1AD3"/>
    <w:rsid w:val="00BA4055"/>
    <w:rsid w:val="00BA477A"/>
    <w:rsid w:val="00BA7FB6"/>
    <w:rsid w:val="00BB3A24"/>
    <w:rsid w:val="00BD6919"/>
    <w:rsid w:val="00BD6FF4"/>
    <w:rsid w:val="00BE1C9B"/>
    <w:rsid w:val="00C20BFE"/>
    <w:rsid w:val="00C214B1"/>
    <w:rsid w:val="00C24EE2"/>
    <w:rsid w:val="00C42292"/>
    <w:rsid w:val="00C832EB"/>
    <w:rsid w:val="00CA78F1"/>
    <w:rsid w:val="00CB3BD3"/>
    <w:rsid w:val="00CC1778"/>
    <w:rsid w:val="00CC536F"/>
    <w:rsid w:val="00CD15F5"/>
    <w:rsid w:val="00CE575B"/>
    <w:rsid w:val="00CF3DE8"/>
    <w:rsid w:val="00D0493F"/>
    <w:rsid w:val="00D56F91"/>
    <w:rsid w:val="00D642F2"/>
    <w:rsid w:val="00D8671C"/>
    <w:rsid w:val="00DA57C3"/>
    <w:rsid w:val="00DC3855"/>
    <w:rsid w:val="00DF7C39"/>
    <w:rsid w:val="00E242A8"/>
    <w:rsid w:val="00E274B8"/>
    <w:rsid w:val="00E72707"/>
    <w:rsid w:val="00E74288"/>
    <w:rsid w:val="00E80868"/>
    <w:rsid w:val="00E975A2"/>
    <w:rsid w:val="00EA35C9"/>
    <w:rsid w:val="00EE56E6"/>
    <w:rsid w:val="00F0586E"/>
    <w:rsid w:val="00F24F9E"/>
    <w:rsid w:val="00F43932"/>
    <w:rsid w:val="00F605E2"/>
    <w:rsid w:val="00FA4D54"/>
    <w:rsid w:val="00FC6B42"/>
    <w:rsid w:val="00FF2560"/>
    <w:rsid w:val="05BB9E99"/>
    <w:rsid w:val="0682D564"/>
    <w:rsid w:val="2A1B114A"/>
    <w:rsid w:val="4182EF04"/>
    <w:rsid w:val="4E614E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BE515"/>
  <w15:chartTrackingRefBased/>
  <w15:docId w15:val="{1415F534-F570-401F-986F-1CFD7C23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customStyle="1" w:styleId="MediumGrid1-Accent21">
    <w:name w:val="Medium Grid 1 - Accent 21"/>
    <w:uiPriority w:val="34"/>
    <w:qFormat/>
    <w:rsid w:val="00904758"/>
    <w:pPr>
      <w:pBdr>
        <w:top w:val="nil"/>
        <w:left w:val="nil"/>
        <w:bottom w:val="nil"/>
        <w:right w:val="nil"/>
        <w:between w:val="nil"/>
        <w:bar w:val="nil"/>
      </w:pBdr>
      <w:ind w:left="720"/>
    </w:pPr>
    <w:rPr>
      <w:color w:val="000000"/>
      <w:sz w:val="24"/>
      <w:szCs w:val="24"/>
      <w:u w:color="000000"/>
      <w:bdr w:val="nil"/>
    </w:rPr>
  </w:style>
  <w:style w:type="character" w:styleId="CommentReference">
    <w:name w:val="annotation reference"/>
    <w:uiPriority w:val="99"/>
    <w:rsid w:val="00904758"/>
    <w:rPr>
      <w:sz w:val="16"/>
      <w:szCs w:val="16"/>
    </w:rPr>
  </w:style>
  <w:style w:type="paragraph" w:styleId="ListParagraph">
    <w:name w:val="List Paragraph"/>
    <w:basedOn w:val="Normal"/>
    <w:uiPriority w:val="34"/>
    <w:qFormat/>
    <w:rsid w:val="00904758"/>
    <w:pPr>
      <w:ind w:left="720"/>
      <w:contextualSpacing/>
    </w:pPr>
  </w:style>
  <w:style w:type="character" w:styleId="UnresolvedMention">
    <w:name w:val="Unresolved Mention"/>
    <w:uiPriority w:val="99"/>
    <w:semiHidden/>
    <w:unhideWhenUsed/>
    <w:rsid w:val="005C7BD6"/>
    <w:rPr>
      <w:color w:val="605E5C"/>
      <w:shd w:val="clear" w:color="auto" w:fill="E1DFDD"/>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sid w:val="00BA477A"/>
    <w:rPr>
      <w:b/>
      <w:bCs/>
    </w:rPr>
  </w:style>
  <w:style w:type="character" w:customStyle="1" w:styleId="CommentSubjectChar">
    <w:name w:val="Comment Subject Char"/>
    <w:basedOn w:val="CommentTextChar"/>
    <w:link w:val="CommentSubject"/>
    <w:rsid w:val="00BA47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oc/ar-9802-the-lpn-in-charge-or-nurse-supervisor-role-0/download" TargetMode="External"/><Relationship Id="rId5" Type="http://schemas.openxmlformats.org/officeDocument/2006/relationships/styles" Target="styles.xml"/><Relationship Id="rId10" Type="http://schemas.openxmlformats.org/officeDocument/2006/relationships/hyperlink" Target="https://www.mass.gov/regulations/105-CMR-16400-licensure-of-substance-abuse-treatment-programs" TargetMode="External"/><Relationship Id="rId4" Type="http://schemas.openxmlformats.org/officeDocument/2006/relationships/numbering" Target="numbering.xml"/><Relationship Id="rId9" Type="http://schemas.openxmlformats.org/officeDocument/2006/relationships/hyperlink" Target="https://www.mass.gov/service-details/information-for-licensed-substance-use-disorder-treatment-progra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SharedWithUsers xmlns="fee02ea6-1fef-425e-9027-c2f70faaf434">
      <UserInfo>
        <DisplayName>Gates, Angelica (DPH)</DisplayName>
        <AccountId>34</AccountId>
        <AccountType/>
      </UserInfo>
      <UserInfo>
        <DisplayName>Marin, Robin M (DPH)</DisplayName>
        <AccountId>31</AccountId>
        <AccountType/>
      </UserInfo>
      <UserInfo>
        <DisplayName>Smith, Nicolette (DPH)</DisplayName>
        <AccountId>29</AccountId>
        <AccountType/>
      </UserInfo>
      <UserInfo>
        <DisplayName>Newell, Cassandra (DPH)</DisplayName>
        <AccountId>30</AccountId>
        <AccountType/>
      </UserInfo>
      <UserInfo>
        <DisplayName>Liburdi, Anthony (DPH)</DisplayName>
        <AccountId>23</AccountId>
        <AccountType/>
      </UserInfo>
      <UserInfo>
        <DisplayName>Vila, Gilson (DPH)</DisplayName>
        <AccountId>26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3" ma:contentTypeDescription="Create a new document." ma:contentTypeScope="" ma:versionID="8aaea47dd591ecbadaa23f616e24c422">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71efd77ee45021c8f581ce6c6b59b1e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35c38b-5ce9-46e8-a492-d2637c33f6e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5B2AB9-47A6-4714-83A8-0A44940DC1C6}">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2.xml><?xml version="1.0" encoding="utf-8"?>
<ds:datastoreItem xmlns:ds="http://schemas.openxmlformats.org/officeDocument/2006/customXml" ds:itemID="{81BEAC70-4147-4E69-82D8-1029937A8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390A33-9B28-4FB7-825A-98B6C4E1D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6</Pages>
  <Words>1892</Words>
  <Characters>11599</Characters>
  <Application>Microsoft Office Word</Application>
  <DocSecurity>0</DocSecurity>
  <Lines>96</Lines>
  <Paragraphs>26</Paragraphs>
  <ScaleCrop>false</ScaleCrop>
  <Company>Commonwealth of Massachusetts</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2021-11-15T13:29:00Z</cp:lastPrinted>
  <dcterms:created xsi:type="dcterms:W3CDTF">2023-10-06T15:59:00Z</dcterms:created>
  <dcterms:modified xsi:type="dcterms:W3CDTF">2023-10-06T15:59:00Z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1e61443cb62139c08871d75cbd3ee7f9fd818cd7ff4ac1bc221315820a01e681</vt:lpwstr>
  </property>
  <property fmtid="{D5CDD505-2E9C-101B-9397-08002B2CF9AE}" pid="3" name="ContentTypeId">
    <vt:lpwstr>0x010100ABFEDB9F107C6446B43D25A543876226</vt:lpwstr>
  </property>
  <property fmtid="{D5CDD505-2E9C-101B-9397-08002B2CF9AE}" pid="4" name="MediaServiceImageTags">
    <vt:lpwstr/>
  </property>
</Properties>
</file>