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728B" w14:textId="70416A08" w:rsidR="004868F1" w:rsidRPr="00337C1E" w:rsidRDefault="004868F1" w:rsidP="00337C1E">
      <w:pPr>
        <w:pStyle w:val="Heading1"/>
      </w:pPr>
      <w:r w:rsidRPr="00337C1E">
        <w:t>ITEM 755.76</w:t>
      </w:r>
      <w:r w:rsidRPr="00337C1E">
        <w:rPr>
          <w:u w:val="none"/>
        </w:rPr>
        <w:tab/>
      </w:r>
      <w:r w:rsidRPr="00337C1E">
        <w:t>WETLAND MONITORING REPORTS</w:t>
      </w:r>
      <w:r w:rsidRPr="00337C1E">
        <w:rPr>
          <w:u w:val="none"/>
        </w:rPr>
        <w:tab/>
      </w:r>
      <w:r w:rsidRPr="00337C1E">
        <w:t>LUMP SUM</w:t>
      </w:r>
    </w:p>
    <w:p w14:paraId="7DF1DDB6" w14:textId="77777777" w:rsidR="00DA72DD" w:rsidRDefault="00DA72DD" w:rsidP="000267EB">
      <w:pPr>
        <w:rPr>
          <w:rFonts w:ascii="Times New Roman" w:hAnsi="Times New Roman" w:cs="Times New Roman"/>
          <w:i/>
          <w:iCs/>
          <w:sz w:val="20"/>
          <w:szCs w:val="18"/>
          <w:highlight w:val="cyan"/>
        </w:rPr>
      </w:pPr>
    </w:p>
    <w:p w14:paraId="511F8E84" w14:textId="1E0D43E1" w:rsidR="000267EB" w:rsidRPr="00DA72DD" w:rsidRDefault="000267EB" w:rsidP="000267EB">
      <w:pPr>
        <w:rPr>
          <w:rFonts w:ascii="Times New Roman" w:hAnsi="Times New Roman" w:cs="Times New Roman"/>
          <w:i/>
          <w:iCs/>
          <w:szCs w:val="18"/>
        </w:rPr>
      </w:pPr>
      <w:r w:rsidRPr="00DA72DD">
        <w:rPr>
          <w:rFonts w:ascii="Times New Roman" w:hAnsi="Times New Roman" w:cs="Times New Roman"/>
          <w:i/>
          <w:iCs/>
          <w:sz w:val="20"/>
          <w:szCs w:val="18"/>
          <w:highlight w:val="cyan"/>
        </w:rPr>
        <w:t>REV. 2022.01.01 (REV. DATE TO BE REMOVED BY MASSDOT CONTRACTS)</w:t>
      </w:r>
    </w:p>
    <w:p w14:paraId="571AC9B5" w14:textId="77777777" w:rsidR="005402C0" w:rsidRDefault="005402C0" w:rsidP="00BC0885">
      <w:pPr>
        <w:tabs>
          <w:tab w:val="center" w:pos="4680"/>
          <w:tab w:val="right" w:pos="9360"/>
        </w:tabs>
        <w:rPr>
          <w:rStyle w:val="DirectionToConsultantChar"/>
          <w:rFonts w:cs="Times New Roman"/>
          <w:i w:val="0"/>
          <w:szCs w:val="24"/>
          <w:highlight w:val="yellow"/>
        </w:rPr>
      </w:pPr>
    </w:p>
    <w:p w14:paraId="4F7998DD" w14:textId="2749D91C" w:rsidR="00BC0885" w:rsidRPr="000267EB" w:rsidRDefault="00BC0885" w:rsidP="00BC0885">
      <w:pPr>
        <w:tabs>
          <w:tab w:val="center" w:pos="4680"/>
          <w:tab w:val="right" w:pos="9360"/>
        </w:tabs>
        <w:rPr>
          <w:rStyle w:val="DirectionToConsultantChar"/>
          <w:rFonts w:cs="Times New Roman"/>
          <w:szCs w:val="24"/>
          <w:highlight w:val="yellow"/>
        </w:rPr>
      </w:pPr>
      <w:r w:rsidRPr="000267EB">
        <w:rPr>
          <w:rStyle w:val="DirectionToConsultantChar"/>
          <w:rFonts w:cs="Times New Roman"/>
          <w:i w:val="0"/>
          <w:szCs w:val="24"/>
          <w:highlight w:val="yellow"/>
        </w:rPr>
        <w:t>Designer</w:t>
      </w:r>
      <w:r w:rsidR="000267EB">
        <w:rPr>
          <w:rStyle w:val="DirectionToConsultantChar"/>
          <w:rFonts w:cs="Times New Roman"/>
          <w:i w:val="0"/>
          <w:szCs w:val="24"/>
          <w:highlight w:val="yellow"/>
        </w:rPr>
        <w:t xml:space="preserve"> Instructions</w:t>
      </w:r>
      <w:r w:rsidRPr="000267EB">
        <w:rPr>
          <w:rStyle w:val="DirectionToConsultantChar"/>
          <w:rFonts w:cs="Times New Roman"/>
          <w:szCs w:val="24"/>
          <w:highlight w:val="yellow"/>
        </w:rPr>
        <w:t xml:space="preserve">: </w:t>
      </w:r>
    </w:p>
    <w:p w14:paraId="06EA409D" w14:textId="77777777" w:rsidR="00BC0885" w:rsidRPr="000267EB" w:rsidRDefault="002E6D8D" w:rsidP="000267EB">
      <w:pPr>
        <w:pStyle w:val="DirectionToConsultant"/>
        <w:numPr>
          <w:ilvl w:val="0"/>
          <w:numId w:val="11"/>
        </w:numPr>
        <w:rPr>
          <w:rStyle w:val="DirectionToConsultantChar"/>
          <w:b/>
          <w:iCs/>
          <w:highlight w:val="yellow"/>
        </w:rPr>
      </w:pPr>
      <w:r w:rsidRPr="000267EB">
        <w:rPr>
          <w:rStyle w:val="DirectionToConsultantChar"/>
          <w:b/>
          <w:iCs/>
          <w:highlight w:val="yellow"/>
        </w:rPr>
        <w:t xml:space="preserve">Text should be customized for the project where highlighted.  Other revisions should only be made in coordination with Environmental Services or the Landscape Design Section. </w:t>
      </w:r>
    </w:p>
    <w:p w14:paraId="63BD70D8" w14:textId="66CF3C75" w:rsidR="00BC0885" w:rsidRPr="000267EB" w:rsidRDefault="00BC0885" w:rsidP="000267EB">
      <w:pPr>
        <w:pStyle w:val="DirectionToConsultant"/>
        <w:numPr>
          <w:ilvl w:val="0"/>
          <w:numId w:val="11"/>
        </w:numPr>
        <w:rPr>
          <w:rStyle w:val="DirectionToConsultantChar"/>
          <w:b/>
          <w:iCs/>
          <w:highlight w:val="yellow"/>
        </w:rPr>
      </w:pPr>
      <w:r w:rsidRPr="000267EB">
        <w:rPr>
          <w:rStyle w:val="DirectionToConsultantChar"/>
          <w:b/>
          <w:iCs/>
          <w:highlight w:val="yellow"/>
        </w:rPr>
        <w:t xml:space="preserve">Specifications </w:t>
      </w:r>
      <w:r w:rsidR="00A60FA4" w:rsidRPr="000267EB">
        <w:rPr>
          <w:rStyle w:val="DirectionToConsultantChar"/>
          <w:b/>
          <w:iCs/>
          <w:highlight w:val="yellow"/>
        </w:rPr>
        <w:t xml:space="preserve">needs to </w:t>
      </w:r>
      <w:r w:rsidRPr="000267EB">
        <w:rPr>
          <w:rStyle w:val="DirectionToConsultantChar"/>
          <w:b/>
          <w:iCs/>
          <w:highlight w:val="yellow"/>
        </w:rPr>
        <w:t xml:space="preserve">be modified as necessary to include oversight for Wetland Restoration if required by permits. Coordinate with Wetland Restoration item. </w:t>
      </w:r>
    </w:p>
    <w:p w14:paraId="759EF5F1" w14:textId="77777777" w:rsidR="00DF5CA4" w:rsidRPr="000267EB" w:rsidRDefault="00BC0885" w:rsidP="000267EB">
      <w:pPr>
        <w:pStyle w:val="DirectionToConsultant"/>
        <w:numPr>
          <w:ilvl w:val="0"/>
          <w:numId w:val="11"/>
        </w:numPr>
        <w:rPr>
          <w:rStyle w:val="DirectionToConsultantChar"/>
          <w:b/>
          <w:iCs/>
          <w:highlight w:val="yellow"/>
        </w:rPr>
      </w:pPr>
      <w:r w:rsidRPr="000267EB">
        <w:rPr>
          <w:rStyle w:val="DirectionToConsultantChar"/>
          <w:b/>
          <w:iCs/>
          <w:highlight w:val="yellow"/>
        </w:rPr>
        <w:t xml:space="preserve">Specification must be modified for tidal wetland work. </w:t>
      </w:r>
    </w:p>
    <w:p w14:paraId="6E4E18D5" w14:textId="731FA2C3" w:rsidR="00BC0885" w:rsidRPr="000267EB" w:rsidRDefault="000267EB" w:rsidP="00DF5CA4">
      <w:pPr>
        <w:pStyle w:val="ListParagraph"/>
        <w:numPr>
          <w:ilvl w:val="0"/>
          <w:numId w:val="6"/>
        </w:numPr>
        <w:tabs>
          <w:tab w:val="center" w:pos="4680"/>
          <w:tab w:val="right" w:pos="9360"/>
        </w:tabs>
        <w:rPr>
          <w:rFonts w:ascii="Times New Roman" w:hAnsi="Times New Roman" w:cs="Times New Roman"/>
          <w:iCs/>
          <w:color w:val="7030A0"/>
          <w:szCs w:val="22"/>
          <w:highlight w:val="yellow"/>
        </w:rPr>
      </w:pPr>
      <w:r w:rsidRPr="000267EB">
        <w:rPr>
          <w:rFonts w:ascii="Times New Roman" w:hAnsi="Times New Roman" w:cs="Times New Roman"/>
          <w:b/>
          <w:bCs/>
          <w:iCs/>
          <w:color w:val="7030A0"/>
          <w:szCs w:val="22"/>
          <w:highlight w:val="yellow"/>
        </w:rPr>
        <w:t>PURPLE</w:t>
      </w:r>
      <w:r w:rsidR="00DF5CA4" w:rsidRPr="000267EB">
        <w:rPr>
          <w:rFonts w:ascii="Times New Roman" w:hAnsi="Times New Roman" w:cs="Times New Roman"/>
          <w:b/>
          <w:bCs/>
          <w:iCs/>
          <w:color w:val="7030A0"/>
          <w:szCs w:val="22"/>
          <w:highlight w:val="yellow"/>
        </w:rPr>
        <w:t xml:space="preserve"> text is only required for Variance Projects. Remove </w:t>
      </w:r>
      <w:r w:rsidR="00934925" w:rsidRPr="000267EB">
        <w:rPr>
          <w:rFonts w:ascii="Times New Roman" w:hAnsi="Times New Roman" w:cs="Times New Roman"/>
          <w:b/>
          <w:bCs/>
          <w:iCs/>
          <w:color w:val="7030A0"/>
          <w:szCs w:val="22"/>
          <w:highlight w:val="yellow"/>
        </w:rPr>
        <w:t xml:space="preserve">text for </w:t>
      </w:r>
      <w:r w:rsidR="00DF5CA4" w:rsidRPr="000267EB">
        <w:rPr>
          <w:rFonts w:ascii="Times New Roman" w:hAnsi="Times New Roman" w:cs="Times New Roman"/>
          <w:b/>
          <w:bCs/>
          <w:iCs/>
          <w:color w:val="7030A0"/>
          <w:szCs w:val="22"/>
          <w:highlight w:val="yellow"/>
        </w:rPr>
        <w:t>non-</w:t>
      </w:r>
      <w:r w:rsidR="00E47D28" w:rsidRPr="000267EB">
        <w:rPr>
          <w:rFonts w:ascii="Times New Roman" w:hAnsi="Times New Roman" w:cs="Times New Roman"/>
          <w:b/>
          <w:bCs/>
          <w:iCs/>
          <w:color w:val="7030A0"/>
          <w:szCs w:val="22"/>
          <w:highlight w:val="yellow"/>
        </w:rPr>
        <w:t>V</w:t>
      </w:r>
      <w:r w:rsidR="00DF5CA4" w:rsidRPr="000267EB">
        <w:rPr>
          <w:rFonts w:ascii="Times New Roman" w:hAnsi="Times New Roman" w:cs="Times New Roman"/>
          <w:b/>
          <w:bCs/>
          <w:iCs/>
          <w:color w:val="7030A0"/>
          <w:szCs w:val="22"/>
          <w:highlight w:val="yellow"/>
        </w:rPr>
        <w:t xml:space="preserve">ariance projects unless applicable to the Mitigation. </w:t>
      </w:r>
      <w:r w:rsidR="00822826" w:rsidRPr="000267EB">
        <w:rPr>
          <w:rFonts w:ascii="Times New Roman" w:hAnsi="Times New Roman" w:cs="Times New Roman"/>
          <w:b/>
          <w:bCs/>
          <w:iCs/>
          <w:color w:val="7030A0"/>
          <w:szCs w:val="22"/>
          <w:highlight w:val="yellow"/>
        </w:rPr>
        <w:t xml:space="preserve">Amend </w:t>
      </w:r>
      <w:r w:rsidR="00934925" w:rsidRPr="000267EB">
        <w:rPr>
          <w:rFonts w:ascii="Times New Roman" w:hAnsi="Times New Roman" w:cs="Times New Roman"/>
          <w:b/>
          <w:bCs/>
          <w:iCs/>
          <w:color w:val="7030A0"/>
          <w:szCs w:val="22"/>
          <w:highlight w:val="yellow"/>
        </w:rPr>
        <w:t xml:space="preserve">special provision </w:t>
      </w:r>
      <w:r w:rsidR="00CF0CB2" w:rsidRPr="000267EB">
        <w:rPr>
          <w:rFonts w:ascii="Times New Roman" w:hAnsi="Times New Roman" w:cs="Times New Roman"/>
          <w:b/>
          <w:bCs/>
          <w:iCs/>
          <w:color w:val="7030A0"/>
          <w:szCs w:val="22"/>
          <w:highlight w:val="yellow"/>
        </w:rPr>
        <w:t xml:space="preserve">language </w:t>
      </w:r>
      <w:r w:rsidR="00822826" w:rsidRPr="000267EB">
        <w:rPr>
          <w:rFonts w:ascii="Times New Roman" w:hAnsi="Times New Roman" w:cs="Times New Roman"/>
          <w:b/>
          <w:bCs/>
          <w:iCs/>
          <w:color w:val="7030A0"/>
          <w:szCs w:val="22"/>
          <w:highlight w:val="yellow"/>
        </w:rPr>
        <w:t>as necessary</w:t>
      </w:r>
      <w:r w:rsidR="00934925" w:rsidRPr="000267EB">
        <w:rPr>
          <w:rFonts w:ascii="Times New Roman" w:hAnsi="Times New Roman" w:cs="Times New Roman"/>
          <w:b/>
          <w:bCs/>
          <w:iCs/>
          <w:color w:val="7030A0"/>
          <w:szCs w:val="22"/>
          <w:highlight w:val="yellow"/>
        </w:rPr>
        <w:t xml:space="preserve"> to meet Variance requirements</w:t>
      </w:r>
      <w:r w:rsidR="00822826" w:rsidRPr="000267EB">
        <w:rPr>
          <w:rFonts w:ascii="Times New Roman" w:hAnsi="Times New Roman" w:cs="Times New Roman"/>
          <w:iCs/>
          <w:color w:val="7030A0"/>
          <w:szCs w:val="22"/>
          <w:highlight w:val="yellow"/>
        </w:rPr>
        <w:t xml:space="preserve">. </w:t>
      </w:r>
    </w:p>
    <w:p w14:paraId="451B8E00" w14:textId="77777777" w:rsidR="004A67E6" w:rsidRPr="00BF5A56" w:rsidRDefault="004A67E6" w:rsidP="004A67E6">
      <w:pPr>
        <w:widowControl/>
        <w:jc w:val="both"/>
        <w:rPr>
          <w:rFonts w:ascii="Times New Roman" w:eastAsia="Calibri" w:hAnsi="Times New Roman" w:cs="Times New Roman"/>
          <w:sz w:val="24"/>
          <w:szCs w:val="24"/>
        </w:rPr>
      </w:pPr>
    </w:p>
    <w:p w14:paraId="2A8DE00D" w14:textId="0F259092" w:rsidR="00FF3A9E" w:rsidRDefault="004A67E6" w:rsidP="004A67E6">
      <w:pPr>
        <w:widowControl/>
        <w:jc w:val="both"/>
        <w:rPr>
          <w:rFonts w:ascii="Times New Roman" w:eastAsia="Calibri" w:hAnsi="Times New Roman" w:cs="Times New Roman"/>
          <w:sz w:val="24"/>
          <w:szCs w:val="24"/>
        </w:rPr>
      </w:pPr>
      <w:r w:rsidRPr="00BF5A56">
        <w:rPr>
          <w:rFonts w:ascii="Times New Roman" w:eastAsia="Calibri" w:hAnsi="Times New Roman" w:cs="Times New Roman"/>
          <w:sz w:val="24"/>
          <w:szCs w:val="24"/>
        </w:rPr>
        <w:t xml:space="preserve">Work under this item shall be for the submittal of </w:t>
      </w:r>
      <w:r w:rsidR="002E6D8D">
        <w:rPr>
          <w:rFonts w:ascii="Times New Roman" w:eastAsia="Calibri" w:hAnsi="Times New Roman" w:cs="Times New Roman"/>
          <w:sz w:val="24"/>
          <w:szCs w:val="24"/>
        </w:rPr>
        <w:t>W</w:t>
      </w:r>
      <w:r w:rsidRPr="00BF5A56">
        <w:rPr>
          <w:rFonts w:ascii="Times New Roman" w:eastAsia="Calibri" w:hAnsi="Times New Roman" w:cs="Times New Roman"/>
          <w:sz w:val="24"/>
          <w:szCs w:val="24"/>
        </w:rPr>
        <w:t>etland</w:t>
      </w:r>
      <w:r w:rsidR="00307974">
        <w:rPr>
          <w:rFonts w:ascii="Times New Roman" w:eastAsia="Calibri" w:hAnsi="Times New Roman" w:cs="Times New Roman"/>
          <w:sz w:val="24"/>
          <w:szCs w:val="24"/>
        </w:rPr>
        <w:t xml:space="preserve"> </w:t>
      </w:r>
      <w:r w:rsidRPr="00BF5A56">
        <w:rPr>
          <w:rFonts w:ascii="Times New Roman" w:eastAsia="Calibri" w:hAnsi="Times New Roman" w:cs="Times New Roman"/>
          <w:sz w:val="24"/>
          <w:szCs w:val="24"/>
        </w:rPr>
        <w:t xml:space="preserve">Monitoring Reports </w:t>
      </w:r>
      <w:r w:rsidR="005F4137">
        <w:rPr>
          <w:rFonts w:ascii="Times New Roman" w:eastAsia="Calibri" w:hAnsi="Times New Roman" w:cs="Times New Roman"/>
          <w:sz w:val="24"/>
          <w:szCs w:val="24"/>
        </w:rPr>
        <w:t xml:space="preserve">following the completion of wetland construction </w:t>
      </w:r>
      <w:r w:rsidRPr="00BF5A56">
        <w:rPr>
          <w:rFonts w:ascii="Times New Roman" w:eastAsia="Calibri" w:hAnsi="Times New Roman" w:cs="Times New Roman"/>
          <w:sz w:val="24"/>
          <w:szCs w:val="24"/>
        </w:rPr>
        <w:t>and shall include all inspections, photos, and other work required to complete those reports as specified herein</w:t>
      </w:r>
      <w:r w:rsidR="00A60FA4">
        <w:rPr>
          <w:rFonts w:ascii="Times New Roman" w:eastAsia="Calibri" w:hAnsi="Times New Roman" w:cs="Times New Roman"/>
          <w:sz w:val="24"/>
          <w:szCs w:val="24"/>
        </w:rPr>
        <w:t xml:space="preserve">. </w:t>
      </w:r>
    </w:p>
    <w:p w14:paraId="19060A17" w14:textId="77777777" w:rsidR="00FF3A9E" w:rsidRDefault="00FF3A9E" w:rsidP="00FF3A9E">
      <w:pPr>
        <w:widowControl/>
        <w:jc w:val="both"/>
        <w:rPr>
          <w:rFonts w:ascii="Times New Roman" w:eastAsia="Calibri" w:hAnsi="Times New Roman" w:cs="Times New Roman"/>
          <w:sz w:val="24"/>
          <w:szCs w:val="24"/>
        </w:rPr>
      </w:pPr>
    </w:p>
    <w:p w14:paraId="17BDCE6D" w14:textId="7EDD80DC" w:rsidR="00FF3A9E" w:rsidRPr="00140B2F" w:rsidRDefault="00FF3A9E" w:rsidP="00FF3A9E">
      <w:pPr>
        <w:widowControl/>
        <w:jc w:val="both"/>
        <w:rPr>
          <w:rFonts w:ascii="Times New Roman" w:eastAsia="Calibri" w:hAnsi="Times New Roman" w:cs="Times New Roman"/>
          <w:sz w:val="24"/>
          <w:szCs w:val="24"/>
        </w:rPr>
      </w:pPr>
      <w:r w:rsidRPr="00140B2F">
        <w:rPr>
          <w:rFonts w:ascii="Times New Roman" w:eastAsia="Calibri" w:hAnsi="Times New Roman" w:cs="Times New Roman"/>
          <w:sz w:val="24"/>
          <w:szCs w:val="24"/>
        </w:rPr>
        <w:t xml:space="preserve">“Wetland Mitigation” shall be used herein for applicable wetland work, whether Wetland Replication (creation of a new wetland) </w:t>
      </w:r>
      <w:r w:rsidR="007E1F99">
        <w:rPr>
          <w:rFonts w:ascii="Times New Roman" w:eastAsia="Calibri" w:hAnsi="Times New Roman" w:cs="Times New Roman"/>
          <w:sz w:val="24"/>
          <w:szCs w:val="24"/>
        </w:rPr>
        <w:t>and/</w:t>
      </w:r>
      <w:r w:rsidRPr="00140B2F">
        <w:rPr>
          <w:rFonts w:ascii="Times New Roman" w:eastAsia="Calibri" w:hAnsi="Times New Roman" w:cs="Times New Roman"/>
          <w:sz w:val="24"/>
          <w:szCs w:val="24"/>
        </w:rPr>
        <w:t xml:space="preserve">or Wetland Restoration (restoration after temporary impacts). </w:t>
      </w:r>
    </w:p>
    <w:p w14:paraId="6643BD38" w14:textId="77777777" w:rsidR="004868F1" w:rsidRPr="00BF5A56" w:rsidRDefault="004868F1" w:rsidP="004868F1">
      <w:pPr>
        <w:widowControl/>
        <w:jc w:val="both"/>
        <w:rPr>
          <w:rFonts w:ascii="Times New Roman" w:eastAsia="Calibri" w:hAnsi="Times New Roman" w:cs="Times New Roman"/>
          <w:sz w:val="24"/>
          <w:szCs w:val="24"/>
          <w:highlight w:val="cyan"/>
        </w:rPr>
      </w:pPr>
    </w:p>
    <w:p w14:paraId="4FBF0501" w14:textId="5A159F0C" w:rsidR="008D55D7" w:rsidRPr="00BF5A56" w:rsidRDefault="004868F1" w:rsidP="008D55D7">
      <w:pPr>
        <w:widowControl/>
        <w:jc w:val="both"/>
        <w:rPr>
          <w:rFonts w:ascii="Times New Roman" w:eastAsia="Calibri" w:hAnsi="Times New Roman" w:cs="Times New Roman"/>
          <w:sz w:val="24"/>
          <w:szCs w:val="24"/>
        </w:rPr>
      </w:pPr>
      <w:r w:rsidRPr="00BF5A56">
        <w:rPr>
          <w:rFonts w:ascii="Times New Roman" w:eastAsia="Calibri" w:hAnsi="Times New Roman" w:cs="Times New Roman"/>
          <w:sz w:val="24"/>
          <w:szCs w:val="24"/>
        </w:rPr>
        <w:t>The Contractor shall retain the services of a Wetland Scientist, Wetland Ecologist, Restoration Ecologist</w:t>
      </w:r>
      <w:r w:rsidR="00307974">
        <w:rPr>
          <w:rFonts w:ascii="Times New Roman" w:eastAsia="Calibri" w:hAnsi="Times New Roman" w:cs="Times New Roman"/>
          <w:sz w:val="24"/>
          <w:szCs w:val="24"/>
        </w:rPr>
        <w:t xml:space="preserve">, </w:t>
      </w:r>
      <w:r w:rsidRPr="00D024FF">
        <w:rPr>
          <w:rFonts w:ascii="Times New Roman" w:eastAsia="Calibri" w:hAnsi="Times New Roman" w:cs="Times New Roman"/>
          <w:sz w:val="24"/>
          <w:szCs w:val="24"/>
        </w:rPr>
        <w:t>or</w:t>
      </w:r>
      <w:r w:rsidRPr="00BF5A56">
        <w:rPr>
          <w:rFonts w:ascii="Times New Roman" w:eastAsia="Calibri" w:hAnsi="Times New Roman" w:cs="Times New Roman"/>
          <w:sz w:val="24"/>
          <w:szCs w:val="24"/>
        </w:rPr>
        <w:t xml:space="preserve"> other professional with similar qualifications</w:t>
      </w:r>
      <w:r w:rsidR="004A67E6" w:rsidRPr="00BF5A56">
        <w:rPr>
          <w:rFonts w:ascii="Times New Roman" w:eastAsia="Calibri" w:hAnsi="Times New Roman" w:cs="Times New Roman"/>
          <w:sz w:val="24"/>
          <w:szCs w:val="24"/>
        </w:rPr>
        <w:t>,</w:t>
      </w:r>
      <w:r w:rsidRPr="00BF5A56">
        <w:rPr>
          <w:rFonts w:ascii="Times New Roman" w:eastAsia="Calibri" w:hAnsi="Times New Roman" w:cs="Times New Roman"/>
          <w:sz w:val="24"/>
          <w:szCs w:val="24"/>
        </w:rPr>
        <w:t xml:space="preserve"> hereafter referred to as the </w:t>
      </w:r>
      <w:r w:rsidR="00A16A01">
        <w:rPr>
          <w:rFonts w:ascii="Times New Roman" w:eastAsia="Calibri" w:hAnsi="Times New Roman" w:cs="Times New Roman"/>
          <w:sz w:val="24"/>
          <w:szCs w:val="24"/>
        </w:rPr>
        <w:t>“</w:t>
      </w:r>
      <w:r w:rsidRPr="00BF5A56">
        <w:rPr>
          <w:rFonts w:ascii="Times New Roman" w:eastAsia="Calibri" w:hAnsi="Times New Roman" w:cs="Times New Roman"/>
          <w:sz w:val="24"/>
          <w:szCs w:val="24"/>
        </w:rPr>
        <w:t>Wetland Specialist</w:t>
      </w:r>
      <w:r w:rsidR="00FF3A9E">
        <w:rPr>
          <w:rFonts w:ascii="Times New Roman" w:eastAsia="Calibri" w:hAnsi="Times New Roman" w:cs="Times New Roman"/>
          <w:sz w:val="24"/>
          <w:szCs w:val="24"/>
        </w:rPr>
        <w:t>,</w:t>
      </w:r>
      <w:r w:rsidR="00A16A01">
        <w:rPr>
          <w:rFonts w:ascii="Times New Roman" w:eastAsia="Calibri" w:hAnsi="Times New Roman" w:cs="Times New Roman"/>
          <w:sz w:val="24"/>
          <w:szCs w:val="24"/>
        </w:rPr>
        <w:t>”</w:t>
      </w:r>
      <w:r w:rsidR="004A67E6" w:rsidRPr="00BF5A56">
        <w:rPr>
          <w:rFonts w:ascii="Times New Roman" w:eastAsia="Calibri" w:hAnsi="Times New Roman" w:cs="Times New Roman"/>
          <w:sz w:val="24"/>
          <w:szCs w:val="24"/>
        </w:rPr>
        <w:t xml:space="preserve"> to complete the </w:t>
      </w:r>
      <w:r w:rsidR="003D19ED">
        <w:rPr>
          <w:rFonts w:ascii="Times New Roman" w:eastAsia="Calibri" w:hAnsi="Times New Roman" w:cs="Times New Roman"/>
          <w:sz w:val="24"/>
          <w:szCs w:val="24"/>
        </w:rPr>
        <w:t>Wetland Monitoring</w:t>
      </w:r>
      <w:r w:rsidR="001C52F8">
        <w:rPr>
          <w:rFonts w:ascii="Times New Roman" w:eastAsia="Calibri" w:hAnsi="Times New Roman" w:cs="Times New Roman"/>
          <w:sz w:val="24"/>
          <w:szCs w:val="24"/>
        </w:rPr>
        <w:t xml:space="preserve"> </w:t>
      </w:r>
      <w:r w:rsidR="004A67E6" w:rsidRPr="001C52F8">
        <w:rPr>
          <w:rFonts w:ascii="Times New Roman" w:eastAsia="Calibri" w:hAnsi="Times New Roman" w:cs="Times New Roman"/>
          <w:sz w:val="24"/>
          <w:szCs w:val="24"/>
        </w:rPr>
        <w:t>reports</w:t>
      </w:r>
      <w:r w:rsidR="004A67E6" w:rsidRPr="00BF5A56">
        <w:rPr>
          <w:rFonts w:ascii="Times New Roman" w:eastAsia="Calibri" w:hAnsi="Times New Roman" w:cs="Times New Roman"/>
          <w:sz w:val="24"/>
          <w:szCs w:val="24"/>
        </w:rPr>
        <w:t xml:space="preserve">. </w:t>
      </w:r>
      <w:r w:rsidR="008D55D7">
        <w:rPr>
          <w:rFonts w:ascii="Times New Roman" w:eastAsia="Calibri" w:hAnsi="Times New Roman" w:cs="Times New Roman"/>
          <w:sz w:val="24"/>
          <w:szCs w:val="24"/>
        </w:rPr>
        <w:t xml:space="preserve">Wetland Specialist shall meet requirements specified under Item 755.75 Wetland Specialist. </w:t>
      </w:r>
    </w:p>
    <w:p w14:paraId="6E2FD446" w14:textId="77777777" w:rsidR="004A67E6" w:rsidRPr="00BF5A56" w:rsidRDefault="004A67E6" w:rsidP="004A67E6">
      <w:pPr>
        <w:widowControl/>
        <w:jc w:val="both"/>
        <w:rPr>
          <w:rFonts w:ascii="Times New Roman" w:eastAsia="Calibri" w:hAnsi="Times New Roman" w:cs="Times New Roman"/>
          <w:sz w:val="24"/>
          <w:szCs w:val="24"/>
        </w:rPr>
      </w:pPr>
    </w:p>
    <w:p w14:paraId="3BEF6443" w14:textId="77777777" w:rsidR="004868F1" w:rsidRPr="00BF5A56" w:rsidRDefault="00285F15" w:rsidP="004868F1">
      <w:pPr>
        <w:widowControl/>
        <w:jc w:val="both"/>
        <w:rPr>
          <w:rFonts w:ascii="Times New Roman" w:eastAsia="Calibri" w:hAnsi="Times New Roman" w:cs="Times New Roman"/>
          <w:sz w:val="24"/>
          <w:szCs w:val="24"/>
        </w:rPr>
      </w:pPr>
      <w:r w:rsidRPr="00DD1613">
        <w:rPr>
          <w:rFonts w:ascii="Times New Roman" w:eastAsia="Calibri" w:hAnsi="Times New Roman" w:cs="Times New Roman"/>
          <w:sz w:val="24"/>
          <w:szCs w:val="24"/>
        </w:rPr>
        <w:t>A</w:t>
      </w:r>
      <w:r w:rsidR="004868F1" w:rsidRPr="00DD1613">
        <w:rPr>
          <w:rFonts w:ascii="Times New Roman" w:eastAsia="Calibri" w:hAnsi="Times New Roman" w:cs="Times New Roman"/>
          <w:sz w:val="24"/>
          <w:szCs w:val="24"/>
        </w:rPr>
        <w:t xml:space="preserve">ll on-site </w:t>
      </w:r>
      <w:r w:rsidR="003D19ED">
        <w:rPr>
          <w:rFonts w:ascii="Times New Roman" w:eastAsia="Calibri" w:hAnsi="Times New Roman" w:cs="Times New Roman"/>
          <w:sz w:val="24"/>
          <w:szCs w:val="24"/>
        </w:rPr>
        <w:t>W</w:t>
      </w:r>
      <w:r w:rsidRPr="00DD1613">
        <w:rPr>
          <w:rFonts w:ascii="Times New Roman" w:eastAsia="Calibri" w:hAnsi="Times New Roman" w:cs="Times New Roman"/>
          <w:sz w:val="24"/>
          <w:szCs w:val="24"/>
        </w:rPr>
        <w:t xml:space="preserve">etland </w:t>
      </w:r>
      <w:r w:rsidR="003D19ED">
        <w:rPr>
          <w:rFonts w:ascii="Times New Roman" w:eastAsia="Calibri" w:hAnsi="Times New Roman" w:cs="Times New Roman"/>
          <w:sz w:val="24"/>
          <w:szCs w:val="24"/>
        </w:rPr>
        <w:t>S</w:t>
      </w:r>
      <w:r w:rsidRPr="00DD1613">
        <w:rPr>
          <w:rFonts w:ascii="Times New Roman" w:eastAsia="Calibri" w:hAnsi="Times New Roman" w:cs="Times New Roman"/>
          <w:sz w:val="24"/>
          <w:szCs w:val="24"/>
        </w:rPr>
        <w:t xml:space="preserve">pecialist </w:t>
      </w:r>
      <w:r w:rsidR="004868F1" w:rsidRPr="00DD1613">
        <w:rPr>
          <w:rFonts w:ascii="Times New Roman" w:eastAsia="Calibri" w:hAnsi="Times New Roman" w:cs="Times New Roman"/>
          <w:sz w:val="24"/>
          <w:szCs w:val="24"/>
        </w:rPr>
        <w:t xml:space="preserve">services required to complete </w:t>
      </w:r>
      <w:r w:rsidRPr="00DD1613">
        <w:rPr>
          <w:rFonts w:ascii="Times New Roman" w:eastAsia="Calibri" w:hAnsi="Times New Roman" w:cs="Times New Roman"/>
          <w:sz w:val="24"/>
          <w:szCs w:val="24"/>
        </w:rPr>
        <w:t>the construction and revegetation of the wetland replication</w:t>
      </w:r>
      <w:r w:rsidR="00765314" w:rsidRPr="00DD1613">
        <w:rPr>
          <w:rFonts w:ascii="Times New Roman" w:eastAsia="Calibri" w:hAnsi="Times New Roman" w:cs="Times New Roman"/>
          <w:sz w:val="24"/>
          <w:szCs w:val="24"/>
        </w:rPr>
        <w:t xml:space="preserve">, </w:t>
      </w:r>
      <w:r w:rsidR="00765314" w:rsidRPr="00240BBC">
        <w:rPr>
          <w:rFonts w:ascii="Times New Roman" w:eastAsia="Calibri" w:hAnsi="Times New Roman" w:cs="Times New Roman"/>
          <w:sz w:val="24"/>
          <w:szCs w:val="24"/>
        </w:rPr>
        <w:t>including preparation and submission of monitoring reports during construction,</w:t>
      </w:r>
      <w:r w:rsidRPr="00240BBC">
        <w:rPr>
          <w:rFonts w:ascii="Times New Roman" w:eastAsia="Calibri" w:hAnsi="Times New Roman" w:cs="Times New Roman"/>
          <w:sz w:val="24"/>
          <w:szCs w:val="24"/>
        </w:rPr>
        <w:t xml:space="preserve"> shall be per </w:t>
      </w:r>
      <w:r w:rsidR="004A67E6" w:rsidRPr="00240BBC">
        <w:rPr>
          <w:rFonts w:ascii="Times New Roman" w:eastAsia="Calibri" w:hAnsi="Times New Roman" w:cs="Times New Roman"/>
          <w:sz w:val="24"/>
          <w:szCs w:val="24"/>
        </w:rPr>
        <w:t>I</w:t>
      </w:r>
      <w:r w:rsidRPr="00240BBC">
        <w:rPr>
          <w:rFonts w:ascii="Times New Roman" w:eastAsia="Calibri" w:hAnsi="Times New Roman" w:cs="Times New Roman"/>
          <w:sz w:val="24"/>
          <w:szCs w:val="24"/>
        </w:rPr>
        <w:t>tem 755.75 Wetland Specialist</w:t>
      </w:r>
      <w:r w:rsidRPr="00DD1613">
        <w:rPr>
          <w:rFonts w:ascii="Times New Roman" w:eastAsia="Calibri" w:hAnsi="Times New Roman" w:cs="Times New Roman"/>
          <w:sz w:val="24"/>
          <w:szCs w:val="24"/>
        </w:rPr>
        <w:t>.</w:t>
      </w:r>
      <w:r w:rsidRPr="00BF5A56">
        <w:rPr>
          <w:rFonts w:ascii="Times New Roman" w:eastAsia="Calibri" w:hAnsi="Times New Roman" w:cs="Times New Roman"/>
          <w:sz w:val="24"/>
          <w:szCs w:val="24"/>
        </w:rPr>
        <w:t xml:space="preserve"> </w:t>
      </w:r>
    </w:p>
    <w:p w14:paraId="69E6284B" w14:textId="77777777" w:rsidR="004868F1" w:rsidRPr="00BF5A56" w:rsidRDefault="004868F1" w:rsidP="004868F1">
      <w:pPr>
        <w:widowControl/>
        <w:autoSpaceDE w:val="0"/>
        <w:autoSpaceDN w:val="0"/>
        <w:adjustRightInd w:val="0"/>
        <w:jc w:val="both"/>
        <w:rPr>
          <w:rFonts w:ascii="Times New Roman" w:eastAsia="Calibri" w:hAnsi="Times New Roman" w:cs="Times New Roman"/>
          <w:sz w:val="24"/>
          <w:szCs w:val="24"/>
        </w:rPr>
      </w:pPr>
    </w:p>
    <w:p w14:paraId="3DA4A9CD" w14:textId="77777777" w:rsidR="00285F15" w:rsidRPr="00337C1E" w:rsidRDefault="00285F15" w:rsidP="00337C1E">
      <w:pPr>
        <w:pStyle w:val="Heading2"/>
        <w:rPr>
          <w:rFonts w:eastAsia="Calibri"/>
        </w:rPr>
      </w:pPr>
      <w:r w:rsidRPr="00337C1E">
        <w:t>SCOPE OF WORK</w:t>
      </w:r>
    </w:p>
    <w:p w14:paraId="7112EE2B" w14:textId="77777777" w:rsidR="00285F15" w:rsidRPr="00BF5A56" w:rsidRDefault="00285F15" w:rsidP="004868F1">
      <w:pPr>
        <w:widowControl/>
        <w:jc w:val="both"/>
        <w:rPr>
          <w:rFonts w:ascii="Times New Roman" w:eastAsia="Calibri" w:hAnsi="Times New Roman" w:cs="Times New Roman"/>
          <w:sz w:val="24"/>
          <w:szCs w:val="24"/>
        </w:rPr>
      </w:pPr>
    </w:p>
    <w:p w14:paraId="7E47D982" w14:textId="77777777" w:rsidR="004868F1" w:rsidRPr="00BF5A56" w:rsidRDefault="00697CB1" w:rsidP="004868F1">
      <w:pPr>
        <w:widowControl/>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Post-</w:t>
      </w:r>
      <w:r w:rsidR="004A67E6" w:rsidRPr="00BF5A56">
        <w:rPr>
          <w:rFonts w:ascii="Times New Roman" w:eastAsia="Calibri" w:hAnsi="Times New Roman" w:cs="Times New Roman"/>
          <w:sz w:val="24"/>
          <w:szCs w:val="24"/>
          <w:u w:val="single"/>
        </w:rPr>
        <w:t xml:space="preserve">Construction </w:t>
      </w:r>
      <w:r w:rsidR="004868F1" w:rsidRPr="00BF5A56">
        <w:rPr>
          <w:rFonts w:ascii="Times New Roman" w:eastAsia="Calibri" w:hAnsi="Times New Roman" w:cs="Times New Roman"/>
          <w:sz w:val="24"/>
          <w:szCs w:val="24"/>
          <w:u w:val="single"/>
        </w:rPr>
        <w:t>Wetland Monitoring Reports</w:t>
      </w:r>
    </w:p>
    <w:p w14:paraId="25705407" w14:textId="77777777" w:rsidR="004868F1" w:rsidRDefault="004868F1" w:rsidP="004868F1">
      <w:pPr>
        <w:autoSpaceDE w:val="0"/>
        <w:autoSpaceDN w:val="0"/>
        <w:adjustRightInd w:val="0"/>
        <w:jc w:val="both"/>
        <w:rPr>
          <w:rFonts w:ascii="Times New Roman" w:eastAsia="Calibri" w:hAnsi="Times New Roman" w:cs="Times New Roman"/>
          <w:sz w:val="24"/>
          <w:szCs w:val="24"/>
        </w:rPr>
      </w:pPr>
    </w:p>
    <w:p w14:paraId="61545780" w14:textId="026F9DD3" w:rsidR="005F4137" w:rsidRDefault="005F4137" w:rsidP="004868F1">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Final Acceptance of the wetland construction work</w:t>
      </w:r>
      <w:r w:rsidR="00146D61">
        <w:rPr>
          <w:rFonts w:ascii="Times New Roman" w:eastAsia="Calibri" w:hAnsi="Times New Roman" w:cs="Times New Roman"/>
          <w:sz w:val="24"/>
          <w:szCs w:val="24"/>
        </w:rPr>
        <w:t xml:space="preserve"> </w:t>
      </w:r>
      <w:r>
        <w:rPr>
          <w:rFonts w:ascii="Times New Roman" w:eastAsia="Calibri" w:hAnsi="Times New Roman" w:cs="Times New Roman"/>
          <w:sz w:val="24"/>
          <w:szCs w:val="24"/>
        </w:rPr>
        <w:t>as specified under item 755.35</w:t>
      </w:r>
      <w:r w:rsidR="007A10C2">
        <w:rPr>
          <w:rFonts w:ascii="Times New Roman" w:eastAsia="Calibri" w:hAnsi="Times New Roman" w:cs="Times New Roman"/>
          <w:sz w:val="24"/>
          <w:szCs w:val="24"/>
        </w:rPr>
        <w:t xml:space="preserve"> </w:t>
      </w:r>
      <w:r w:rsidRPr="005F4137">
        <w:rPr>
          <w:rFonts w:ascii="Times New Roman" w:eastAsia="Calibri" w:hAnsi="Times New Roman" w:cs="Times New Roman"/>
          <w:color w:val="FF0000"/>
          <w:sz w:val="24"/>
          <w:szCs w:val="24"/>
        </w:rPr>
        <w:t>and/or 755.45</w:t>
      </w:r>
      <w:r w:rsidR="00146D61">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 xml:space="preserve">shall initiate the beginning of the Monitoring Period. </w:t>
      </w:r>
    </w:p>
    <w:p w14:paraId="7BADA3DC" w14:textId="77777777" w:rsidR="005F4137" w:rsidRPr="00BF5A56" w:rsidRDefault="005F4137" w:rsidP="004868F1">
      <w:pPr>
        <w:autoSpaceDE w:val="0"/>
        <w:autoSpaceDN w:val="0"/>
        <w:adjustRightInd w:val="0"/>
        <w:jc w:val="both"/>
        <w:rPr>
          <w:rFonts w:ascii="Times New Roman" w:eastAsia="Calibri" w:hAnsi="Times New Roman" w:cs="Times New Roman"/>
          <w:sz w:val="24"/>
          <w:szCs w:val="24"/>
        </w:rPr>
      </w:pPr>
    </w:p>
    <w:p w14:paraId="4F74315F" w14:textId="45CB8410" w:rsidR="004868F1" w:rsidRPr="00BF5A56" w:rsidRDefault="004868F1" w:rsidP="004868F1">
      <w:pPr>
        <w:autoSpaceDE w:val="0"/>
        <w:autoSpaceDN w:val="0"/>
        <w:adjustRightInd w:val="0"/>
        <w:jc w:val="both"/>
        <w:rPr>
          <w:rFonts w:ascii="Times New Roman" w:hAnsi="Times New Roman" w:cs="Times New Roman"/>
          <w:sz w:val="24"/>
          <w:szCs w:val="24"/>
        </w:rPr>
      </w:pPr>
      <w:r w:rsidRPr="00BF5A56">
        <w:rPr>
          <w:rFonts w:ascii="Times New Roman" w:eastAsia="Calibri" w:hAnsi="Times New Roman" w:cs="Times New Roman"/>
          <w:sz w:val="24"/>
          <w:szCs w:val="24"/>
        </w:rPr>
        <w:t>Inspections and reports shall be performed to ensure compliance with mitigation requirements defined under</w:t>
      </w:r>
      <w:r w:rsidR="007E1F99">
        <w:rPr>
          <w:rFonts w:ascii="Times New Roman" w:eastAsia="Calibri" w:hAnsi="Times New Roman" w:cs="Times New Roman"/>
          <w:sz w:val="24"/>
          <w:szCs w:val="24"/>
        </w:rPr>
        <w:t xml:space="preserve"> the relevant Wetland Mitigation items</w:t>
      </w:r>
      <w:r w:rsidRPr="00BF5A56">
        <w:rPr>
          <w:rFonts w:ascii="Times New Roman" w:eastAsia="Calibri" w:hAnsi="Times New Roman" w:cs="Times New Roman"/>
          <w:sz w:val="24"/>
          <w:szCs w:val="24"/>
        </w:rPr>
        <w:t xml:space="preserve"> and with all applicable environmental permits. </w:t>
      </w:r>
      <w:r w:rsidRPr="00BF5A56">
        <w:rPr>
          <w:rFonts w:ascii="Times New Roman" w:hAnsi="Times New Roman" w:cs="Times New Roman"/>
          <w:sz w:val="24"/>
          <w:szCs w:val="24"/>
        </w:rPr>
        <w:t xml:space="preserve"> </w:t>
      </w:r>
      <w:r w:rsidR="005B4068">
        <w:rPr>
          <w:rFonts w:ascii="Times New Roman" w:hAnsi="Times New Roman" w:cs="Times New Roman"/>
          <w:sz w:val="24"/>
          <w:szCs w:val="24"/>
        </w:rPr>
        <w:t xml:space="preserve">Monitoring reports shall </w:t>
      </w:r>
      <w:r w:rsidR="007A10C2">
        <w:rPr>
          <w:rFonts w:ascii="Times New Roman" w:hAnsi="Times New Roman" w:cs="Times New Roman"/>
          <w:sz w:val="24"/>
          <w:szCs w:val="24"/>
        </w:rPr>
        <w:t>cover</w:t>
      </w:r>
      <w:r w:rsidR="005B4068">
        <w:rPr>
          <w:rFonts w:ascii="Times New Roman" w:hAnsi="Times New Roman" w:cs="Times New Roman"/>
          <w:sz w:val="24"/>
          <w:szCs w:val="24"/>
        </w:rPr>
        <w:t xml:space="preserve"> the following:</w:t>
      </w:r>
    </w:p>
    <w:p w14:paraId="3796EC7E" w14:textId="77777777" w:rsidR="004868F1" w:rsidRDefault="004868F1" w:rsidP="004868F1">
      <w:pPr>
        <w:autoSpaceDE w:val="0"/>
        <w:autoSpaceDN w:val="0"/>
        <w:adjustRightInd w:val="0"/>
        <w:jc w:val="both"/>
        <w:rPr>
          <w:rFonts w:ascii="Times New Roman" w:hAnsi="Times New Roman" w:cs="Times New Roman"/>
          <w:sz w:val="24"/>
          <w:szCs w:val="24"/>
        </w:rPr>
      </w:pPr>
    </w:p>
    <w:p w14:paraId="33FB7597" w14:textId="77777777" w:rsidR="005B4068" w:rsidRPr="003B42F0" w:rsidRDefault="005B4068" w:rsidP="005B4068">
      <w:pPr>
        <w:numPr>
          <w:ilvl w:val="0"/>
          <w:numId w:val="2"/>
        </w:numPr>
        <w:autoSpaceDE w:val="0"/>
        <w:autoSpaceDN w:val="0"/>
        <w:adjustRightInd w:val="0"/>
        <w:jc w:val="both"/>
        <w:rPr>
          <w:rFonts w:ascii="Times New Roman" w:hAnsi="Times New Roman" w:cs="Times New Roman"/>
          <w:sz w:val="24"/>
          <w:szCs w:val="24"/>
        </w:rPr>
      </w:pPr>
      <w:r w:rsidRPr="003B42F0">
        <w:rPr>
          <w:rFonts w:ascii="Times New Roman" w:hAnsi="Times New Roman" w:cs="Times New Roman"/>
          <w:sz w:val="24"/>
          <w:szCs w:val="24"/>
        </w:rPr>
        <w:t xml:space="preserve">Identification of all plant species present </w:t>
      </w:r>
    </w:p>
    <w:p w14:paraId="50DAF733" w14:textId="77777777" w:rsidR="005B4068" w:rsidRPr="003B42F0" w:rsidRDefault="005B4068" w:rsidP="005B4068">
      <w:pPr>
        <w:numPr>
          <w:ilvl w:val="0"/>
          <w:numId w:val="2"/>
        </w:numPr>
        <w:autoSpaceDE w:val="0"/>
        <w:autoSpaceDN w:val="0"/>
        <w:adjustRightInd w:val="0"/>
        <w:jc w:val="both"/>
        <w:rPr>
          <w:rFonts w:ascii="Times New Roman" w:hAnsi="Times New Roman" w:cs="Times New Roman"/>
          <w:sz w:val="24"/>
          <w:szCs w:val="24"/>
        </w:rPr>
      </w:pPr>
      <w:r w:rsidRPr="003B42F0">
        <w:rPr>
          <w:rFonts w:ascii="Times New Roman" w:hAnsi="Times New Roman" w:cs="Times New Roman"/>
          <w:sz w:val="24"/>
          <w:szCs w:val="24"/>
        </w:rPr>
        <w:t xml:space="preserve">Percent cover for each plant species and overall percent surface area cover by indigenous wetland plant species for replication area and upland </w:t>
      </w:r>
    </w:p>
    <w:p w14:paraId="7B4A3518" w14:textId="77777777" w:rsidR="005B4068" w:rsidRPr="003B42F0" w:rsidRDefault="005B4068" w:rsidP="005B4068">
      <w:pPr>
        <w:numPr>
          <w:ilvl w:val="0"/>
          <w:numId w:val="2"/>
        </w:numPr>
        <w:autoSpaceDE w:val="0"/>
        <w:autoSpaceDN w:val="0"/>
        <w:adjustRightInd w:val="0"/>
        <w:jc w:val="both"/>
        <w:rPr>
          <w:rFonts w:ascii="Times New Roman" w:hAnsi="Times New Roman" w:cs="Times New Roman"/>
          <w:sz w:val="24"/>
          <w:szCs w:val="24"/>
        </w:rPr>
      </w:pPr>
      <w:r w:rsidRPr="003B42F0">
        <w:rPr>
          <w:rFonts w:ascii="Times New Roman" w:hAnsi="Times New Roman" w:cs="Times New Roman"/>
          <w:sz w:val="24"/>
          <w:szCs w:val="24"/>
        </w:rPr>
        <w:t>Description of the viability, health, and vigor of installed plants as well as volunteer plant species within the replication areas</w:t>
      </w:r>
    </w:p>
    <w:p w14:paraId="68E3C431" w14:textId="77777777" w:rsidR="005B4068" w:rsidRPr="003B42F0" w:rsidRDefault="005B4068" w:rsidP="005B4068">
      <w:pPr>
        <w:numPr>
          <w:ilvl w:val="0"/>
          <w:numId w:val="2"/>
        </w:numPr>
        <w:autoSpaceDE w:val="0"/>
        <w:autoSpaceDN w:val="0"/>
        <w:adjustRightInd w:val="0"/>
        <w:jc w:val="both"/>
        <w:rPr>
          <w:rFonts w:ascii="Times New Roman" w:hAnsi="Times New Roman" w:cs="Times New Roman"/>
          <w:sz w:val="24"/>
          <w:szCs w:val="24"/>
        </w:rPr>
      </w:pPr>
      <w:r w:rsidRPr="003B42F0">
        <w:rPr>
          <w:rFonts w:ascii="Times New Roman" w:hAnsi="Times New Roman" w:cs="Times New Roman"/>
          <w:sz w:val="24"/>
          <w:szCs w:val="24"/>
        </w:rPr>
        <w:t>Description of remedial measures taken to ensure criteria are met</w:t>
      </w:r>
    </w:p>
    <w:p w14:paraId="04EA69FD" w14:textId="79A49A8A" w:rsidR="003B42F0" w:rsidRPr="003B42F0" w:rsidRDefault="003B42F0" w:rsidP="003B42F0">
      <w:pPr>
        <w:numPr>
          <w:ilvl w:val="0"/>
          <w:numId w:val="2"/>
        </w:numPr>
        <w:autoSpaceDE w:val="0"/>
        <w:autoSpaceDN w:val="0"/>
        <w:adjustRightInd w:val="0"/>
        <w:jc w:val="both"/>
        <w:rPr>
          <w:rFonts w:ascii="Times New Roman" w:hAnsi="Times New Roman" w:cs="Times New Roman"/>
          <w:sz w:val="24"/>
          <w:szCs w:val="24"/>
        </w:rPr>
      </w:pPr>
      <w:r w:rsidRPr="003B42F0">
        <w:rPr>
          <w:rFonts w:ascii="Times New Roman" w:hAnsi="Times New Roman" w:cs="Times New Roman"/>
          <w:sz w:val="24"/>
          <w:szCs w:val="24"/>
        </w:rPr>
        <w:lastRenderedPageBreak/>
        <w:t>Depth to apparent water table and/or depth of surface inundation, both as measured from the soil surface</w:t>
      </w:r>
      <w:r w:rsidR="00C93101">
        <w:rPr>
          <w:rFonts w:ascii="Times New Roman" w:hAnsi="Times New Roman" w:cs="Times New Roman"/>
          <w:sz w:val="24"/>
          <w:szCs w:val="24"/>
        </w:rPr>
        <w:t xml:space="preserve"> and data loggers, as appropriate</w:t>
      </w:r>
      <w:r w:rsidRPr="003B42F0">
        <w:rPr>
          <w:rFonts w:ascii="Times New Roman" w:hAnsi="Times New Roman" w:cs="Times New Roman"/>
          <w:sz w:val="24"/>
          <w:szCs w:val="24"/>
        </w:rPr>
        <w:t>.</w:t>
      </w:r>
    </w:p>
    <w:p w14:paraId="4E874719" w14:textId="2000FD9D" w:rsidR="00FF3A9E" w:rsidRDefault="005B4068" w:rsidP="00FF3A9E">
      <w:pPr>
        <w:numPr>
          <w:ilvl w:val="0"/>
          <w:numId w:val="2"/>
        </w:numPr>
        <w:autoSpaceDE w:val="0"/>
        <w:autoSpaceDN w:val="0"/>
        <w:adjustRightInd w:val="0"/>
        <w:jc w:val="both"/>
        <w:rPr>
          <w:rFonts w:ascii="Times New Roman" w:hAnsi="Times New Roman" w:cs="Times New Roman"/>
          <w:sz w:val="24"/>
          <w:szCs w:val="24"/>
        </w:rPr>
      </w:pPr>
      <w:r w:rsidRPr="003B42F0">
        <w:rPr>
          <w:rFonts w:ascii="Times New Roman" w:hAnsi="Times New Roman" w:cs="Times New Roman"/>
          <w:sz w:val="24"/>
          <w:szCs w:val="24"/>
        </w:rPr>
        <w:t>A conclusion regarding the success of the wetland mitigation area relative to the performance standards at 310 CMR 10.55(4)(b) (unless varied), the design plans, and performance criteria established by MADEP in the variance conditions</w:t>
      </w:r>
      <w:r w:rsidR="003B42F0">
        <w:rPr>
          <w:rFonts w:ascii="Times New Roman" w:hAnsi="Times New Roman" w:cs="Times New Roman"/>
          <w:sz w:val="24"/>
          <w:szCs w:val="24"/>
        </w:rPr>
        <w:t xml:space="preserve"> (when applicable)</w:t>
      </w:r>
      <w:r w:rsidRPr="003B42F0">
        <w:rPr>
          <w:rFonts w:ascii="Times New Roman" w:hAnsi="Times New Roman" w:cs="Times New Roman"/>
          <w:sz w:val="24"/>
          <w:szCs w:val="24"/>
        </w:rPr>
        <w:t xml:space="preserve">, </w:t>
      </w:r>
      <w:r w:rsidR="00FF3A9E">
        <w:rPr>
          <w:rFonts w:ascii="Times New Roman" w:hAnsi="Times New Roman" w:cs="Times New Roman"/>
          <w:sz w:val="24"/>
          <w:szCs w:val="24"/>
        </w:rPr>
        <w:t xml:space="preserve">and the </w:t>
      </w:r>
      <w:r w:rsidR="00C93101">
        <w:rPr>
          <w:rFonts w:ascii="Times New Roman" w:hAnsi="Times New Roman" w:cs="Times New Roman"/>
          <w:sz w:val="24"/>
          <w:szCs w:val="24"/>
        </w:rPr>
        <w:t>reference wetland</w:t>
      </w:r>
      <w:r w:rsidR="00FF3A9E">
        <w:rPr>
          <w:rFonts w:ascii="Times New Roman" w:hAnsi="Times New Roman" w:cs="Times New Roman"/>
          <w:sz w:val="24"/>
          <w:szCs w:val="24"/>
        </w:rPr>
        <w:t>.</w:t>
      </w:r>
    </w:p>
    <w:p w14:paraId="2FF0CEC0" w14:textId="755D8695" w:rsidR="003B42F0" w:rsidRDefault="00FF3A9E" w:rsidP="005B4068">
      <w:pPr>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w:t>
      </w:r>
      <w:r w:rsidR="005B4068" w:rsidRPr="003B42F0">
        <w:rPr>
          <w:rFonts w:ascii="Times New Roman" w:hAnsi="Times New Roman" w:cs="Times New Roman"/>
          <w:sz w:val="24"/>
          <w:szCs w:val="24"/>
        </w:rPr>
        <w:t>ecommendation for a corrective plan of action if needed</w:t>
      </w:r>
      <w:r>
        <w:rPr>
          <w:rFonts w:ascii="Times New Roman" w:hAnsi="Times New Roman" w:cs="Times New Roman"/>
          <w:sz w:val="24"/>
          <w:szCs w:val="24"/>
        </w:rPr>
        <w:t>.</w:t>
      </w:r>
    </w:p>
    <w:p w14:paraId="44386C4C" w14:textId="77777777" w:rsidR="003B42F0" w:rsidRDefault="003B42F0" w:rsidP="003B42F0">
      <w:pPr>
        <w:autoSpaceDE w:val="0"/>
        <w:autoSpaceDN w:val="0"/>
        <w:adjustRightInd w:val="0"/>
        <w:ind w:left="360"/>
        <w:jc w:val="both"/>
        <w:rPr>
          <w:rFonts w:ascii="Times New Roman" w:hAnsi="Times New Roman" w:cs="Times New Roman"/>
          <w:sz w:val="24"/>
          <w:szCs w:val="24"/>
        </w:rPr>
      </w:pPr>
    </w:p>
    <w:p w14:paraId="439F8390" w14:textId="77777777" w:rsidR="005B4068" w:rsidRPr="005402C0" w:rsidRDefault="003B42F0" w:rsidP="003B42F0">
      <w:pPr>
        <w:autoSpaceDE w:val="0"/>
        <w:autoSpaceDN w:val="0"/>
        <w:adjustRightInd w:val="0"/>
        <w:ind w:left="360"/>
        <w:jc w:val="both"/>
        <w:rPr>
          <w:rFonts w:ascii="Times New Roman" w:hAnsi="Times New Roman" w:cs="Times New Roman"/>
          <w:color w:val="7030A0"/>
          <w:sz w:val="24"/>
          <w:szCs w:val="24"/>
        </w:rPr>
      </w:pPr>
      <w:r w:rsidRPr="005402C0">
        <w:rPr>
          <w:rFonts w:ascii="Times New Roman" w:hAnsi="Times New Roman" w:cs="Times New Roman"/>
          <w:color w:val="7030A0"/>
          <w:sz w:val="24"/>
          <w:szCs w:val="24"/>
        </w:rPr>
        <w:t xml:space="preserve">Variance projects shall also cover the following: </w:t>
      </w:r>
    </w:p>
    <w:p w14:paraId="598710FD" w14:textId="77777777" w:rsidR="003B42F0" w:rsidRPr="005402C0" w:rsidRDefault="00240BBC" w:rsidP="003B42F0">
      <w:pPr>
        <w:numPr>
          <w:ilvl w:val="0"/>
          <w:numId w:val="2"/>
        </w:numPr>
        <w:autoSpaceDE w:val="0"/>
        <w:autoSpaceDN w:val="0"/>
        <w:adjustRightInd w:val="0"/>
        <w:jc w:val="both"/>
        <w:rPr>
          <w:rFonts w:ascii="Times New Roman" w:hAnsi="Times New Roman" w:cs="Times New Roman"/>
          <w:color w:val="7030A0"/>
          <w:sz w:val="24"/>
          <w:szCs w:val="24"/>
        </w:rPr>
      </w:pPr>
      <w:r w:rsidRPr="005402C0">
        <w:rPr>
          <w:rFonts w:ascii="Times New Roman" w:hAnsi="Times New Roman" w:cs="Times New Roman"/>
          <w:color w:val="7030A0"/>
          <w:sz w:val="24"/>
          <w:szCs w:val="24"/>
        </w:rPr>
        <w:t>D</w:t>
      </w:r>
      <w:r w:rsidR="003B42F0" w:rsidRPr="005402C0">
        <w:rPr>
          <w:rFonts w:ascii="Times New Roman" w:hAnsi="Times New Roman" w:cs="Times New Roman"/>
          <w:color w:val="7030A0"/>
          <w:sz w:val="24"/>
          <w:szCs w:val="24"/>
        </w:rPr>
        <w:t xml:space="preserve">ata shall be collected for at least five (5) distinct observation plots distributed to ensure all plant communities are represented and multiple plots </w:t>
      </w:r>
      <w:proofErr w:type="gramStart"/>
      <w:r w:rsidR="003B42F0" w:rsidRPr="005402C0">
        <w:rPr>
          <w:rFonts w:ascii="Times New Roman" w:hAnsi="Times New Roman" w:cs="Times New Roman"/>
          <w:color w:val="7030A0"/>
          <w:sz w:val="24"/>
          <w:szCs w:val="24"/>
        </w:rPr>
        <w:t>are located in</w:t>
      </w:r>
      <w:proofErr w:type="gramEnd"/>
      <w:r w:rsidR="003B42F0" w:rsidRPr="005402C0">
        <w:rPr>
          <w:rFonts w:ascii="Times New Roman" w:hAnsi="Times New Roman" w:cs="Times New Roman"/>
          <w:color w:val="7030A0"/>
          <w:sz w:val="24"/>
          <w:szCs w:val="24"/>
        </w:rPr>
        <w:t xml:space="preserve"> the largest plant communities</w:t>
      </w:r>
    </w:p>
    <w:p w14:paraId="2DA3A668" w14:textId="77777777" w:rsidR="003B42F0" w:rsidRPr="005402C0" w:rsidRDefault="003B42F0" w:rsidP="003B42F0">
      <w:pPr>
        <w:numPr>
          <w:ilvl w:val="0"/>
          <w:numId w:val="2"/>
        </w:numPr>
        <w:autoSpaceDE w:val="0"/>
        <w:autoSpaceDN w:val="0"/>
        <w:adjustRightInd w:val="0"/>
        <w:jc w:val="both"/>
        <w:rPr>
          <w:rFonts w:ascii="Times New Roman" w:hAnsi="Times New Roman" w:cs="Times New Roman"/>
          <w:color w:val="7030A0"/>
          <w:sz w:val="24"/>
          <w:szCs w:val="24"/>
        </w:rPr>
      </w:pPr>
      <w:r w:rsidRPr="005402C0">
        <w:rPr>
          <w:rFonts w:ascii="Times New Roman" w:hAnsi="Times New Roman" w:cs="Times New Roman"/>
          <w:color w:val="7030A0"/>
          <w:sz w:val="24"/>
          <w:szCs w:val="24"/>
        </w:rPr>
        <w:t xml:space="preserve">Each sampling event shall include groundwater data obtained at groundwater monitoring wells that have been installed in the wetland mitigation area </w:t>
      </w:r>
    </w:p>
    <w:p w14:paraId="7A33BE37" w14:textId="77777777" w:rsidR="003B42F0" w:rsidRPr="005402C0" w:rsidRDefault="003B42F0" w:rsidP="003B42F0">
      <w:pPr>
        <w:numPr>
          <w:ilvl w:val="0"/>
          <w:numId w:val="2"/>
        </w:numPr>
        <w:autoSpaceDE w:val="0"/>
        <w:autoSpaceDN w:val="0"/>
        <w:adjustRightInd w:val="0"/>
        <w:jc w:val="both"/>
        <w:rPr>
          <w:rFonts w:ascii="Times New Roman" w:hAnsi="Times New Roman" w:cs="Times New Roman"/>
          <w:color w:val="7030A0"/>
          <w:sz w:val="24"/>
          <w:szCs w:val="24"/>
        </w:rPr>
      </w:pPr>
      <w:r w:rsidRPr="005402C0">
        <w:rPr>
          <w:rFonts w:ascii="Times New Roman" w:hAnsi="Times New Roman" w:cs="Times New Roman"/>
          <w:color w:val="7030A0"/>
          <w:sz w:val="24"/>
          <w:szCs w:val="24"/>
        </w:rPr>
        <w:t>Color photo documentation with photos for each sampling event at each observation well and observation plot</w:t>
      </w:r>
    </w:p>
    <w:p w14:paraId="2E154D66" w14:textId="77777777" w:rsidR="003B42F0" w:rsidRDefault="003B42F0" w:rsidP="004868F1">
      <w:pPr>
        <w:autoSpaceDE w:val="0"/>
        <w:autoSpaceDN w:val="0"/>
        <w:adjustRightInd w:val="0"/>
        <w:jc w:val="both"/>
        <w:rPr>
          <w:rFonts w:ascii="Times New Roman" w:hAnsi="Times New Roman" w:cs="Times New Roman"/>
          <w:sz w:val="24"/>
          <w:szCs w:val="24"/>
        </w:rPr>
      </w:pPr>
    </w:p>
    <w:p w14:paraId="024720FE" w14:textId="5ACA041C" w:rsidR="004868F1" w:rsidRPr="00BF5A56" w:rsidRDefault="004868F1" w:rsidP="004868F1">
      <w:pPr>
        <w:autoSpaceDE w:val="0"/>
        <w:autoSpaceDN w:val="0"/>
        <w:adjustRightInd w:val="0"/>
        <w:jc w:val="both"/>
        <w:rPr>
          <w:rFonts w:ascii="Times New Roman" w:hAnsi="Times New Roman" w:cs="Times New Roman"/>
          <w:sz w:val="24"/>
          <w:szCs w:val="24"/>
        </w:rPr>
      </w:pPr>
      <w:r w:rsidRPr="00BF5A56">
        <w:rPr>
          <w:rFonts w:ascii="Times New Roman" w:hAnsi="Times New Roman" w:cs="Times New Roman"/>
          <w:sz w:val="24"/>
          <w:szCs w:val="24"/>
        </w:rPr>
        <w:t>Reports shall be submitted to the Engineer as a digital copy in Portable Document Format (PDF)</w:t>
      </w:r>
      <w:r w:rsidR="00307974">
        <w:rPr>
          <w:rFonts w:ascii="Times New Roman" w:hAnsi="Times New Roman" w:cs="Times New Roman"/>
          <w:sz w:val="24"/>
          <w:szCs w:val="24"/>
        </w:rPr>
        <w:t xml:space="preserve"> unless otherwise requested</w:t>
      </w:r>
      <w:r w:rsidRPr="00BF5A56">
        <w:rPr>
          <w:rFonts w:ascii="Times New Roman" w:hAnsi="Times New Roman" w:cs="Times New Roman"/>
          <w:sz w:val="24"/>
          <w:szCs w:val="24"/>
        </w:rPr>
        <w:t>. Hard copies shall be</w:t>
      </w:r>
      <w:r w:rsidR="00697CB1">
        <w:rPr>
          <w:rFonts w:ascii="Times New Roman" w:hAnsi="Times New Roman" w:cs="Times New Roman"/>
          <w:sz w:val="24"/>
          <w:szCs w:val="24"/>
        </w:rPr>
        <w:t xml:space="preserve"> provided</w:t>
      </w:r>
      <w:r w:rsidRPr="00BF5A56">
        <w:rPr>
          <w:rFonts w:ascii="Times New Roman" w:hAnsi="Times New Roman" w:cs="Times New Roman"/>
          <w:sz w:val="24"/>
          <w:szCs w:val="24"/>
        </w:rPr>
        <w:t xml:space="preserve"> as requested by the Engineer. All reports shall be marked with the applicable permit numbers and identifying information as required in the permits.</w:t>
      </w:r>
      <w:r w:rsidRPr="00BF5A56">
        <w:rPr>
          <w:rFonts w:ascii="Times New Roman" w:eastAsia="Calibri" w:hAnsi="Times New Roman" w:cs="Times New Roman"/>
          <w:sz w:val="24"/>
          <w:szCs w:val="24"/>
        </w:rPr>
        <w:t xml:space="preserve"> </w:t>
      </w:r>
      <w:r w:rsidR="000F6345">
        <w:rPr>
          <w:rFonts w:ascii="Times New Roman" w:eastAsia="Calibri" w:hAnsi="Times New Roman" w:cs="Times New Roman"/>
          <w:sz w:val="24"/>
          <w:szCs w:val="24"/>
        </w:rPr>
        <w:t>Reports shall include p</w:t>
      </w:r>
      <w:r w:rsidR="000F6345">
        <w:rPr>
          <w:rFonts w:ascii="Times New Roman" w:hAnsi="Times New Roman" w:cs="Times New Roman"/>
          <w:sz w:val="24"/>
          <w:szCs w:val="24"/>
        </w:rPr>
        <w:t>hoto documentation</w:t>
      </w:r>
      <w:r w:rsidR="000F6345" w:rsidRPr="000F6345">
        <w:rPr>
          <w:rFonts w:ascii="Times New Roman" w:hAnsi="Times New Roman" w:cs="Times New Roman"/>
          <w:sz w:val="24"/>
          <w:szCs w:val="24"/>
        </w:rPr>
        <w:t xml:space="preserve"> </w:t>
      </w:r>
      <w:r w:rsidR="000F6345">
        <w:rPr>
          <w:rFonts w:ascii="Times New Roman" w:hAnsi="Times New Roman" w:cs="Times New Roman"/>
          <w:sz w:val="24"/>
          <w:szCs w:val="24"/>
        </w:rPr>
        <w:t>of the wetland/s being monitored and shall include a minimum of 3 views from different orientations. Views shall be labeled.</w:t>
      </w:r>
    </w:p>
    <w:p w14:paraId="7DC96911" w14:textId="77777777" w:rsidR="004A67E6" w:rsidRPr="00ED35B4" w:rsidRDefault="004A67E6" w:rsidP="004868F1">
      <w:pPr>
        <w:autoSpaceDE w:val="0"/>
        <w:autoSpaceDN w:val="0"/>
        <w:adjustRightInd w:val="0"/>
        <w:jc w:val="both"/>
        <w:rPr>
          <w:rFonts w:ascii="Times New Roman" w:hAnsi="Times New Roman" w:cs="Times New Roman"/>
          <w:sz w:val="24"/>
          <w:szCs w:val="24"/>
        </w:rPr>
      </w:pPr>
    </w:p>
    <w:p w14:paraId="32D0A53E" w14:textId="77777777" w:rsidR="00747EDB" w:rsidRPr="00BF5A56" w:rsidRDefault="00747EDB" w:rsidP="00747EDB">
      <w:pPr>
        <w:jc w:val="both"/>
        <w:rPr>
          <w:rFonts w:ascii="Times New Roman" w:hAnsi="Times New Roman" w:cs="Times New Roman"/>
          <w:sz w:val="24"/>
          <w:szCs w:val="24"/>
        </w:rPr>
      </w:pPr>
      <w:r w:rsidRPr="00BF5A56">
        <w:rPr>
          <w:rFonts w:ascii="Times New Roman" w:hAnsi="Times New Roman" w:cs="Times New Roman"/>
          <w:sz w:val="24"/>
          <w:szCs w:val="24"/>
        </w:rPr>
        <w:t xml:space="preserve">Spring Reports, when required, shall be submitted to the Engineer by July 1 for dispersal to the appropriate permitting agencies. </w:t>
      </w:r>
    </w:p>
    <w:p w14:paraId="096013DE" w14:textId="77777777" w:rsidR="00747EDB" w:rsidRPr="00BF5A56" w:rsidRDefault="00747EDB" w:rsidP="00747EDB">
      <w:pPr>
        <w:jc w:val="both"/>
        <w:rPr>
          <w:rFonts w:ascii="Times New Roman" w:hAnsi="Times New Roman" w:cs="Times New Roman"/>
          <w:sz w:val="24"/>
          <w:szCs w:val="24"/>
        </w:rPr>
      </w:pPr>
    </w:p>
    <w:p w14:paraId="45E6E50B" w14:textId="77777777" w:rsidR="00747EDB" w:rsidRPr="00BF5A56" w:rsidRDefault="00747EDB" w:rsidP="00747EDB">
      <w:pPr>
        <w:jc w:val="both"/>
        <w:rPr>
          <w:rFonts w:ascii="Times New Roman" w:hAnsi="Times New Roman" w:cs="Times New Roman"/>
          <w:sz w:val="24"/>
          <w:szCs w:val="24"/>
        </w:rPr>
      </w:pPr>
      <w:r w:rsidRPr="00BF5A56">
        <w:rPr>
          <w:rFonts w:ascii="Times New Roman" w:hAnsi="Times New Roman" w:cs="Times New Roman"/>
          <w:sz w:val="24"/>
          <w:szCs w:val="24"/>
        </w:rPr>
        <w:t>End of Year Reports (which may serve as the Fall Report) shall be based on inspections that occur prior to October 15</w:t>
      </w:r>
      <w:r w:rsidRPr="00BF5A56">
        <w:rPr>
          <w:rFonts w:ascii="Times New Roman" w:hAnsi="Times New Roman" w:cs="Times New Roman"/>
          <w:sz w:val="24"/>
          <w:szCs w:val="24"/>
          <w:vertAlign w:val="superscript"/>
        </w:rPr>
        <w:t>th</w:t>
      </w:r>
      <w:r w:rsidRPr="00BF5A56">
        <w:rPr>
          <w:rFonts w:ascii="Times New Roman" w:hAnsi="Times New Roman" w:cs="Times New Roman"/>
          <w:sz w:val="24"/>
          <w:szCs w:val="24"/>
        </w:rPr>
        <w:t xml:space="preserve">. Reports shall be submitted to the Engineer no later than November 1 of each year. </w:t>
      </w:r>
    </w:p>
    <w:p w14:paraId="45EDB614" w14:textId="77777777" w:rsidR="007B2C15" w:rsidRDefault="007B2C15" w:rsidP="007B2C15">
      <w:pPr>
        <w:widowControl/>
        <w:autoSpaceDE w:val="0"/>
        <w:autoSpaceDN w:val="0"/>
        <w:adjustRightInd w:val="0"/>
        <w:jc w:val="both"/>
        <w:rPr>
          <w:rFonts w:ascii="Times New Roman" w:eastAsia="Calibri" w:hAnsi="Times New Roman" w:cs="Times New Roman"/>
          <w:sz w:val="24"/>
          <w:szCs w:val="24"/>
        </w:rPr>
      </w:pPr>
    </w:p>
    <w:p w14:paraId="4B6F0A5C" w14:textId="2826244F" w:rsidR="007B2C15" w:rsidRDefault="007B2C15" w:rsidP="007B2C15">
      <w:pPr>
        <w:widowControl/>
        <w:autoSpaceDE w:val="0"/>
        <w:autoSpaceDN w:val="0"/>
        <w:adjustRightInd w:val="0"/>
        <w:jc w:val="both"/>
        <w:rPr>
          <w:rStyle w:val="DirectionToConsultantChar"/>
          <w:rFonts w:cs="Times New Roman"/>
          <w:szCs w:val="24"/>
        </w:rPr>
      </w:pPr>
      <w:r w:rsidRPr="003E4E08">
        <w:rPr>
          <w:rFonts w:ascii="Times New Roman" w:eastAsia="Calibri" w:hAnsi="Times New Roman" w:cs="Times New Roman"/>
          <w:sz w:val="24"/>
          <w:szCs w:val="24"/>
        </w:rPr>
        <w:t>Monitoring Reports shall be as follows</w:t>
      </w:r>
      <w:r w:rsidR="00D00D5A">
        <w:rPr>
          <w:rFonts w:ascii="Times New Roman" w:eastAsia="Calibri" w:hAnsi="Times New Roman" w:cs="Times New Roman"/>
          <w:sz w:val="24"/>
          <w:szCs w:val="24"/>
        </w:rPr>
        <w:t xml:space="preserve"> for </w:t>
      </w:r>
      <w:r w:rsidR="00D00D5A" w:rsidRPr="005402C0">
        <w:rPr>
          <w:rFonts w:ascii="Times New Roman" w:eastAsia="Calibri" w:hAnsi="Times New Roman" w:cs="Times New Roman"/>
          <w:b/>
          <w:bCs/>
          <w:i/>
          <w:iCs/>
          <w:sz w:val="24"/>
          <w:szCs w:val="24"/>
          <w:highlight w:val="yellow"/>
        </w:rPr>
        <w:t>XX</w:t>
      </w:r>
      <w:r w:rsidR="00D00D5A" w:rsidRPr="005402C0">
        <w:rPr>
          <w:rFonts w:ascii="Times New Roman" w:eastAsia="Calibri" w:hAnsi="Times New Roman" w:cs="Times New Roman"/>
          <w:sz w:val="24"/>
          <w:szCs w:val="24"/>
        </w:rPr>
        <w:t xml:space="preserve"> </w:t>
      </w:r>
      <w:r w:rsidR="00D00D5A">
        <w:rPr>
          <w:rFonts w:ascii="Times New Roman" w:eastAsia="Calibri" w:hAnsi="Times New Roman" w:cs="Times New Roman"/>
          <w:sz w:val="24"/>
          <w:szCs w:val="24"/>
        </w:rPr>
        <w:t>years</w:t>
      </w:r>
      <w:r w:rsidRPr="003E4E08">
        <w:rPr>
          <w:rFonts w:ascii="Times New Roman" w:eastAsia="Calibri" w:hAnsi="Times New Roman" w:cs="Times New Roman"/>
          <w:sz w:val="24"/>
          <w:szCs w:val="24"/>
        </w:rPr>
        <w:t>:</w:t>
      </w:r>
      <w:bookmarkStart w:id="0" w:name="_Hlk28602047"/>
      <w:r>
        <w:rPr>
          <w:rFonts w:ascii="Times New Roman" w:eastAsia="Calibri" w:hAnsi="Times New Roman" w:cs="Times New Roman"/>
          <w:sz w:val="24"/>
          <w:szCs w:val="24"/>
        </w:rPr>
        <w:t xml:space="preserve"> </w:t>
      </w:r>
      <w:r w:rsidRPr="005402C0">
        <w:rPr>
          <w:rStyle w:val="DirectionToConsultantChar"/>
          <w:rFonts w:cs="Times New Roman"/>
          <w:szCs w:val="24"/>
          <w:highlight w:val="yellow"/>
        </w:rPr>
        <w:t>[</w:t>
      </w:r>
      <w:r w:rsidR="00D00D5A" w:rsidRPr="005402C0">
        <w:rPr>
          <w:rStyle w:val="DirectionToConsultantChar"/>
          <w:rFonts w:cs="Times New Roman"/>
          <w:szCs w:val="24"/>
          <w:highlight w:val="yellow"/>
        </w:rPr>
        <w:t>Select/amend as required for permits</w:t>
      </w:r>
      <w:r w:rsidRPr="005402C0">
        <w:rPr>
          <w:rStyle w:val="DirectionToConsultantChar"/>
          <w:rFonts w:cs="Times New Roman"/>
          <w:szCs w:val="24"/>
          <w:highlight w:val="yellow"/>
        </w:rPr>
        <w:t xml:space="preserve">. </w:t>
      </w:r>
      <w:r w:rsidR="001C52F8" w:rsidRPr="005402C0">
        <w:rPr>
          <w:rStyle w:val="DirectionToConsultantChar"/>
          <w:rFonts w:cs="Times New Roman"/>
          <w:szCs w:val="24"/>
          <w:highlight w:val="yellow"/>
        </w:rPr>
        <w:t>If monitoring is required beyond 2 years after expected close of construction contract, please coordinate with MassDOT Environmental</w:t>
      </w:r>
      <w:r w:rsidRPr="005402C0">
        <w:rPr>
          <w:rStyle w:val="DirectionToConsultantChar"/>
          <w:rFonts w:cs="Times New Roman"/>
          <w:szCs w:val="24"/>
          <w:highlight w:val="yellow"/>
        </w:rPr>
        <w:t>].</w:t>
      </w:r>
      <w:bookmarkEnd w:id="0"/>
    </w:p>
    <w:p w14:paraId="5A4BC177" w14:textId="77777777" w:rsidR="005402C0" w:rsidRDefault="005402C0" w:rsidP="007B2C15">
      <w:pPr>
        <w:widowControl/>
        <w:autoSpaceDE w:val="0"/>
        <w:autoSpaceDN w:val="0"/>
        <w:adjustRightInd w:val="0"/>
        <w:jc w:val="both"/>
        <w:rPr>
          <w:rFonts w:ascii="Times New Roman" w:eastAsia="Calibri" w:hAnsi="Times New Roman" w:cs="Times New Roman"/>
          <w:sz w:val="24"/>
          <w:szCs w:val="24"/>
        </w:rPr>
      </w:pPr>
    </w:p>
    <w:p w14:paraId="7DED573D" w14:textId="044EB090" w:rsidR="007B2C15" w:rsidRPr="005402C0" w:rsidRDefault="007B2C15" w:rsidP="007B2C15">
      <w:pPr>
        <w:widowControl/>
        <w:numPr>
          <w:ilvl w:val="1"/>
          <w:numId w:val="7"/>
        </w:numPr>
        <w:autoSpaceDE w:val="0"/>
        <w:autoSpaceDN w:val="0"/>
        <w:adjustRightInd w:val="0"/>
        <w:ind w:left="810"/>
        <w:jc w:val="both"/>
        <w:rPr>
          <w:rFonts w:ascii="Times New Roman" w:eastAsia="Calibri" w:hAnsi="Times New Roman" w:cs="Times New Roman"/>
          <w:i/>
          <w:iCs/>
          <w:sz w:val="24"/>
          <w:szCs w:val="24"/>
          <w:highlight w:val="yellow"/>
        </w:rPr>
      </w:pPr>
      <w:r w:rsidRPr="005402C0">
        <w:rPr>
          <w:rFonts w:ascii="Times New Roman" w:eastAsia="Calibri" w:hAnsi="Times New Roman" w:cs="Times New Roman"/>
          <w:i/>
          <w:iCs/>
          <w:sz w:val="24"/>
          <w:szCs w:val="24"/>
          <w:highlight w:val="yellow"/>
        </w:rPr>
        <w:t>MassDEP: # Reports</w:t>
      </w:r>
      <w:r w:rsidR="00D00D5A" w:rsidRPr="005402C0">
        <w:rPr>
          <w:rFonts w:ascii="Times New Roman" w:eastAsia="Calibri" w:hAnsi="Times New Roman" w:cs="Times New Roman"/>
          <w:i/>
          <w:iCs/>
          <w:sz w:val="24"/>
          <w:szCs w:val="24"/>
          <w:highlight w:val="yellow"/>
        </w:rPr>
        <w:t xml:space="preserve"> - (note if spring and/or 1 </w:t>
      </w:r>
      <w:r w:rsidRPr="005402C0">
        <w:rPr>
          <w:rFonts w:ascii="Times New Roman" w:eastAsia="Calibri" w:hAnsi="Times New Roman" w:cs="Times New Roman"/>
          <w:i/>
          <w:iCs/>
          <w:sz w:val="24"/>
          <w:szCs w:val="24"/>
          <w:highlight w:val="yellow"/>
        </w:rPr>
        <w:t xml:space="preserve">end of year).    </w:t>
      </w:r>
    </w:p>
    <w:p w14:paraId="1538CDFA" w14:textId="77777777" w:rsidR="007B2C15" w:rsidRPr="005402C0" w:rsidRDefault="007B2C15" w:rsidP="007B2C15">
      <w:pPr>
        <w:widowControl/>
        <w:numPr>
          <w:ilvl w:val="1"/>
          <w:numId w:val="7"/>
        </w:numPr>
        <w:autoSpaceDE w:val="0"/>
        <w:autoSpaceDN w:val="0"/>
        <w:adjustRightInd w:val="0"/>
        <w:ind w:left="810"/>
        <w:jc w:val="both"/>
        <w:rPr>
          <w:rFonts w:ascii="Times New Roman" w:eastAsia="Calibri" w:hAnsi="Times New Roman" w:cs="Times New Roman"/>
          <w:i/>
          <w:iCs/>
          <w:sz w:val="24"/>
          <w:szCs w:val="24"/>
          <w:highlight w:val="yellow"/>
        </w:rPr>
      </w:pPr>
      <w:r w:rsidRPr="005402C0">
        <w:rPr>
          <w:rFonts w:ascii="Times New Roman" w:eastAsia="Calibri" w:hAnsi="Times New Roman" w:cs="Times New Roman"/>
          <w:i/>
          <w:iCs/>
          <w:sz w:val="24"/>
          <w:szCs w:val="24"/>
          <w:highlight w:val="yellow"/>
        </w:rPr>
        <w:t>ACOE: # Reports (</w:t>
      </w:r>
      <w:r w:rsidR="00D00D5A" w:rsidRPr="005402C0">
        <w:rPr>
          <w:rFonts w:ascii="Times New Roman" w:eastAsia="Calibri" w:hAnsi="Times New Roman" w:cs="Times New Roman"/>
          <w:i/>
          <w:iCs/>
          <w:sz w:val="24"/>
          <w:szCs w:val="24"/>
          <w:highlight w:val="yellow"/>
        </w:rPr>
        <w:t xml:space="preserve">note if spring and/or 1 </w:t>
      </w:r>
      <w:r w:rsidRPr="005402C0">
        <w:rPr>
          <w:rFonts w:ascii="Times New Roman" w:eastAsia="Calibri" w:hAnsi="Times New Roman" w:cs="Times New Roman"/>
          <w:i/>
          <w:iCs/>
          <w:sz w:val="24"/>
          <w:szCs w:val="24"/>
          <w:highlight w:val="yellow"/>
        </w:rPr>
        <w:t xml:space="preserve">end of year).    </w:t>
      </w:r>
    </w:p>
    <w:p w14:paraId="3F42AB64" w14:textId="77777777" w:rsidR="007B2C15" w:rsidRPr="005402C0" w:rsidRDefault="007B2C15" w:rsidP="007B2C15">
      <w:pPr>
        <w:widowControl/>
        <w:numPr>
          <w:ilvl w:val="1"/>
          <w:numId w:val="7"/>
        </w:numPr>
        <w:autoSpaceDE w:val="0"/>
        <w:autoSpaceDN w:val="0"/>
        <w:adjustRightInd w:val="0"/>
        <w:ind w:left="810"/>
        <w:jc w:val="both"/>
        <w:rPr>
          <w:rFonts w:ascii="Times New Roman" w:eastAsia="Calibri" w:hAnsi="Times New Roman" w:cs="Times New Roman"/>
          <w:i/>
          <w:iCs/>
          <w:sz w:val="24"/>
          <w:szCs w:val="24"/>
          <w:highlight w:val="yellow"/>
        </w:rPr>
      </w:pPr>
      <w:r w:rsidRPr="005402C0">
        <w:rPr>
          <w:rFonts w:ascii="Times New Roman" w:eastAsia="Calibri" w:hAnsi="Times New Roman" w:cs="Times New Roman"/>
          <w:i/>
          <w:iCs/>
          <w:sz w:val="24"/>
          <w:szCs w:val="24"/>
          <w:highlight w:val="yellow"/>
        </w:rPr>
        <w:t>Conservation Commission: # Reports (</w:t>
      </w:r>
      <w:r w:rsidR="00D00D5A" w:rsidRPr="005402C0">
        <w:rPr>
          <w:rFonts w:ascii="Times New Roman" w:eastAsia="Calibri" w:hAnsi="Times New Roman" w:cs="Times New Roman"/>
          <w:i/>
          <w:iCs/>
          <w:sz w:val="24"/>
          <w:szCs w:val="24"/>
          <w:highlight w:val="yellow"/>
        </w:rPr>
        <w:t>note if spring and/or 1</w:t>
      </w:r>
      <w:r w:rsidRPr="005402C0">
        <w:rPr>
          <w:rFonts w:ascii="Times New Roman" w:eastAsia="Calibri" w:hAnsi="Times New Roman" w:cs="Times New Roman"/>
          <w:i/>
          <w:iCs/>
          <w:sz w:val="24"/>
          <w:szCs w:val="24"/>
          <w:highlight w:val="yellow"/>
        </w:rPr>
        <w:t xml:space="preserve"> end of year). </w:t>
      </w:r>
    </w:p>
    <w:p w14:paraId="7BB5DE50" w14:textId="77777777" w:rsidR="007B2C15" w:rsidRPr="005402C0" w:rsidRDefault="007B2C15" w:rsidP="007B2C15">
      <w:pPr>
        <w:widowControl/>
        <w:numPr>
          <w:ilvl w:val="1"/>
          <w:numId w:val="7"/>
        </w:numPr>
        <w:autoSpaceDE w:val="0"/>
        <w:autoSpaceDN w:val="0"/>
        <w:adjustRightInd w:val="0"/>
        <w:ind w:left="810"/>
        <w:jc w:val="both"/>
        <w:rPr>
          <w:rFonts w:ascii="Times New Roman" w:eastAsia="Calibri" w:hAnsi="Times New Roman" w:cs="Times New Roman"/>
          <w:i/>
          <w:iCs/>
          <w:sz w:val="24"/>
          <w:szCs w:val="24"/>
          <w:highlight w:val="yellow"/>
        </w:rPr>
      </w:pPr>
      <w:r w:rsidRPr="005402C0">
        <w:rPr>
          <w:rFonts w:ascii="Times New Roman" w:eastAsia="Calibri" w:hAnsi="Times New Roman" w:cs="Times New Roman"/>
          <w:i/>
          <w:iCs/>
          <w:sz w:val="24"/>
          <w:szCs w:val="24"/>
          <w:highlight w:val="yellow"/>
        </w:rPr>
        <w:t>Other: # Reports (</w:t>
      </w:r>
      <w:r w:rsidR="00D00D5A" w:rsidRPr="005402C0">
        <w:rPr>
          <w:rFonts w:ascii="Times New Roman" w:eastAsia="Calibri" w:hAnsi="Times New Roman" w:cs="Times New Roman"/>
          <w:i/>
          <w:iCs/>
          <w:sz w:val="24"/>
          <w:szCs w:val="24"/>
          <w:highlight w:val="yellow"/>
        </w:rPr>
        <w:t xml:space="preserve">note if spring and/or 1 </w:t>
      </w:r>
      <w:r w:rsidRPr="005402C0">
        <w:rPr>
          <w:rFonts w:ascii="Times New Roman" w:eastAsia="Calibri" w:hAnsi="Times New Roman" w:cs="Times New Roman"/>
          <w:i/>
          <w:iCs/>
          <w:sz w:val="24"/>
          <w:szCs w:val="24"/>
          <w:highlight w:val="yellow"/>
        </w:rPr>
        <w:t>end of year).</w:t>
      </w:r>
    </w:p>
    <w:p w14:paraId="0B1E8BBE" w14:textId="77777777" w:rsidR="004868F1" w:rsidRPr="00BF5A56" w:rsidRDefault="004868F1" w:rsidP="00100CC0">
      <w:pPr>
        <w:widowControl/>
        <w:jc w:val="both"/>
        <w:rPr>
          <w:rFonts w:ascii="Times New Roman" w:eastAsia="Calibri" w:hAnsi="Times New Roman" w:cs="Times New Roman"/>
          <w:sz w:val="24"/>
          <w:szCs w:val="24"/>
        </w:rPr>
      </w:pPr>
    </w:p>
    <w:p w14:paraId="2DE3A20F" w14:textId="77777777" w:rsidR="004868F1" w:rsidRPr="00BF5A56" w:rsidRDefault="00100CC0" w:rsidP="00337C1E">
      <w:pPr>
        <w:pStyle w:val="Heading2"/>
        <w:rPr>
          <w:rFonts w:eastAsia="Calibri"/>
        </w:rPr>
      </w:pPr>
      <w:r w:rsidRPr="00BF5A56">
        <w:rPr>
          <w:rFonts w:eastAsia="Calibri"/>
        </w:rPr>
        <w:t xml:space="preserve">BASIS OF PAYMENT AND </w:t>
      </w:r>
      <w:r w:rsidR="004868F1" w:rsidRPr="00BF5A56">
        <w:rPr>
          <w:rFonts w:eastAsia="Calibri"/>
        </w:rPr>
        <w:t xml:space="preserve">METHOD OF MEASUREMENT </w:t>
      </w:r>
    </w:p>
    <w:p w14:paraId="10CCEF78" w14:textId="77777777" w:rsidR="004868F1" w:rsidRPr="00BF5A56" w:rsidRDefault="004868F1" w:rsidP="004868F1">
      <w:pPr>
        <w:autoSpaceDE w:val="0"/>
        <w:autoSpaceDN w:val="0"/>
        <w:adjustRightInd w:val="0"/>
        <w:jc w:val="both"/>
        <w:rPr>
          <w:rFonts w:ascii="Times New Roman" w:hAnsi="Times New Roman" w:cs="Times New Roman"/>
          <w:sz w:val="24"/>
          <w:szCs w:val="24"/>
        </w:rPr>
      </w:pPr>
    </w:p>
    <w:p w14:paraId="210B9627" w14:textId="39E32C7B" w:rsidR="00B16612" w:rsidRPr="00B00997" w:rsidRDefault="004868F1" w:rsidP="00B00997">
      <w:pPr>
        <w:autoSpaceDE w:val="0"/>
        <w:autoSpaceDN w:val="0"/>
        <w:adjustRightInd w:val="0"/>
        <w:jc w:val="both"/>
        <w:rPr>
          <w:rFonts w:ascii="Times New Roman" w:hAnsi="Times New Roman" w:cs="Times New Roman"/>
          <w:sz w:val="24"/>
          <w:szCs w:val="24"/>
        </w:rPr>
      </w:pPr>
      <w:r w:rsidRPr="00BF5A56">
        <w:rPr>
          <w:rFonts w:ascii="Times New Roman" w:hAnsi="Times New Roman" w:cs="Times New Roman"/>
          <w:sz w:val="24"/>
          <w:szCs w:val="24"/>
        </w:rPr>
        <w:t>Item 755.76 Wetland Monitoring Reports and associated inspections shall be</w:t>
      </w:r>
      <w:r w:rsidR="00100CC0" w:rsidRPr="00BF5A56">
        <w:rPr>
          <w:rFonts w:ascii="Times New Roman" w:hAnsi="Times New Roman" w:cs="Times New Roman"/>
          <w:sz w:val="24"/>
          <w:szCs w:val="24"/>
        </w:rPr>
        <w:t xml:space="preserve"> at</w:t>
      </w:r>
      <w:r w:rsidRPr="00BF5A56">
        <w:rPr>
          <w:rFonts w:ascii="Times New Roman" w:hAnsi="Times New Roman" w:cs="Times New Roman"/>
          <w:sz w:val="24"/>
          <w:szCs w:val="24"/>
        </w:rPr>
        <w:t xml:space="preserve"> </w:t>
      </w:r>
      <w:r w:rsidR="00100CC0" w:rsidRPr="00BF5A56">
        <w:rPr>
          <w:rFonts w:ascii="Times New Roman" w:hAnsi="Times New Roman" w:cs="Times New Roman"/>
          <w:sz w:val="24"/>
          <w:szCs w:val="24"/>
        </w:rPr>
        <w:t xml:space="preserve">the Contract unit price per Lump Sum and </w:t>
      </w:r>
      <w:r w:rsidRPr="00BF5A56">
        <w:rPr>
          <w:rFonts w:ascii="Times New Roman" w:hAnsi="Times New Roman" w:cs="Times New Roman"/>
          <w:sz w:val="24"/>
          <w:szCs w:val="24"/>
        </w:rPr>
        <w:t xml:space="preserve">shall include all labor, materials, equipment, and all incidental costs required to complete the work. </w:t>
      </w:r>
      <w:r w:rsidR="00100CC0" w:rsidRPr="00BF5A56">
        <w:rPr>
          <w:rFonts w:ascii="Times New Roman" w:hAnsi="Times New Roman" w:cs="Times New Roman"/>
          <w:sz w:val="24"/>
          <w:szCs w:val="24"/>
        </w:rPr>
        <w:t>Lump Sum</w:t>
      </w:r>
      <w:r w:rsidRPr="00BF5A56">
        <w:rPr>
          <w:rFonts w:ascii="Times New Roman" w:hAnsi="Times New Roman" w:cs="Times New Roman"/>
          <w:sz w:val="24"/>
          <w:szCs w:val="24"/>
        </w:rPr>
        <w:t xml:space="preserve"> will be paid in equal installments </w:t>
      </w:r>
      <w:r w:rsidR="00BF0FC9">
        <w:rPr>
          <w:rFonts w:ascii="Times New Roman" w:hAnsi="Times New Roman" w:cs="Times New Roman"/>
          <w:sz w:val="24"/>
          <w:szCs w:val="24"/>
        </w:rPr>
        <w:t xml:space="preserve">of the Lump Sum </w:t>
      </w:r>
      <w:r w:rsidRPr="00BF5A56">
        <w:rPr>
          <w:rFonts w:ascii="Times New Roman" w:hAnsi="Times New Roman" w:cs="Times New Roman"/>
          <w:sz w:val="24"/>
          <w:szCs w:val="24"/>
        </w:rPr>
        <w:t>divided by the number of</w:t>
      </w:r>
      <w:r w:rsidR="00100CC0" w:rsidRPr="00BF5A56">
        <w:rPr>
          <w:rFonts w:ascii="Times New Roman" w:hAnsi="Times New Roman" w:cs="Times New Roman"/>
          <w:sz w:val="24"/>
          <w:szCs w:val="24"/>
        </w:rPr>
        <w:t xml:space="preserve"> reports</w:t>
      </w:r>
      <w:r w:rsidRPr="00BF5A56">
        <w:rPr>
          <w:rFonts w:ascii="Times New Roman" w:hAnsi="Times New Roman" w:cs="Times New Roman"/>
          <w:sz w:val="24"/>
          <w:szCs w:val="24"/>
        </w:rPr>
        <w:t xml:space="preserve"> submitted. Payment shall be upon submittal</w:t>
      </w:r>
      <w:r w:rsidR="00100CC0" w:rsidRPr="00BF5A56">
        <w:rPr>
          <w:rFonts w:ascii="Times New Roman" w:hAnsi="Times New Roman" w:cs="Times New Roman"/>
          <w:sz w:val="24"/>
          <w:szCs w:val="24"/>
        </w:rPr>
        <w:t xml:space="preserve"> </w:t>
      </w:r>
      <w:r w:rsidR="00BF0FC9">
        <w:rPr>
          <w:rFonts w:ascii="Times New Roman" w:hAnsi="Times New Roman" w:cs="Times New Roman"/>
          <w:sz w:val="24"/>
          <w:szCs w:val="24"/>
        </w:rPr>
        <w:t xml:space="preserve">and acceptance </w:t>
      </w:r>
      <w:r w:rsidR="00100CC0" w:rsidRPr="00BF5A56">
        <w:rPr>
          <w:rFonts w:ascii="Times New Roman" w:hAnsi="Times New Roman" w:cs="Times New Roman"/>
          <w:sz w:val="24"/>
          <w:szCs w:val="24"/>
        </w:rPr>
        <w:t>of</w:t>
      </w:r>
      <w:r w:rsidRPr="00BF5A56">
        <w:rPr>
          <w:rFonts w:ascii="Times New Roman" w:hAnsi="Times New Roman" w:cs="Times New Roman"/>
          <w:sz w:val="24"/>
          <w:szCs w:val="24"/>
        </w:rPr>
        <w:t xml:space="preserve"> </w:t>
      </w:r>
      <w:r w:rsidR="00BF0FC9">
        <w:rPr>
          <w:rFonts w:ascii="Times New Roman" w:hAnsi="Times New Roman" w:cs="Times New Roman"/>
          <w:sz w:val="24"/>
          <w:szCs w:val="24"/>
        </w:rPr>
        <w:t xml:space="preserve">each </w:t>
      </w:r>
      <w:r w:rsidRPr="00BF5A56">
        <w:rPr>
          <w:rFonts w:ascii="Times New Roman" w:hAnsi="Times New Roman" w:cs="Times New Roman"/>
          <w:sz w:val="24"/>
          <w:szCs w:val="24"/>
        </w:rPr>
        <w:t>report</w:t>
      </w:r>
      <w:r w:rsidR="00100CC0" w:rsidRPr="00BF5A56">
        <w:rPr>
          <w:rFonts w:ascii="Times New Roman" w:hAnsi="Times New Roman" w:cs="Times New Roman"/>
          <w:sz w:val="24"/>
          <w:szCs w:val="24"/>
        </w:rPr>
        <w:t>,</w:t>
      </w:r>
      <w:r w:rsidRPr="00BF5A56">
        <w:rPr>
          <w:rFonts w:ascii="Times New Roman" w:hAnsi="Times New Roman" w:cs="Times New Roman"/>
          <w:sz w:val="24"/>
          <w:szCs w:val="24"/>
        </w:rPr>
        <w:t xml:space="preserve"> based on the following schedule:</w:t>
      </w:r>
      <w:r w:rsidR="007A10C2">
        <w:rPr>
          <w:rFonts w:ascii="Times New Roman" w:hAnsi="Times New Roman" w:cs="Times New Roman"/>
          <w:sz w:val="24"/>
          <w:szCs w:val="24"/>
        </w:rPr>
        <w:t xml:space="preserve"> </w:t>
      </w:r>
      <w:r w:rsidR="004907BB" w:rsidRPr="00AF487D">
        <w:rPr>
          <w:rStyle w:val="DirectionToConsultantChar"/>
          <w:rFonts w:cs="Times New Roman"/>
          <w:szCs w:val="24"/>
          <w:highlight w:val="yellow"/>
        </w:rPr>
        <w:t xml:space="preserve">[Complete/modify </w:t>
      </w:r>
      <w:r w:rsidR="00BF5A56" w:rsidRPr="00AF487D">
        <w:rPr>
          <w:rStyle w:val="DirectionToConsultantChar"/>
          <w:rFonts w:cs="Times New Roman"/>
          <w:szCs w:val="24"/>
          <w:highlight w:val="yellow"/>
        </w:rPr>
        <w:t xml:space="preserve">as </w:t>
      </w:r>
      <w:r w:rsidR="004907BB" w:rsidRPr="00AF487D">
        <w:rPr>
          <w:rStyle w:val="DirectionToConsultantChar"/>
          <w:rFonts w:cs="Times New Roman"/>
          <w:szCs w:val="24"/>
          <w:highlight w:val="yellow"/>
        </w:rPr>
        <w:t>applicable.</w:t>
      </w:r>
      <w:r w:rsidR="00AF487D">
        <w:rPr>
          <w:rStyle w:val="DirectionToConsultantChar"/>
          <w:rFonts w:cs="Times New Roman"/>
          <w:szCs w:val="24"/>
          <w:highlight w:val="yellow"/>
        </w:rPr>
        <w:t xml:space="preserve"> # </w:t>
      </w:r>
      <w:proofErr w:type="gramStart"/>
      <w:r w:rsidR="00AF487D">
        <w:rPr>
          <w:rStyle w:val="DirectionToConsultantChar"/>
          <w:rFonts w:cs="Times New Roman"/>
          <w:szCs w:val="24"/>
          <w:highlight w:val="yellow"/>
        </w:rPr>
        <w:t>reports</w:t>
      </w:r>
      <w:proofErr w:type="gramEnd"/>
      <w:r w:rsidR="00AF487D">
        <w:rPr>
          <w:rStyle w:val="DirectionToConsultantChar"/>
          <w:rFonts w:cs="Times New Roman"/>
          <w:szCs w:val="24"/>
          <w:highlight w:val="yellow"/>
        </w:rPr>
        <w:t xml:space="preserve"> is for report submitted, not # of inspections.</w:t>
      </w:r>
      <w:r w:rsidR="004907BB" w:rsidRPr="00AF487D">
        <w:rPr>
          <w:rStyle w:val="DirectionToConsultantChar"/>
          <w:rFonts w:cs="Times New Roman"/>
          <w:szCs w:val="24"/>
          <w:highlight w:val="yellow"/>
        </w:rPr>
        <w:t>]</w:t>
      </w:r>
    </w:p>
    <w:p w14:paraId="3B9FAADF" w14:textId="77777777" w:rsidR="005402C0" w:rsidRPr="005402C0" w:rsidRDefault="00100CC0" w:rsidP="005402C0">
      <w:pPr>
        <w:pStyle w:val="ListParagraph"/>
        <w:numPr>
          <w:ilvl w:val="0"/>
          <w:numId w:val="5"/>
        </w:numPr>
        <w:autoSpaceDE w:val="0"/>
        <w:autoSpaceDN w:val="0"/>
        <w:jc w:val="both"/>
        <w:rPr>
          <w:rStyle w:val="DirectionToConsultantChar"/>
          <w:rFonts w:eastAsia="Times New Roman" w:cs="Times New Roman"/>
          <w:b w:val="0"/>
          <w:i w:val="0"/>
          <w:szCs w:val="24"/>
        </w:rPr>
      </w:pPr>
      <w:r w:rsidRPr="005402C0">
        <w:rPr>
          <w:rFonts w:ascii="Times New Roman" w:hAnsi="Times New Roman" w:cs="Times New Roman"/>
          <w:sz w:val="24"/>
          <w:szCs w:val="24"/>
        </w:rPr>
        <w:t xml:space="preserve">Year 1 = </w:t>
      </w:r>
      <w:r w:rsidR="00B16612" w:rsidRPr="005402C0">
        <w:rPr>
          <w:rStyle w:val="DirectionToConsultantChar"/>
          <w:rFonts w:cs="Times New Roman"/>
          <w:highlight w:val="yellow"/>
        </w:rPr>
        <w:t>xx Reports</w:t>
      </w:r>
    </w:p>
    <w:p w14:paraId="1E09D1B5" w14:textId="1975147C" w:rsidR="005E7A45" w:rsidRPr="005402C0" w:rsidRDefault="00100CC0" w:rsidP="005402C0">
      <w:pPr>
        <w:pStyle w:val="ListParagraph"/>
        <w:numPr>
          <w:ilvl w:val="0"/>
          <w:numId w:val="5"/>
        </w:numPr>
        <w:autoSpaceDE w:val="0"/>
        <w:autoSpaceDN w:val="0"/>
        <w:jc w:val="both"/>
        <w:rPr>
          <w:rFonts w:ascii="Times New Roman" w:hAnsi="Times New Roman" w:cs="Times New Roman"/>
          <w:sz w:val="24"/>
          <w:szCs w:val="24"/>
        </w:rPr>
      </w:pPr>
      <w:r w:rsidRPr="005402C0">
        <w:rPr>
          <w:rFonts w:ascii="Times New Roman" w:hAnsi="Times New Roman" w:cs="Times New Roman"/>
        </w:rPr>
        <w:lastRenderedPageBreak/>
        <w:t xml:space="preserve">Year 2 = </w:t>
      </w:r>
      <w:r w:rsidR="00B16612" w:rsidRPr="005402C0">
        <w:rPr>
          <w:rStyle w:val="DirectionToConsultantChar"/>
          <w:rFonts w:cs="Times New Roman"/>
          <w:highlight w:val="yellow"/>
        </w:rPr>
        <w:t>xx Reports</w:t>
      </w:r>
    </w:p>
    <w:p w14:paraId="79BECC4A" w14:textId="77777777" w:rsidR="0017404C" w:rsidRPr="00630980" w:rsidRDefault="0017404C" w:rsidP="00630980">
      <w:pPr>
        <w:autoSpaceDE w:val="0"/>
        <w:autoSpaceDN w:val="0"/>
        <w:ind w:left="360"/>
        <w:jc w:val="both"/>
        <w:rPr>
          <w:rFonts w:ascii="Times New Roman" w:hAnsi="Times New Roman" w:cs="Times New Roman"/>
          <w:color w:val="FF0000"/>
          <w:sz w:val="24"/>
          <w:szCs w:val="24"/>
        </w:rPr>
      </w:pPr>
    </w:p>
    <w:sectPr w:rsidR="0017404C" w:rsidRPr="00630980" w:rsidSect="00B00997">
      <w:pgSz w:w="12240" w:h="15840"/>
      <w:pgMar w:top="1080" w:right="1440" w:bottom="1080" w:left="1440"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3B8BC" w14:textId="77777777" w:rsidR="006D7432" w:rsidRDefault="006D7432" w:rsidP="002C175E">
      <w:r>
        <w:separator/>
      </w:r>
    </w:p>
  </w:endnote>
  <w:endnote w:type="continuationSeparator" w:id="0">
    <w:p w14:paraId="60629318" w14:textId="77777777" w:rsidR="006D7432" w:rsidRDefault="006D7432" w:rsidP="002C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2F4F" w14:textId="77777777" w:rsidR="006D7432" w:rsidRDefault="006D7432" w:rsidP="002C175E">
      <w:r>
        <w:separator/>
      </w:r>
    </w:p>
  </w:footnote>
  <w:footnote w:type="continuationSeparator" w:id="0">
    <w:p w14:paraId="17AD8032" w14:textId="77777777" w:rsidR="006D7432" w:rsidRDefault="006D7432" w:rsidP="002C1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6E65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F8C9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6A20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14CE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A809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225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C4E5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55C8D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0876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6A54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69399C"/>
    <w:multiLevelType w:val="multilevel"/>
    <w:tmpl w:val="AA04F4F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A973069"/>
    <w:multiLevelType w:val="hybridMultilevel"/>
    <w:tmpl w:val="E62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E7729"/>
    <w:multiLevelType w:val="hybridMultilevel"/>
    <w:tmpl w:val="8102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1299D"/>
    <w:multiLevelType w:val="hybridMultilevel"/>
    <w:tmpl w:val="4EE2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806038"/>
    <w:multiLevelType w:val="hybridMultilevel"/>
    <w:tmpl w:val="19620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E22E0"/>
    <w:multiLevelType w:val="hybridMultilevel"/>
    <w:tmpl w:val="60646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92B37"/>
    <w:multiLevelType w:val="hybridMultilevel"/>
    <w:tmpl w:val="1A3A8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27B2B"/>
    <w:multiLevelType w:val="hybridMultilevel"/>
    <w:tmpl w:val="C586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1061F"/>
    <w:multiLevelType w:val="hybridMultilevel"/>
    <w:tmpl w:val="EEF02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5"/>
  </w:num>
  <w:num w:numId="4">
    <w:abstractNumId w:val="14"/>
  </w:num>
  <w:num w:numId="5">
    <w:abstractNumId w:val="17"/>
  </w:num>
  <w:num w:numId="6">
    <w:abstractNumId w:val="13"/>
  </w:num>
  <w:num w:numId="7">
    <w:abstractNumId w:val="16"/>
  </w:num>
  <w:num w:numId="8">
    <w:abstractNumId w:val="11"/>
  </w:num>
  <w:num w:numId="9">
    <w:abstractNumId w:val="5"/>
  </w:num>
  <w:num w:numId="10">
    <w:abstractNumId w:val="4"/>
  </w:num>
  <w:num w:numId="11">
    <w:abstractNumId w:val="12"/>
  </w:num>
  <w:num w:numId="12">
    <w:abstractNumId w:val="9"/>
  </w:num>
  <w:num w:numId="13">
    <w:abstractNumId w:val="7"/>
  </w:num>
  <w:num w:numId="14">
    <w:abstractNumId w:val="6"/>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8F1"/>
    <w:rsid w:val="000267EB"/>
    <w:rsid w:val="000361F1"/>
    <w:rsid w:val="00046B16"/>
    <w:rsid w:val="00057C45"/>
    <w:rsid w:val="00075674"/>
    <w:rsid w:val="000E24CA"/>
    <w:rsid w:val="000E4D4F"/>
    <w:rsid w:val="000F6345"/>
    <w:rsid w:val="00100CC0"/>
    <w:rsid w:val="00146D61"/>
    <w:rsid w:val="00151346"/>
    <w:rsid w:val="0017404C"/>
    <w:rsid w:val="001C52F8"/>
    <w:rsid w:val="001F0C1E"/>
    <w:rsid w:val="001F0C8B"/>
    <w:rsid w:val="00240BBC"/>
    <w:rsid w:val="00263A9C"/>
    <w:rsid w:val="00285F15"/>
    <w:rsid w:val="002956E4"/>
    <w:rsid w:val="002A1DD9"/>
    <w:rsid w:val="002C175E"/>
    <w:rsid w:val="002E6D8D"/>
    <w:rsid w:val="00307974"/>
    <w:rsid w:val="00316A97"/>
    <w:rsid w:val="00337C1E"/>
    <w:rsid w:val="00347C81"/>
    <w:rsid w:val="00373947"/>
    <w:rsid w:val="003B42F0"/>
    <w:rsid w:val="003D19ED"/>
    <w:rsid w:val="004073DF"/>
    <w:rsid w:val="004273C4"/>
    <w:rsid w:val="004845F6"/>
    <w:rsid w:val="004868F1"/>
    <w:rsid w:val="004907BB"/>
    <w:rsid w:val="004A59EC"/>
    <w:rsid w:val="004A67E6"/>
    <w:rsid w:val="004C0013"/>
    <w:rsid w:val="004F1CC8"/>
    <w:rsid w:val="005402C0"/>
    <w:rsid w:val="0058307A"/>
    <w:rsid w:val="005A1A4A"/>
    <w:rsid w:val="005B4068"/>
    <w:rsid w:val="005D6503"/>
    <w:rsid w:val="005E7A45"/>
    <w:rsid w:val="005F4137"/>
    <w:rsid w:val="005F4707"/>
    <w:rsid w:val="006033CD"/>
    <w:rsid w:val="00630980"/>
    <w:rsid w:val="00636E45"/>
    <w:rsid w:val="00676DF7"/>
    <w:rsid w:val="00697CB1"/>
    <w:rsid w:val="006A1443"/>
    <w:rsid w:val="006A4899"/>
    <w:rsid w:val="006C14EE"/>
    <w:rsid w:val="006D7432"/>
    <w:rsid w:val="007227EC"/>
    <w:rsid w:val="00747EDB"/>
    <w:rsid w:val="00765314"/>
    <w:rsid w:val="0078421F"/>
    <w:rsid w:val="007A10C2"/>
    <w:rsid w:val="007B261A"/>
    <w:rsid w:val="007B2C15"/>
    <w:rsid w:val="007E1F99"/>
    <w:rsid w:val="00822826"/>
    <w:rsid w:val="008477BB"/>
    <w:rsid w:val="00866DF3"/>
    <w:rsid w:val="008B17C8"/>
    <w:rsid w:val="008C04C5"/>
    <w:rsid w:val="008D55D7"/>
    <w:rsid w:val="008F655C"/>
    <w:rsid w:val="00916D8D"/>
    <w:rsid w:val="00934925"/>
    <w:rsid w:val="00954650"/>
    <w:rsid w:val="00954DEB"/>
    <w:rsid w:val="009F29C9"/>
    <w:rsid w:val="00A10729"/>
    <w:rsid w:val="00A16A01"/>
    <w:rsid w:val="00A60FA4"/>
    <w:rsid w:val="00A618E4"/>
    <w:rsid w:val="00A83B7E"/>
    <w:rsid w:val="00A91A98"/>
    <w:rsid w:val="00A92BC6"/>
    <w:rsid w:val="00AF487D"/>
    <w:rsid w:val="00B00997"/>
    <w:rsid w:val="00B16612"/>
    <w:rsid w:val="00B64742"/>
    <w:rsid w:val="00BC0885"/>
    <w:rsid w:val="00BD373A"/>
    <w:rsid w:val="00BF0FC9"/>
    <w:rsid w:val="00BF5A56"/>
    <w:rsid w:val="00C37E15"/>
    <w:rsid w:val="00C5098C"/>
    <w:rsid w:val="00C560F4"/>
    <w:rsid w:val="00C6426F"/>
    <w:rsid w:val="00C93101"/>
    <w:rsid w:val="00C96765"/>
    <w:rsid w:val="00C96FB5"/>
    <w:rsid w:val="00CE28C0"/>
    <w:rsid w:val="00CF0CB2"/>
    <w:rsid w:val="00D00D5A"/>
    <w:rsid w:val="00D024FF"/>
    <w:rsid w:val="00D43CB5"/>
    <w:rsid w:val="00D64E2E"/>
    <w:rsid w:val="00DA72DD"/>
    <w:rsid w:val="00DD1613"/>
    <w:rsid w:val="00DF4F67"/>
    <w:rsid w:val="00DF5CA4"/>
    <w:rsid w:val="00E166F1"/>
    <w:rsid w:val="00E47D28"/>
    <w:rsid w:val="00E561DA"/>
    <w:rsid w:val="00E71673"/>
    <w:rsid w:val="00EB1DF8"/>
    <w:rsid w:val="00EC4345"/>
    <w:rsid w:val="00ED0624"/>
    <w:rsid w:val="00ED35B4"/>
    <w:rsid w:val="00F35611"/>
    <w:rsid w:val="00F84CCC"/>
    <w:rsid w:val="00F90DF9"/>
    <w:rsid w:val="00FA688C"/>
    <w:rsid w:val="00FF3A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C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C1E"/>
    <w:pPr>
      <w:widowControl w:val="0"/>
      <w:spacing w:after="0" w:line="240" w:lineRule="auto"/>
    </w:pPr>
    <w:rPr>
      <w:rFonts w:ascii="Arial" w:eastAsia="Times New Roman" w:hAnsi="Arial" w:cs="Arial"/>
      <w:szCs w:val="20"/>
    </w:rPr>
  </w:style>
  <w:style w:type="paragraph" w:styleId="Heading1">
    <w:name w:val="heading 1"/>
    <w:basedOn w:val="Normal"/>
    <w:next w:val="Normal"/>
    <w:link w:val="Heading1Char"/>
    <w:rsid w:val="00337C1E"/>
    <w:pPr>
      <w:tabs>
        <w:tab w:val="center" w:pos="4500"/>
        <w:tab w:val="right" w:pos="9360"/>
      </w:tabs>
      <w:suppressAutoHyphens/>
      <w:autoSpaceDE w:val="0"/>
      <w:autoSpaceDN w:val="0"/>
      <w:adjustRightInd w:val="0"/>
      <w:jc w:val="both"/>
      <w:outlineLvl w:val="0"/>
    </w:pPr>
    <w:rPr>
      <w:rFonts w:ascii="Times New Roman" w:hAnsi="Times New Roman" w:cs="Times New Roman"/>
      <w:b/>
      <w:spacing w:val="-3"/>
      <w:sz w:val="24"/>
      <w:szCs w:val="24"/>
      <w:u w:val="single"/>
    </w:rPr>
  </w:style>
  <w:style w:type="paragraph" w:styleId="Heading2">
    <w:name w:val="heading 2"/>
    <w:basedOn w:val="Normal"/>
    <w:next w:val="Normal"/>
    <w:link w:val="Heading2Char"/>
    <w:rsid w:val="00337C1E"/>
    <w:pPr>
      <w:widowControl/>
      <w:jc w:val="both"/>
      <w:outlineLvl w:val="1"/>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8F1"/>
    <w:rPr>
      <w:rFonts w:ascii="Segoe UI" w:hAnsi="Segoe UI" w:cs="Segoe UI"/>
      <w:sz w:val="18"/>
      <w:szCs w:val="18"/>
    </w:rPr>
  </w:style>
  <w:style w:type="character" w:styleId="CommentReference">
    <w:name w:val="annotation reference"/>
    <w:rsid w:val="004868F1"/>
    <w:rPr>
      <w:sz w:val="16"/>
      <w:szCs w:val="16"/>
    </w:rPr>
  </w:style>
  <w:style w:type="paragraph" w:styleId="CommentText">
    <w:name w:val="annotation text"/>
    <w:basedOn w:val="Normal"/>
    <w:link w:val="CommentTextChar"/>
    <w:rsid w:val="004868F1"/>
    <w:pPr>
      <w:widowControl/>
    </w:pPr>
    <w:rPr>
      <w:rFonts w:ascii="Times New Roman" w:eastAsia="Calibri" w:hAnsi="Times New Roman" w:cs="Times New Roman"/>
      <w:sz w:val="20"/>
    </w:rPr>
  </w:style>
  <w:style w:type="character" w:customStyle="1" w:styleId="CommentTextChar">
    <w:name w:val="Comment Text Char"/>
    <w:basedOn w:val="DefaultParagraphFont"/>
    <w:link w:val="CommentText"/>
    <w:rsid w:val="004868F1"/>
    <w:rPr>
      <w:rFonts w:ascii="Times New Roman" w:eastAsia="Calibri" w:hAnsi="Times New Roman" w:cs="Times New Roman"/>
      <w:sz w:val="20"/>
      <w:szCs w:val="20"/>
    </w:rPr>
  </w:style>
  <w:style w:type="paragraph" w:styleId="ListParagraph">
    <w:name w:val="List Paragraph"/>
    <w:basedOn w:val="Normal"/>
    <w:uiPriority w:val="34"/>
    <w:qFormat/>
    <w:rsid w:val="004868F1"/>
    <w:pPr>
      <w:ind w:left="720"/>
      <w:contextualSpacing/>
    </w:pPr>
  </w:style>
  <w:style w:type="paragraph" w:styleId="Header">
    <w:name w:val="header"/>
    <w:basedOn w:val="Normal"/>
    <w:link w:val="HeaderChar"/>
    <w:uiPriority w:val="99"/>
    <w:unhideWhenUsed/>
    <w:rsid w:val="002C175E"/>
    <w:pPr>
      <w:tabs>
        <w:tab w:val="center" w:pos="4680"/>
        <w:tab w:val="right" w:pos="9360"/>
      </w:tabs>
    </w:pPr>
  </w:style>
  <w:style w:type="character" w:customStyle="1" w:styleId="HeaderChar">
    <w:name w:val="Header Char"/>
    <w:basedOn w:val="DefaultParagraphFont"/>
    <w:link w:val="Header"/>
    <w:uiPriority w:val="99"/>
    <w:rsid w:val="002C175E"/>
    <w:rPr>
      <w:rFonts w:ascii="Arial" w:eastAsia="Times New Roman" w:hAnsi="Arial" w:cs="Arial"/>
      <w:szCs w:val="20"/>
    </w:rPr>
  </w:style>
  <w:style w:type="paragraph" w:styleId="Footer">
    <w:name w:val="footer"/>
    <w:basedOn w:val="Normal"/>
    <w:link w:val="FooterChar"/>
    <w:uiPriority w:val="99"/>
    <w:unhideWhenUsed/>
    <w:rsid w:val="002C175E"/>
    <w:pPr>
      <w:tabs>
        <w:tab w:val="center" w:pos="4680"/>
        <w:tab w:val="right" w:pos="9360"/>
      </w:tabs>
    </w:pPr>
  </w:style>
  <w:style w:type="character" w:customStyle="1" w:styleId="FooterChar">
    <w:name w:val="Footer Char"/>
    <w:basedOn w:val="DefaultParagraphFont"/>
    <w:link w:val="Footer"/>
    <w:uiPriority w:val="99"/>
    <w:rsid w:val="002C175E"/>
    <w:rPr>
      <w:rFonts w:ascii="Arial" w:eastAsia="Times New Roman" w:hAnsi="Arial" w:cs="Arial"/>
      <w:szCs w:val="20"/>
    </w:rPr>
  </w:style>
  <w:style w:type="paragraph" w:styleId="CommentSubject">
    <w:name w:val="annotation subject"/>
    <w:basedOn w:val="CommentText"/>
    <w:next w:val="CommentText"/>
    <w:link w:val="CommentSubjectChar"/>
    <w:uiPriority w:val="99"/>
    <w:semiHidden/>
    <w:unhideWhenUsed/>
    <w:rsid w:val="004073DF"/>
    <w:pPr>
      <w:widowControl w:val="0"/>
    </w:pPr>
    <w:rPr>
      <w:rFonts w:ascii="Arial" w:eastAsia="Times New Roman" w:hAnsi="Arial" w:cs="Arial"/>
      <w:b/>
      <w:bCs/>
    </w:rPr>
  </w:style>
  <w:style w:type="character" w:customStyle="1" w:styleId="CommentSubjectChar">
    <w:name w:val="Comment Subject Char"/>
    <w:basedOn w:val="CommentTextChar"/>
    <w:link w:val="CommentSubject"/>
    <w:uiPriority w:val="99"/>
    <w:semiHidden/>
    <w:rsid w:val="004073DF"/>
    <w:rPr>
      <w:rFonts w:ascii="Arial" w:eastAsia="Times New Roman" w:hAnsi="Arial" w:cs="Arial"/>
      <w:b/>
      <w:bCs/>
      <w:sz w:val="20"/>
      <w:szCs w:val="20"/>
    </w:rPr>
  </w:style>
  <w:style w:type="paragraph" w:styleId="FootnoteText">
    <w:name w:val="footnote text"/>
    <w:basedOn w:val="Normal"/>
    <w:link w:val="FootnoteTextChar"/>
    <w:semiHidden/>
    <w:unhideWhenUsed/>
    <w:rsid w:val="00C93101"/>
    <w:rPr>
      <w:sz w:val="20"/>
    </w:rPr>
  </w:style>
  <w:style w:type="character" w:customStyle="1" w:styleId="FootnoteTextChar">
    <w:name w:val="Footnote Text Char"/>
    <w:basedOn w:val="DefaultParagraphFont"/>
    <w:link w:val="FootnoteText"/>
    <w:semiHidden/>
    <w:rsid w:val="00C93101"/>
    <w:rPr>
      <w:rFonts w:ascii="Arial" w:eastAsia="Times New Roman" w:hAnsi="Arial" w:cs="Arial"/>
      <w:sz w:val="20"/>
      <w:szCs w:val="20"/>
    </w:rPr>
  </w:style>
  <w:style w:type="character" w:styleId="FootnoteReference">
    <w:name w:val="footnote reference"/>
    <w:basedOn w:val="DefaultParagraphFont"/>
    <w:semiHidden/>
    <w:unhideWhenUsed/>
    <w:rsid w:val="00C93101"/>
    <w:rPr>
      <w:vertAlign w:val="superscript"/>
    </w:rPr>
  </w:style>
  <w:style w:type="character" w:customStyle="1" w:styleId="DirectionToConsultantChar">
    <w:name w:val="DirectionToConsultant Char"/>
    <w:basedOn w:val="DefaultParagraphFont"/>
    <w:link w:val="DirectionToConsultant"/>
    <w:locked/>
    <w:rsid w:val="000267EB"/>
    <w:rPr>
      <w:rFonts w:ascii="Times New Roman" w:eastAsia="Calibri" w:hAnsi="Times New Roman" w:cs="Calibri"/>
      <w:b/>
      <w:i/>
      <w:sz w:val="24"/>
    </w:rPr>
  </w:style>
  <w:style w:type="paragraph" w:customStyle="1" w:styleId="DirectionToConsultant">
    <w:name w:val="DirectionToConsultant"/>
    <w:basedOn w:val="Normal"/>
    <w:link w:val="DirectionToConsultantChar"/>
    <w:autoRedefine/>
    <w:qFormat/>
    <w:rsid w:val="000267EB"/>
    <w:pPr>
      <w:widowControl/>
      <w:tabs>
        <w:tab w:val="left" w:pos="0"/>
      </w:tabs>
    </w:pPr>
    <w:rPr>
      <w:rFonts w:ascii="Times New Roman" w:eastAsia="Calibri" w:hAnsi="Times New Roman" w:cs="Calibri"/>
      <w:b/>
      <w:i/>
      <w:sz w:val="24"/>
      <w:szCs w:val="22"/>
    </w:rPr>
  </w:style>
  <w:style w:type="character" w:customStyle="1" w:styleId="Heading1Char">
    <w:name w:val="Heading 1 Char"/>
    <w:basedOn w:val="DefaultParagraphFont"/>
    <w:link w:val="Heading1"/>
    <w:rsid w:val="00337C1E"/>
    <w:rPr>
      <w:rFonts w:ascii="Times New Roman" w:eastAsia="Times New Roman" w:hAnsi="Times New Roman" w:cs="Times New Roman"/>
      <w:b/>
      <w:spacing w:val="-3"/>
      <w:sz w:val="24"/>
      <w:szCs w:val="24"/>
      <w:u w:val="single"/>
    </w:rPr>
  </w:style>
  <w:style w:type="character" w:customStyle="1" w:styleId="Heading2Char">
    <w:name w:val="Heading 2 Char"/>
    <w:basedOn w:val="DefaultParagraphFont"/>
    <w:link w:val="Heading2"/>
    <w:rsid w:val="00337C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8649">
      <w:bodyDiv w:val="1"/>
      <w:marLeft w:val="0"/>
      <w:marRight w:val="0"/>
      <w:marTop w:val="0"/>
      <w:marBottom w:val="0"/>
      <w:divBdr>
        <w:top w:val="none" w:sz="0" w:space="0" w:color="auto"/>
        <w:left w:val="none" w:sz="0" w:space="0" w:color="auto"/>
        <w:bottom w:val="none" w:sz="0" w:space="0" w:color="auto"/>
        <w:right w:val="none" w:sz="0" w:space="0" w:color="auto"/>
      </w:divBdr>
    </w:div>
    <w:div w:id="181764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C3D9-9DEA-48C5-A840-EF33FF3E0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755.76 Wetland Monitoring Reports - 1/1/2022</dc:title>
  <dc:creator/>
  <cp:lastModifiedBy/>
  <cp:revision>1</cp:revision>
  <dcterms:created xsi:type="dcterms:W3CDTF">2021-12-20T15:02:00Z</dcterms:created>
  <dcterms:modified xsi:type="dcterms:W3CDTF">2021-12-30T20:58:00Z</dcterms:modified>
</cp:coreProperties>
</file>