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64"/>
        <w:rPr>
          <w:sz w:val="20"/>
        </w:rPr>
      </w:pPr>
      <w:r>
        <w:rPr>
          <w:sz w:val="20"/>
        </w:rPr>
        <w:drawing>
          <wp:inline distT="0" distB="0" distL="0" distR="0">
            <wp:extent cx="901686" cy="1064418"/>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01686" cy="1064418"/>
                    </a:xfrm>
                    <a:prstGeom prst="rect">
                      <a:avLst/>
                    </a:prstGeom>
                  </pic:spPr>
                </pic:pic>
              </a:graphicData>
            </a:graphic>
          </wp:inline>
        </w:drawing>
      </w:r>
      <w:r>
        <w:rPr>
          <w:sz w:val="20"/>
        </w:rPr>
      </w:r>
    </w:p>
    <w:p>
      <w:pPr>
        <w:pStyle w:val="BodyText"/>
        <w:spacing w:before="11"/>
        <w:rPr>
          <w:sz w:val="26"/>
        </w:rPr>
      </w:pPr>
    </w:p>
    <w:p>
      <w:pPr>
        <w:spacing w:line="185" w:lineRule="exact" w:before="0"/>
        <w:ind w:left="97" w:right="30" w:firstLine="0"/>
        <w:jc w:val="center"/>
        <w:rPr>
          <w:rFonts w:ascii="Arial Rounded MT Bold"/>
          <w:sz w:val="16"/>
        </w:rPr>
      </w:pPr>
      <w:r>
        <w:rPr>
          <w:rFonts w:ascii="Arial Rounded MT Bold"/>
          <w:sz w:val="16"/>
        </w:rPr>
        <w:t>CHARLES</w:t>
      </w:r>
      <w:r>
        <w:rPr>
          <w:rFonts w:ascii="Arial Rounded MT Bold"/>
          <w:spacing w:val="-5"/>
          <w:sz w:val="16"/>
        </w:rPr>
        <w:t> </w:t>
      </w:r>
      <w:r>
        <w:rPr>
          <w:rFonts w:ascii="Arial Rounded MT Bold"/>
          <w:sz w:val="16"/>
        </w:rPr>
        <w:t>D.</w:t>
      </w:r>
      <w:r>
        <w:rPr>
          <w:rFonts w:ascii="Arial Rounded MT Bold"/>
          <w:spacing w:val="-7"/>
          <w:sz w:val="16"/>
        </w:rPr>
        <w:t> </w:t>
      </w:r>
      <w:r>
        <w:rPr>
          <w:rFonts w:ascii="Arial Rounded MT Bold"/>
          <w:spacing w:val="-2"/>
          <w:sz w:val="16"/>
        </w:rPr>
        <w:t>BAKER</w:t>
      </w:r>
    </w:p>
    <w:p>
      <w:pPr>
        <w:spacing w:before="0"/>
        <w:ind w:left="97" w:right="30" w:firstLine="0"/>
        <w:jc w:val="center"/>
        <w:rPr>
          <w:rFonts w:ascii="Arial Rounded MT Bold"/>
          <w:sz w:val="14"/>
        </w:rPr>
      </w:pPr>
      <w:r>
        <w:rPr>
          <w:rFonts w:ascii="Arial Rounded MT Bold"/>
          <w:spacing w:val="-2"/>
          <w:sz w:val="14"/>
        </w:rPr>
        <w:t>Governor</w:t>
      </w:r>
    </w:p>
    <w:p>
      <w:pPr>
        <w:spacing w:line="185" w:lineRule="exact" w:before="120"/>
        <w:ind w:left="97" w:right="30" w:firstLine="0"/>
        <w:jc w:val="center"/>
        <w:rPr>
          <w:rFonts w:ascii="Arial Rounded MT Bold"/>
          <w:sz w:val="16"/>
        </w:rPr>
      </w:pPr>
      <w:r>
        <w:rPr>
          <w:rFonts w:ascii="Arial Rounded MT Bold"/>
          <w:sz w:val="16"/>
        </w:rPr>
        <w:t>KARYN</w:t>
      </w:r>
      <w:r>
        <w:rPr>
          <w:rFonts w:ascii="Arial Rounded MT Bold"/>
          <w:spacing w:val="-6"/>
          <w:sz w:val="16"/>
        </w:rPr>
        <w:t> </w:t>
      </w:r>
      <w:r>
        <w:rPr>
          <w:rFonts w:ascii="Arial Rounded MT Bold"/>
          <w:sz w:val="16"/>
        </w:rPr>
        <w:t>E.</w:t>
      </w:r>
      <w:r>
        <w:rPr>
          <w:rFonts w:ascii="Arial Rounded MT Bold"/>
          <w:spacing w:val="-5"/>
          <w:sz w:val="16"/>
        </w:rPr>
        <w:t> </w:t>
      </w:r>
      <w:r>
        <w:rPr>
          <w:rFonts w:ascii="Arial Rounded MT Bold"/>
          <w:spacing w:val="-2"/>
          <w:sz w:val="16"/>
        </w:rPr>
        <w:t>POLITO</w:t>
      </w:r>
    </w:p>
    <w:p>
      <w:pPr>
        <w:spacing w:line="162" w:lineRule="exact" w:before="0"/>
        <w:ind w:left="97" w:right="28" w:firstLine="0"/>
        <w:jc w:val="center"/>
        <w:rPr>
          <w:rFonts w:ascii="Arial Rounded MT Bold"/>
          <w:sz w:val="14"/>
        </w:rPr>
      </w:pPr>
      <w:r>
        <w:rPr>
          <w:rFonts w:ascii="Arial Rounded MT Bold"/>
          <w:sz w:val="14"/>
        </w:rPr>
        <w:t>Lieutenant</w:t>
      </w:r>
      <w:r>
        <w:rPr>
          <w:rFonts w:ascii="Arial Rounded MT Bold"/>
          <w:spacing w:val="-4"/>
          <w:sz w:val="14"/>
        </w:rPr>
        <w:t> </w:t>
      </w:r>
      <w:r>
        <w:rPr>
          <w:rFonts w:ascii="Arial Rounded MT Bold"/>
          <w:spacing w:val="-2"/>
          <w:sz w:val="14"/>
        </w:rPr>
        <w:t>Governor</w:t>
      </w:r>
    </w:p>
    <w:p>
      <w:pPr>
        <w:pStyle w:val="Title"/>
      </w:pPr>
      <w:r>
        <w:rPr/>
        <w:br w:type="column"/>
      </w:r>
      <w:r>
        <w:rPr/>
        <w:t>The</w:t>
      </w:r>
      <w:r>
        <w:rPr>
          <w:spacing w:val="-10"/>
        </w:rPr>
        <w:t> </w:t>
      </w:r>
      <w:r>
        <w:rPr/>
        <w:t>Commonwealth</w:t>
      </w:r>
      <w:r>
        <w:rPr>
          <w:spacing w:val="-12"/>
        </w:rPr>
        <w:t> </w:t>
      </w:r>
      <w:r>
        <w:rPr/>
        <w:t>of</w:t>
      </w:r>
      <w:r>
        <w:rPr>
          <w:spacing w:val="-12"/>
        </w:rPr>
        <w:t> </w:t>
      </w:r>
      <w:r>
        <w:rPr>
          <w:spacing w:val="-2"/>
        </w:rPr>
        <w:t>Massachusetts</w:t>
      </w:r>
    </w:p>
    <w:p>
      <w:pPr>
        <w:spacing w:before="0"/>
        <w:ind w:left="116" w:right="47" w:firstLine="0"/>
        <w:jc w:val="center"/>
        <w:rPr>
          <w:rFonts w:ascii="Arial"/>
          <w:sz w:val="28"/>
        </w:rPr>
      </w:pPr>
      <w:r>
        <w:rPr>
          <w:rFonts w:ascii="Arial"/>
          <w:sz w:val="28"/>
        </w:rPr>
        <w:t>Executive</w:t>
      </w:r>
      <w:r>
        <w:rPr>
          <w:rFonts w:ascii="Arial"/>
          <w:spacing w:val="-7"/>
          <w:sz w:val="28"/>
        </w:rPr>
        <w:t> </w:t>
      </w:r>
      <w:r>
        <w:rPr>
          <w:rFonts w:ascii="Arial"/>
          <w:sz w:val="28"/>
        </w:rPr>
        <w:t>Office</w:t>
      </w:r>
      <w:r>
        <w:rPr>
          <w:rFonts w:ascii="Arial"/>
          <w:spacing w:val="-7"/>
          <w:sz w:val="28"/>
        </w:rPr>
        <w:t> </w:t>
      </w:r>
      <w:r>
        <w:rPr>
          <w:rFonts w:ascii="Arial"/>
          <w:sz w:val="28"/>
        </w:rPr>
        <w:t>of</w:t>
      </w:r>
      <w:r>
        <w:rPr>
          <w:rFonts w:ascii="Arial"/>
          <w:spacing w:val="-8"/>
          <w:sz w:val="28"/>
        </w:rPr>
        <w:t> </w:t>
      </w:r>
      <w:r>
        <w:rPr>
          <w:rFonts w:ascii="Arial"/>
          <w:sz w:val="28"/>
        </w:rPr>
        <w:t>Health</w:t>
      </w:r>
      <w:r>
        <w:rPr>
          <w:rFonts w:ascii="Arial"/>
          <w:spacing w:val="-6"/>
          <w:sz w:val="28"/>
        </w:rPr>
        <w:t> </w:t>
      </w:r>
      <w:r>
        <w:rPr>
          <w:rFonts w:ascii="Arial"/>
          <w:sz w:val="28"/>
        </w:rPr>
        <w:t>and</w:t>
      </w:r>
      <w:r>
        <w:rPr>
          <w:rFonts w:ascii="Arial"/>
          <w:spacing w:val="-7"/>
          <w:sz w:val="28"/>
        </w:rPr>
        <w:t> </w:t>
      </w:r>
      <w:r>
        <w:rPr>
          <w:rFonts w:ascii="Arial"/>
          <w:sz w:val="28"/>
        </w:rPr>
        <w:t>Human</w:t>
      </w:r>
      <w:r>
        <w:rPr>
          <w:rFonts w:ascii="Arial"/>
          <w:spacing w:val="-6"/>
          <w:sz w:val="28"/>
        </w:rPr>
        <w:t> </w:t>
      </w:r>
      <w:r>
        <w:rPr>
          <w:rFonts w:ascii="Arial"/>
          <w:sz w:val="28"/>
        </w:rPr>
        <w:t>Services Department of Public Health</w:t>
      </w:r>
    </w:p>
    <w:p>
      <w:pPr>
        <w:spacing w:line="321" w:lineRule="exact" w:before="0"/>
        <w:ind w:left="172" w:right="104" w:firstLine="0"/>
        <w:jc w:val="center"/>
        <w:rPr>
          <w:rFonts w:ascii="Arial"/>
          <w:sz w:val="28"/>
        </w:rPr>
      </w:pPr>
      <w:r>
        <w:rPr>
          <w:rFonts w:ascii="Arial"/>
          <w:sz w:val="28"/>
        </w:rPr>
        <w:t>250</w:t>
      </w:r>
      <w:r>
        <w:rPr>
          <w:rFonts w:ascii="Arial"/>
          <w:spacing w:val="-12"/>
          <w:sz w:val="28"/>
        </w:rPr>
        <w:t> </w:t>
      </w:r>
      <w:r>
        <w:rPr>
          <w:rFonts w:ascii="Arial"/>
          <w:sz w:val="28"/>
        </w:rPr>
        <w:t>Washington</w:t>
      </w:r>
      <w:r>
        <w:rPr>
          <w:rFonts w:ascii="Arial"/>
          <w:spacing w:val="-10"/>
          <w:sz w:val="28"/>
        </w:rPr>
        <w:t> </w:t>
      </w:r>
      <w:r>
        <w:rPr>
          <w:rFonts w:ascii="Arial"/>
          <w:sz w:val="28"/>
        </w:rPr>
        <w:t>Street,</w:t>
      </w:r>
      <w:r>
        <w:rPr>
          <w:rFonts w:ascii="Arial"/>
          <w:spacing w:val="-11"/>
          <w:sz w:val="28"/>
        </w:rPr>
        <w:t> </w:t>
      </w:r>
      <w:r>
        <w:rPr>
          <w:rFonts w:ascii="Arial"/>
          <w:sz w:val="28"/>
        </w:rPr>
        <w:t>Boston,</w:t>
      </w:r>
      <w:r>
        <w:rPr>
          <w:rFonts w:ascii="Arial"/>
          <w:spacing w:val="-10"/>
          <w:sz w:val="28"/>
        </w:rPr>
        <w:t> </w:t>
      </w:r>
      <w:r>
        <w:rPr>
          <w:rFonts w:ascii="Arial"/>
          <w:sz w:val="28"/>
        </w:rPr>
        <w:t>MA</w:t>
      </w:r>
      <w:r>
        <w:rPr>
          <w:rFonts w:ascii="Arial"/>
          <w:spacing w:val="-12"/>
          <w:sz w:val="28"/>
        </w:rPr>
        <w:t> </w:t>
      </w:r>
      <w:r>
        <w:rPr>
          <w:rFonts w:ascii="Arial"/>
          <w:sz w:val="28"/>
        </w:rPr>
        <w:t>02108-</w:t>
      </w:r>
      <w:r>
        <w:rPr>
          <w:rFonts w:ascii="Arial"/>
          <w:spacing w:val="-4"/>
          <w:sz w:val="28"/>
        </w:rPr>
        <w:t>4619</w:t>
      </w:r>
    </w:p>
    <w:p>
      <w:pPr>
        <w:spacing w:line="240" w:lineRule="auto" w:before="0"/>
        <w:rPr>
          <w:rFonts w:ascii="Arial"/>
          <w:sz w:val="18"/>
        </w:rPr>
      </w:pPr>
      <w:r>
        <w:rPr/>
        <w:br w:type="column"/>
      </w:r>
      <w:r>
        <w:rPr>
          <w:rFonts w:ascii="Arial"/>
          <w:sz w:val="18"/>
        </w:rPr>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spacing w:line="185" w:lineRule="exact" w:before="124"/>
        <w:ind w:left="99" w:right="106" w:firstLine="0"/>
        <w:jc w:val="center"/>
        <w:rPr>
          <w:rFonts w:ascii="Arial Rounded MT Bold"/>
          <w:sz w:val="16"/>
        </w:rPr>
      </w:pPr>
      <w:r>
        <w:rPr>
          <w:rFonts w:ascii="Arial Rounded MT Bold"/>
          <w:spacing w:val="-2"/>
          <w:sz w:val="16"/>
        </w:rPr>
        <w:t>MARYLOU</w:t>
      </w:r>
      <w:r>
        <w:rPr>
          <w:rFonts w:ascii="Arial Rounded MT Bold"/>
          <w:spacing w:val="1"/>
          <w:sz w:val="16"/>
        </w:rPr>
        <w:t> </w:t>
      </w:r>
      <w:r>
        <w:rPr>
          <w:rFonts w:ascii="Arial Rounded MT Bold"/>
          <w:spacing w:val="-2"/>
          <w:sz w:val="16"/>
        </w:rPr>
        <w:t>SUDDERS</w:t>
      </w:r>
    </w:p>
    <w:p>
      <w:pPr>
        <w:spacing w:before="0"/>
        <w:ind w:left="588" w:right="592" w:firstLine="0"/>
        <w:jc w:val="center"/>
        <w:rPr>
          <w:rFonts w:ascii="Arial Rounded MT Bold"/>
          <w:sz w:val="14"/>
        </w:rPr>
      </w:pPr>
      <w:r>
        <w:rPr>
          <w:rFonts w:ascii="Arial Rounded MT Bold"/>
          <w:spacing w:val="-2"/>
          <w:sz w:val="14"/>
        </w:rPr>
        <w:t>Secretary</w:t>
      </w:r>
    </w:p>
    <w:p>
      <w:pPr>
        <w:spacing w:line="185" w:lineRule="exact" w:before="120"/>
        <w:ind w:left="99" w:right="106" w:firstLine="0"/>
        <w:jc w:val="center"/>
        <w:rPr>
          <w:rFonts w:ascii="Arial Rounded MT Bold"/>
          <w:sz w:val="16"/>
        </w:rPr>
      </w:pPr>
      <w:r>
        <w:rPr>
          <w:rFonts w:ascii="Arial Rounded MT Bold"/>
          <w:sz w:val="16"/>
        </w:rPr>
        <w:t>MARGRET</w:t>
      </w:r>
      <w:r>
        <w:rPr>
          <w:rFonts w:ascii="Arial Rounded MT Bold"/>
          <w:spacing w:val="-8"/>
          <w:sz w:val="16"/>
        </w:rPr>
        <w:t> </w:t>
      </w:r>
      <w:r>
        <w:rPr>
          <w:rFonts w:ascii="Arial Rounded MT Bold"/>
          <w:sz w:val="16"/>
        </w:rPr>
        <w:t>R.</w:t>
      </w:r>
      <w:r>
        <w:rPr>
          <w:rFonts w:ascii="Arial Rounded MT Bold"/>
          <w:spacing w:val="-5"/>
          <w:sz w:val="16"/>
        </w:rPr>
        <w:t> </w:t>
      </w:r>
      <w:r>
        <w:rPr>
          <w:rFonts w:ascii="Arial Rounded MT Bold"/>
          <w:spacing w:val="-2"/>
          <w:sz w:val="16"/>
        </w:rPr>
        <w:t>COOKE</w:t>
      </w:r>
    </w:p>
    <w:p>
      <w:pPr>
        <w:spacing w:line="162" w:lineRule="exact" w:before="0"/>
        <w:ind w:left="99" w:right="104" w:firstLine="0"/>
        <w:jc w:val="center"/>
        <w:rPr>
          <w:rFonts w:ascii="Arial Rounded MT Bold"/>
          <w:sz w:val="14"/>
        </w:rPr>
      </w:pPr>
      <w:r>
        <w:rPr>
          <w:rFonts w:ascii="Arial Rounded MT Bold"/>
          <w:spacing w:val="-2"/>
          <w:sz w:val="14"/>
        </w:rPr>
        <w:t>Commissioner</w:t>
      </w:r>
    </w:p>
    <w:p>
      <w:pPr>
        <w:spacing w:after="0" w:line="162" w:lineRule="exact"/>
        <w:jc w:val="center"/>
        <w:rPr>
          <w:rFonts w:ascii="Arial Rounded MT Bold"/>
          <w:sz w:val="14"/>
        </w:rPr>
        <w:sectPr>
          <w:type w:val="continuous"/>
          <w:pgSz w:w="12240" w:h="15840"/>
          <w:pgMar w:top="560" w:bottom="280" w:left="700" w:right="680"/>
          <w:cols w:num="3" w:equalWidth="0">
            <w:col w:w="1745" w:space="732"/>
            <w:col w:w="6269" w:space="237"/>
            <w:col w:w="1877"/>
          </w:cols>
        </w:sectPr>
      </w:pPr>
    </w:p>
    <w:p>
      <w:pPr>
        <w:pStyle w:val="BodyText"/>
        <w:rPr>
          <w:rFonts w:ascii="Arial Rounded MT Bold"/>
          <w:sz w:val="26"/>
        </w:rPr>
      </w:pPr>
    </w:p>
    <w:p>
      <w:pPr>
        <w:pStyle w:val="BodyText"/>
        <w:spacing w:before="1"/>
        <w:rPr>
          <w:rFonts w:ascii="Arial Rounded MT Bold"/>
          <w:sz w:val="31"/>
        </w:rPr>
      </w:pPr>
    </w:p>
    <w:p>
      <w:pPr>
        <w:pStyle w:val="Heading1"/>
        <w:tabs>
          <w:tab w:pos="2540" w:val="left" w:leader="none"/>
        </w:tabs>
        <w:rPr>
          <w:u w:val="none"/>
        </w:rPr>
      </w:pPr>
      <w:r>
        <w:rPr>
          <w:spacing w:val="-5"/>
          <w:u w:val="none"/>
        </w:rPr>
        <w:t>TO:</w:t>
      </w:r>
      <w:r>
        <w:rPr>
          <w:u w:val="none"/>
        </w:rPr>
        <w:tab/>
        <w:t>BSAS</w:t>
      </w:r>
      <w:r>
        <w:rPr>
          <w:spacing w:val="-11"/>
          <w:u w:val="none"/>
        </w:rPr>
        <w:t> </w:t>
      </w:r>
      <w:r>
        <w:rPr>
          <w:u w:val="none"/>
        </w:rPr>
        <w:t>LICENSEES,</w:t>
      </w:r>
      <w:r>
        <w:rPr>
          <w:spacing w:val="-10"/>
          <w:u w:val="none"/>
        </w:rPr>
        <w:t> </w:t>
      </w:r>
      <w:r>
        <w:rPr>
          <w:u w:val="none"/>
        </w:rPr>
        <w:t>PROVIDERS,</w:t>
      </w:r>
      <w:r>
        <w:rPr>
          <w:spacing w:val="-10"/>
          <w:u w:val="none"/>
        </w:rPr>
        <w:t> </w:t>
      </w:r>
      <w:r>
        <w:rPr>
          <w:u w:val="none"/>
        </w:rPr>
        <w:t>AND</w:t>
      </w:r>
      <w:r>
        <w:rPr>
          <w:spacing w:val="-11"/>
          <w:u w:val="none"/>
        </w:rPr>
        <w:t> </w:t>
      </w:r>
      <w:r>
        <w:rPr>
          <w:spacing w:val="-2"/>
          <w:u w:val="none"/>
        </w:rPr>
        <w:t>STAKEHOLDERS</w:t>
      </w:r>
    </w:p>
    <w:p>
      <w:pPr>
        <w:spacing w:line="240" w:lineRule="auto" w:before="1"/>
        <w:rPr>
          <w:b/>
          <w:sz w:val="14"/>
        </w:rPr>
      </w:pPr>
      <w:r>
        <w:rPr/>
        <w:br w:type="column"/>
      </w:r>
      <w:r>
        <w:rPr>
          <w:b/>
          <w:sz w:val="14"/>
        </w:rPr>
      </w:r>
    </w:p>
    <w:p>
      <w:pPr>
        <w:spacing w:before="0"/>
        <w:ind w:left="453" w:right="0" w:firstLine="0"/>
        <w:jc w:val="left"/>
        <w:rPr>
          <w:rFonts w:ascii="Arial"/>
          <w:b/>
          <w:sz w:val="14"/>
        </w:rPr>
      </w:pPr>
      <w:r>
        <w:rPr>
          <w:rFonts w:ascii="Arial"/>
          <w:b/>
          <w:sz w:val="14"/>
        </w:rPr>
        <w:t>Tel:</w:t>
      </w:r>
      <w:r>
        <w:rPr>
          <w:rFonts w:ascii="Arial"/>
          <w:b/>
          <w:spacing w:val="-7"/>
          <w:sz w:val="14"/>
        </w:rPr>
        <w:t> </w:t>
      </w:r>
      <w:r>
        <w:rPr>
          <w:rFonts w:ascii="Arial"/>
          <w:b/>
          <w:sz w:val="14"/>
        </w:rPr>
        <w:t>617-624-</w:t>
      </w:r>
      <w:r>
        <w:rPr>
          <w:rFonts w:ascii="Arial"/>
          <w:b/>
          <w:spacing w:val="-4"/>
          <w:sz w:val="14"/>
        </w:rPr>
        <w:t>6000</w:t>
      </w:r>
    </w:p>
    <w:p>
      <w:pPr>
        <w:spacing w:before="0"/>
        <w:ind w:left="380" w:right="0" w:firstLine="0"/>
        <w:jc w:val="left"/>
        <w:rPr>
          <w:rFonts w:ascii="Arial"/>
          <w:b/>
          <w:sz w:val="14"/>
        </w:rPr>
      </w:pPr>
      <w:hyperlink r:id="rId6">
        <w:r>
          <w:rPr>
            <w:rFonts w:ascii="Arial"/>
            <w:b/>
            <w:spacing w:val="-2"/>
            <w:sz w:val="14"/>
          </w:rPr>
          <w:t>www.mass.gov/dph</w:t>
        </w:r>
      </w:hyperlink>
    </w:p>
    <w:p>
      <w:pPr>
        <w:spacing w:after="0"/>
        <w:jc w:val="left"/>
        <w:rPr>
          <w:rFonts w:ascii="Arial"/>
          <w:sz w:val="14"/>
        </w:rPr>
        <w:sectPr>
          <w:type w:val="continuous"/>
          <w:pgSz w:w="12240" w:h="15840"/>
          <w:pgMar w:top="560" w:bottom="280" w:left="700" w:right="680"/>
          <w:cols w:num="2" w:equalWidth="0">
            <w:col w:w="8807" w:space="78"/>
            <w:col w:w="1975"/>
          </w:cols>
        </w:sectPr>
      </w:pPr>
    </w:p>
    <w:p>
      <w:pPr>
        <w:pStyle w:val="BodyText"/>
        <w:spacing w:before="3"/>
        <w:rPr>
          <w:rFonts w:ascii="Arial"/>
          <w:b/>
          <w:sz w:val="18"/>
        </w:rPr>
      </w:pPr>
      <w:r>
        <w:rPr/>
        <w:pict>
          <v:rect style="position:absolute;margin-left:459.399994pt;margin-top:114.5pt;width:142.85pt;height:89.45pt;mso-position-horizontal-relative:page;mso-position-vertical-relative:page;z-index:-15833600" id="docshape1" filled="true" fillcolor="#ffffff" stroked="false">
            <v:fill type="solid"/>
            <w10:wrap type="none"/>
          </v:rect>
        </w:pict>
      </w:r>
    </w:p>
    <w:p>
      <w:pPr>
        <w:tabs>
          <w:tab w:pos="2540" w:val="left" w:leader="none"/>
        </w:tabs>
        <w:spacing w:before="90"/>
        <w:ind w:left="2540" w:right="1537" w:hanging="2161"/>
        <w:jc w:val="left"/>
        <w:rPr>
          <w:b/>
          <w:sz w:val="24"/>
        </w:rPr>
      </w:pPr>
      <w:r>
        <w:rPr>
          <w:b/>
          <w:spacing w:val="-2"/>
          <w:sz w:val="24"/>
        </w:rPr>
        <w:t>FROM:</w:t>
      </w:r>
      <w:r>
        <w:rPr>
          <w:b/>
          <w:sz w:val="24"/>
        </w:rPr>
        <w:tab/>
        <w:t>DEIRDRE</w:t>
      </w:r>
      <w:r>
        <w:rPr>
          <w:b/>
          <w:spacing w:val="-8"/>
          <w:sz w:val="24"/>
        </w:rPr>
        <w:t> </w:t>
      </w:r>
      <w:r>
        <w:rPr>
          <w:b/>
          <w:sz w:val="24"/>
        </w:rPr>
        <w:t>CALVERT,</w:t>
      </w:r>
      <w:r>
        <w:rPr>
          <w:b/>
          <w:spacing w:val="-8"/>
          <w:sz w:val="24"/>
        </w:rPr>
        <w:t> </w:t>
      </w:r>
      <w:r>
        <w:rPr>
          <w:b/>
          <w:sz w:val="24"/>
        </w:rPr>
        <w:t>DIRECTOR,</w:t>
      </w:r>
      <w:r>
        <w:rPr>
          <w:b/>
          <w:spacing w:val="-8"/>
          <w:sz w:val="24"/>
        </w:rPr>
        <w:t> </w:t>
      </w:r>
      <w:r>
        <w:rPr>
          <w:b/>
          <w:sz w:val="24"/>
        </w:rPr>
        <w:t>BUREAU</w:t>
      </w:r>
      <w:r>
        <w:rPr>
          <w:b/>
          <w:spacing w:val="-9"/>
          <w:sz w:val="24"/>
        </w:rPr>
        <w:t> </w:t>
      </w:r>
      <w:r>
        <w:rPr>
          <w:b/>
          <w:sz w:val="24"/>
        </w:rPr>
        <w:t>OF</w:t>
      </w:r>
      <w:r>
        <w:rPr>
          <w:b/>
          <w:spacing w:val="-8"/>
          <w:sz w:val="24"/>
        </w:rPr>
        <w:t> </w:t>
      </w:r>
      <w:r>
        <w:rPr>
          <w:b/>
          <w:sz w:val="24"/>
        </w:rPr>
        <w:t>SUBSTANCE ADDICTION SERVICES</w:t>
      </w:r>
    </w:p>
    <w:p>
      <w:pPr>
        <w:pStyle w:val="BodyText"/>
        <w:spacing w:before="1"/>
        <w:rPr>
          <w:b/>
          <w:sz w:val="26"/>
        </w:rPr>
      </w:pPr>
    </w:p>
    <w:p>
      <w:pPr>
        <w:tabs>
          <w:tab w:pos="2540" w:val="left" w:leader="none"/>
        </w:tabs>
        <w:spacing w:before="1"/>
        <w:ind w:left="2540" w:right="408" w:hanging="2161"/>
        <w:jc w:val="left"/>
        <w:rPr>
          <w:b/>
          <w:sz w:val="24"/>
        </w:rPr>
      </w:pPr>
      <w:r>
        <w:rPr>
          <w:b/>
          <w:spacing w:val="-2"/>
          <w:sz w:val="24"/>
        </w:rPr>
        <w:t>SUBJECT:</w:t>
      </w:r>
      <w:r>
        <w:rPr>
          <w:b/>
          <w:sz w:val="24"/>
        </w:rPr>
        <w:tab/>
        <w:t>UPDATES</w:t>
      </w:r>
      <w:r>
        <w:rPr>
          <w:b/>
          <w:spacing w:val="40"/>
          <w:sz w:val="24"/>
        </w:rPr>
        <w:t> </w:t>
      </w:r>
      <w:r>
        <w:rPr>
          <w:b/>
          <w:sz w:val="24"/>
        </w:rPr>
        <w:t>TO</w:t>
      </w:r>
      <w:r>
        <w:rPr>
          <w:b/>
          <w:spacing w:val="40"/>
          <w:sz w:val="24"/>
        </w:rPr>
        <w:t> </w:t>
      </w:r>
      <w:r>
        <w:rPr>
          <w:b/>
          <w:sz w:val="24"/>
        </w:rPr>
        <w:t>REGULATIONS</w:t>
      </w:r>
      <w:r>
        <w:rPr>
          <w:b/>
          <w:spacing w:val="40"/>
          <w:sz w:val="24"/>
        </w:rPr>
        <w:t> </w:t>
      </w:r>
      <w:r>
        <w:rPr>
          <w:b/>
          <w:sz w:val="24"/>
        </w:rPr>
        <w:t>105</w:t>
      </w:r>
      <w:r>
        <w:rPr>
          <w:b/>
          <w:spacing w:val="40"/>
          <w:sz w:val="24"/>
        </w:rPr>
        <w:t> </w:t>
      </w:r>
      <w:r>
        <w:rPr>
          <w:b/>
          <w:sz w:val="24"/>
        </w:rPr>
        <w:t>CMR</w:t>
      </w:r>
      <w:r>
        <w:rPr>
          <w:b/>
          <w:spacing w:val="40"/>
          <w:sz w:val="24"/>
        </w:rPr>
        <w:t> </w:t>
      </w:r>
      <w:r>
        <w:rPr>
          <w:b/>
          <w:sz w:val="24"/>
        </w:rPr>
        <w:t>164.300</w:t>
      </w:r>
      <w:r>
        <w:rPr>
          <w:b/>
          <w:spacing w:val="40"/>
          <w:sz w:val="24"/>
        </w:rPr>
        <w:t> </w:t>
      </w:r>
      <w:r>
        <w:rPr>
          <w:b/>
          <w:sz w:val="24"/>
        </w:rPr>
        <w:t>–</w:t>
      </w:r>
      <w:r>
        <w:rPr>
          <w:b/>
          <w:spacing w:val="40"/>
          <w:sz w:val="24"/>
        </w:rPr>
        <w:t> </w:t>
      </w:r>
      <w:r>
        <w:rPr>
          <w:b/>
          <w:sz w:val="24"/>
        </w:rPr>
        <w:t>REQUIREMENTS RELATED TO OPIOID TREATMENT PROGRAMS</w:t>
      </w:r>
    </w:p>
    <w:p>
      <w:pPr>
        <w:pStyle w:val="BodyText"/>
        <w:rPr>
          <w:b/>
          <w:sz w:val="26"/>
        </w:rPr>
      </w:pPr>
    </w:p>
    <w:p>
      <w:pPr>
        <w:tabs>
          <w:tab w:pos="2540" w:val="left" w:leader="none"/>
        </w:tabs>
        <w:spacing w:before="1"/>
        <w:ind w:left="380" w:right="0" w:firstLine="0"/>
        <w:jc w:val="left"/>
        <w:rPr>
          <w:b/>
          <w:sz w:val="24"/>
        </w:rPr>
      </w:pPr>
      <w:r>
        <w:rPr/>
        <w:pict>
          <v:rect style="position:absolute;margin-left:52.5pt;margin-top:14.793138pt;width:507.06pt;height:1.5pt;mso-position-horizontal-relative:page;mso-position-vertical-relative:paragraph;z-index:-15728640;mso-wrap-distance-left:0;mso-wrap-distance-right:0" id="docshape2" filled="true" fillcolor="#000000" stroked="false">
            <v:fill type="solid"/>
            <w10:wrap type="topAndBottom"/>
          </v:rect>
        </w:pict>
      </w:r>
      <w:r>
        <w:rPr>
          <w:b/>
          <w:spacing w:val="-2"/>
          <w:sz w:val="24"/>
        </w:rPr>
        <w:t>DATE:</w:t>
      </w:r>
      <w:r>
        <w:rPr>
          <w:b/>
          <w:sz w:val="24"/>
        </w:rPr>
        <w:tab/>
        <w:t>NOVEMBER</w:t>
      </w:r>
      <w:r>
        <w:rPr>
          <w:b/>
          <w:spacing w:val="-6"/>
          <w:sz w:val="24"/>
        </w:rPr>
        <w:t> </w:t>
      </w:r>
      <w:r>
        <w:rPr>
          <w:b/>
          <w:sz w:val="24"/>
        </w:rPr>
        <w:t>11,</w:t>
      </w:r>
      <w:r>
        <w:rPr>
          <w:b/>
          <w:spacing w:val="-5"/>
          <w:sz w:val="24"/>
        </w:rPr>
        <w:t> </w:t>
      </w:r>
      <w:r>
        <w:rPr>
          <w:b/>
          <w:spacing w:val="-4"/>
          <w:sz w:val="24"/>
        </w:rPr>
        <w:t>2022</w:t>
      </w:r>
    </w:p>
    <w:p>
      <w:pPr>
        <w:pStyle w:val="BodyText"/>
        <w:rPr>
          <w:b/>
          <w:sz w:val="20"/>
        </w:rPr>
      </w:pPr>
    </w:p>
    <w:p>
      <w:pPr>
        <w:pStyle w:val="BodyText"/>
        <w:spacing w:before="2"/>
        <w:rPr>
          <w:b/>
          <w:sz w:val="16"/>
        </w:rPr>
      </w:pPr>
    </w:p>
    <w:p>
      <w:pPr>
        <w:pStyle w:val="BodyText"/>
        <w:spacing w:before="90"/>
        <w:ind w:left="380" w:right="399"/>
        <w:jc w:val="both"/>
      </w:pPr>
      <w:r>
        <w:rPr/>
        <w:t>The purpose of this memo is to provide guidance to all programs licensed/approved by the Massachusetts Department of Public Health’s (DPH) Bureau of Substance Addiction Services (BSAS) regarding compliance with new requirements related to Opioid Treatment Programs (OTPs) in BSAS’ regulation for </w:t>
      </w:r>
      <w:r>
        <w:rPr>
          <w:i/>
        </w:rPr>
        <w:t>Licensure of Substance Use Disorder Treatment Programs</w:t>
      </w:r>
      <w:r>
        <w:rPr/>
        <w:t>, 105 CMR 164.000.</w:t>
      </w:r>
    </w:p>
    <w:p>
      <w:pPr>
        <w:pStyle w:val="BodyText"/>
        <w:spacing w:before="11"/>
        <w:rPr>
          <w:sz w:val="20"/>
        </w:rPr>
      </w:pPr>
    </w:p>
    <w:p>
      <w:pPr>
        <w:pStyle w:val="BodyText"/>
        <w:ind w:left="380" w:right="397"/>
        <w:jc w:val="both"/>
      </w:pPr>
      <w:r>
        <w:rPr/>
        <w:t>This</w:t>
      </w:r>
      <w:r>
        <w:rPr/>
        <w:t> guidance</w:t>
      </w:r>
      <w:r>
        <w:rPr/>
        <w:t> seeks to inform providers of changes to the regulations and point them to particular sections that</w:t>
      </w:r>
      <w:r>
        <w:rPr>
          <w:spacing w:val="-2"/>
        </w:rPr>
        <w:t> </w:t>
      </w:r>
      <w:r>
        <w:rPr/>
        <w:t>fall within the topical area</w:t>
      </w:r>
      <w:r>
        <w:rPr>
          <w:spacing w:val="-1"/>
        </w:rPr>
        <w:t> </w:t>
      </w:r>
      <w:r>
        <w:rPr/>
        <w:t>covered by this</w:t>
      </w:r>
      <w:r>
        <w:rPr>
          <w:spacing w:val="-1"/>
        </w:rPr>
        <w:t> </w:t>
      </w:r>
      <w:r>
        <w:rPr/>
        <w:t>memo. BSAS</w:t>
      </w:r>
      <w:r>
        <w:rPr>
          <w:spacing w:val="-1"/>
        </w:rPr>
        <w:t> </w:t>
      </w:r>
      <w:r>
        <w:rPr/>
        <w:t>encourages all</w:t>
      </w:r>
      <w:r>
        <w:rPr>
          <w:spacing w:val="-1"/>
        </w:rPr>
        <w:t> </w:t>
      </w:r>
      <w:r>
        <w:rPr/>
        <w:t>providers</w:t>
      </w:r>
      <w:r>
        <w:rPr>
          <w:spacing w:val="-1"/>
        </w:rPr>
        <w:t> </w:t>
      </w:r>
      <w:r>
        <w:rPr/>
        <w:t>to</w:t>
      </w:r>
      <w:r>
        <w:rPr>
          <w:spacing w:val="-1"/>
        </w:rPr>
        <w:t> </w:t>
      </w:r>
      <w:r>
        <w:rPr/>
        <w:t>review the updated regulations in their entirety, which may be found at the following link: </w:t>
      </w:r>
      <w:hyperlink r:id="rId7">
        <w:r>
          <w:rPr>
            <w:color w:val="0000FF"/>
            <w:spacing w:val="-2"/>
            <w:u w:val="single" w:color="0000FF"/>
          </w:rPr>
          <w:t>https://www.mass.gov/regulations/105-CMR-16400-licensure-of-substance-abuse-treatment-programs</w:t>
        </w:r>
      </w:hyperlink>
    </w:p>
    <w:p>
      <w:pPr>
        <w:pStyle w:val="BodyText"/>
        <w:spacing w:before="10"/>
        <w:rPr>
          <w:sz w:val="20"/>
        </w:rPr>
      </w:pPr>
    </w:p>
    <w:p>
      <w:pPr>
        <w:spacing w:before="0"/>
        <w:ind w:left="380" w:right="1076" w:firstLine="0"/>
        <w:jc w:val="left"/>
        <w:rPr>
          <w:i/>
          <w:sz w:val="24"/>
        </w:rPr>
      </w:pPr>
      <w:r>
        <w:rPr>
          <w:i/>
          <w:sz w:val="24"/>
        </w:rPr>
        <w:t>BSAS recognizes that each situation has its unique facts and circumstances and encourages</w:t>
      </w:r>
      <w:r>
        <w:rPr>
          <w:i/>
          <w:sz w:val="24"/>
        </w:rPr>
        <w:t> stakeholders with specific questions to contact your Regional License Inspector: </w:t>
      </w:r>
      <w:hyperlink r:id="rId8">
        <w:r>
          <w:rPr>
            <w:i/>
            <w:color w:val="0000FF"/>
            <w:spacing w:val="-2"/>
            <w:sz w:val="24"/>
            <w:u w:val="single" w:color="0000FF"/>
          </w:rPr>
          <w:t>https://www.mass.gov/service-details/information-for-licensed-substance-use-disorder-treatment-</w:t>
        </w:r>
      </w:hyperlink>
      <w:r>
        <w:rPr>
          <w:i/>
          <w:color w:val="0000FF"/>
          <w:spacing w:val="-2"/>
          <w:sz w:val="24"/>
        </w:rPr>
        <w:t> </w:t>
      </w:r>
      <w:hyperlink r:id="rId8">
        <w:r>
          <w:rPr>
            <w:i/>
            <w:color w:val="0000FF"/>
            <w:spacing w:val="-2"/>
            <w:sz w:val="24"/>
            <w:u w:val="single" w:color="0000FF"/>
          </w:rPr>
          <w:t>programs</w:t>
        </w:r>
      </w:hyperlink>
    </w:p>
    <w:p>
      <w:pPr>
        <w:pStyle w:val="BodyText"/>
        <w:spacing w:before="1"/>
        <w:rPr>
          <w:i/>
          <w:sz w:val="16"/>
        </w:rPr>
      </w:pPr>
    </w:p>
    <w:p>
      <w:pPr>
        <w:pStyle w:val="BodyText"/>
        <w:spacing w:before="90"/>
        <w:ind w:left="380" w:right="408"/>
      </w:pPr>
      <w:r>
        <w:rPr/>
        <w:t>Amendments to 105 CMR 164.300 ensure alignment with the Substance Abuse and Mental Health Services Administration (SAMHSA) Center for Substance Abuse Treatment Code of Federal Regulations 42 CFR Part 8. Additionally, in response to the ongoing COVID-19 pandemic and opioid crisis, SAMHSA and the Drug Enforcement Agency (DEA) have made additional changes that BSAS has</w:t>
      </w:r>
      <w:r>
        <w:rPr>
          <w:spacing w:val="-3"/>
        </w:rPr>
        <w:t> </w:t>
      </w:r>
      <w:r>
        <w:rPr/>
        <w:t>incorporated</w:t>
      </w:r>
      <w:r>
        <w:rPr>
          <w:spacing w:val="-3"/>
        </w:rPr>
        <w:t> </w:t>
      </w:r>
      <w:r>
        <w:rPr/>
        <w:t>into</w:t>
      </w:r>
      <w:r>
        <w:rPr>
          <w:spacing w:val="-3"/>
        </w:rPr>
        <w:t> </w:t>
      </w:r>
      <w:r>
        <w:rPr/>
        <w:t>the</w:t>
      </w:r>
      <w:r>
        <w:rPr>
          <w:spacing w:val="-4"/>
        </w:rPr>
        <w:t> </w:t>
      </w:r>
      <w:r>
        <w:rPr/>
        <w:t>regulation.</w:t>
      </w:r>
      <w:r>
        <w:rPr>
          <w:spacing w:val="-4"/>
        </w:rPr>
        <w:t> </w:t>
      </w:r>
      <w:r>
        <w:rPr/>
        <w:t>These</w:t>
      </w:r>
      <w:r>
        <w:rPr>
          <w:spacing w:val="-3"/>
        </w:rPr>
        <w:t> </w:t>
      </w:r>
      <w:r>
        <w:rPr/>
        <w:t>updates</w:t>
      </w:r>
      <w:r>
        <w:rPr>
          <w:spacing w:val="-3"/>
        </w:rPr>
        <w:t> </w:t>
      </w:r>
      <w:r>
        <w:rPr/>
        <w:t>will</w:t>
      </w:r>
      <w:r>
        <w:rPr>
          <w:spacing w:val="-3"/>
        </w:rPr>
        <w:t> </w:t>
      </w:r>
      <w:r>
        <w:rPr/>
        <w:t>provide</w:t>
      </w:r>
      <w:r>
        <w:rPr>
          <w:spacing w:val="-3"/>
        </w:rPr>
        <w:t> </w:t>
      </w:r>
      <w:r>
        <w:rPr/>
        <w:t>increased</w:t>
      </w:r>
      <w:r>
        <w:rPr>
          <w:spacing w:val="-5"/>
        </w:rPr>
        <w:t> </w:t>
      </w:r>
      <w:r>
        <w:rPr/>
        <w:t>flexibility</w:t>
      </w:r>
      <w:r>
        <w:rPr>
          <w:spacing w:val="-4"/>
        </w:rPr>
        <w:t> </w:t>
      </w:r>
      <w:r>
        <w:rPr/>
        <w:t>to</w:t>
      </w:r>
      <w:r>
        <w:rPr>
          <w:spacing w:val="-4"/>
        </w:rPr>
        <w:t> </w:t>
      </w:r>
      <w:r>
        <w:rPr/>
        <w:t>expand</w:t>
      </w:r>
      <w:r>
        <w:rPr>
          <w:spacing w:val="-3"/>
        </w:rPr>
        <w:t> </w:t>
      </w:r>
      <w:r>
        <w:rPr/>
        <w:t>access</w:t>
      </w:r>
      <w:r>
        <w:rPr>
          <w:spacing w:val="-3"/>
        </w:rPr>
        <w:t> </w:t>
      </w:r>
      <w:r>
        <w:rPr/>
        <w:t>to opioid treatment within the OTP system and to allow programs more flexibility to make changes to services based on the needs of the patients.</w:t>
      </w:r>
    </w:p>
    <w:p>
      <w:pPr>
        <w:pStyle w:val="BodyText"/>
        <w:spacing w:before="10"/>
        <w:rPr>
          <w:sz w:val="20"/>
        </w:rPr>
      </w:pPr>
    </w:p>
    <w:p>
      <w:pPr>
        <w:spacing w:before="0"/>
        <w:ind w:left="380" w:right="0" w:firstLine="0"/>
        <w:jc w:val="left"/>
        <w:rPr>
          <w:i/>
          <w:sz w:val="24"/>
        </w:rPr>
      </w:pPr>
      <w:r>
        <w:rPr>
          <w:i/>
          <w:sz w:val="24"/>
        </w:rPr>
        <w:t>This</w:t>
      </w:r>
      <w:r>
        <w:rPr>
          <w:i/>
          <w:spacing w:val="-5"/>
          <w:sz w:val="24"/>
        </w:rPr>
        <w:t> </w:t>
      </w:r>
      <w:r>
        <w:rPr>
          <w:i/>
          <w:spacing w:val="-2"/>
          <w:sz w:val="24"/>
        </w:rPr>
        <w:t>includes:</w:t>
      </w:r>
    </w:p>
    <w:p>
      <w:pPr>
        <w:pStyle w:val="BodyText"/>
        <w:spacing w:before="10"/>
        <w:rPr>
          <w:i/>
          <w:sz w:val="20"/>
        </w:rPr>
      </w:pPr>
    </w:p>
    <w:p>
      <w:pPr>
        <w:pStyle w:val="ListParagraph"/>
        <w:numPr>
          <w:ilvl w:val="0"/>
          <w:numId w:val="1"/>
        </w:numPr>
        <w:tabs>
          <w:tab w:pos="1099" w:val="left" w:leader="none"/>
          <w:tab w:pos="1100" w:val="left" w:leader="none"/>
        </w:tabs>
        <w:spacing w:line="240" w:lineRule="auto" w:before="0" w:after="0"/>
        <w:ind w:left="1100" w:right="0" w:hanging="360"/>
        <w:jc w:val="left"/>
        <w:rPr>
          <w:sz w:val="24"/>
        </w:rPr>
      </w:pPr>
      <w:r>
        <w:rPr>
          <w:sz w:val="24"/>
        </w:rPr>
        <w:t>New</w:t>
      </w:r>
      <w:r>
        <w:rPr>
          <w:spacing w:val="-3"/>
          <w:sz w:val="24"/>
        </w:rPr>
        <w:t> </w:t>
      </w:r>
      <w:r>
        <w:rPr>
          <w:sz w:val="24"/>
        </w:rPr>
        <w:t>regulatory</w:t>
      </w:r>
      <w:r>
        <w:rPr>
          <w:spacing w:val="-3"/>
          <w:sz w:val="24"/>
        </w:rPr>
        <w:t> </w:t>
      </w:r>
      <w:r>
        <w:rPr>
          <w:sz w:val="24"/>
        </w:rPr>
        <w:t>definitions</w:t>
      </w:r>
      <w:r>
        <w:rPr>
          <w:spacing w:val="-3"/>
          <w:sz w:val="24"/>
        </w:rPr>
        <w:t> </w:t>
      </w:r>
      <w:r>
        <w:rPr>
          <w:sz w:val="24"/>
        </w:rPr>
        <w:t>for</w:t>
      </w:r>
      <w:r>
        <w:rPr>
          <w:spacing w:val="-3"/>
          <w:sz w:val="24"/>
        </w:rPr>
        <w:t> </w:t>
      </w:r>
      <w:r>
        <w:rPr>
          <w:sz w:val="24"/>
        </w:rPr>
        <w:t>Mobile</w:t>
      </w:r>
      <w:r>
        <w:rPr>
          <w:spacing w:val="-3"/>
          <w:sz w:val="24"/>
        </w:rPr>
        <w:t> </w:t>
      </w:r>
      <w:r>
        <w:rPr>
          <w:sz w:val="24"/>
        </w:rPr>
        <w:t>OTPs,</w:t>
      </w:r>
      <w:r>
        <w:rPr>
          <w:spacing w:val="-3"/>
          <w:sz w:val="24"/>
        </w:rPr>
        <w:t> </w:t>
      </w:r>
      <w:r>
        <w:rPr>
          <w:sz w:val="24"/>
        </w:rPr>
        <w:t>Medication</w:t>
      </w:r>
      <w:r>
        <w:rPr>
          <w:spacing w:val="-3"/>
          <w:sz w:val="24"/>
        </w:rPr>
        <w:t> </w:t>
      </w:r>
      <w:r>
        <w:rPr>
          <w:sz w:val="24"/>
        </w:rPr>
        <w:t>Units,</w:t>
      </w:r>
      <w:r>
        <w:rPr>
          <w:spacing w:val="-3"/>
          <w:sz w:val="24"/>
        </w:rPr>
        <w:t> </w:t>
      </w:r>
      <w:r>
        <w:rPr>
          <w:sz w:val="24"/>
        </w:rPr>
        <w:t>and</w:t>
      </w:r>
      <w:r>
        <w:rPr>
          <w:spacing w:val="-3"/>
          <w:sz w:val="24"/>
        </w:rPr>
        <w:t> </w:t>
      </w:r>
      <w:r>
        <w:rPr>
          <w:sz w:val="24"/>
        </w:rPr>
        <w:t>Interim</w:t>
      </w:r>
      <w:r>
        <w:rPr>
          <w:spacing w:val="-3"/>
          <w:sz w:val="24"/>
        </w:rPr>
        <w:t> </w:t>
      </w:r>
      <w:r>
        <w:rPr>
          <w:spacing w:val="-2"/>
          <w:sz w:val="24"/>
        </w:rPr>
        <w:t>Maintenance</w:t>
      </w:r>
    </w:p>
    <w:p>
      <w:pPr>
        <w:spacing w:after="0" w:line="240" w:lineRule="auto"/>
        <w:jc w:val="left"/>
        <w:rPr>
          <w:sz w:val="24"/>
        </w:rPr>
        <w:sectPr>
          <w:type w:val="continuous"/>
          <w:pgSz w:w="12240" w:h="15840"/>
          <w:pgMar w:top="560" w:bottom="280" w:left="700" w:right="680"/>
        </w:sectPr>
      </w:pPr>
    </w:p>
    <w:p>
      <w:pPr>
        <w:pStyle w:val="ListParagraph"/>
        <w:numPr>
          <w:ilvl w:val="0"/>
          <w:numId w:val="1"/>
        </w:numPr>
        <w:tabs>
          <w:tab w:pos="1099" w:val="left" w:leader="none"/>
          <w:tab w:pos="1100" w:val="left" w:leader="none"/>
        </w:tabs>
        <w:spacing w:line="293" w:lineRule="exact" w:before="80" w:after="0"/>
        <w:ind w:left="1100" w:right="0" w:hanging="360"/>
        <w:jc w:val="left"/>
        <w:rPr>
          <w:sz w:val="24"/>
        </w:rPr>
      </w:pPr>
      <w:r>
        <w:rPr>
          <w:sz w:val="24"/>
        </w:rPr>
        <w:t>Allows</w:t>
      </w:r>
      <w:r>
        <w:rPr>
          <w:spacing w:val="-3"/>
          <w:sz w:val="24"/>
        </w:rPr>
        <w:t> </w:t>
      </w:r>
      <w:r>
        <w:rPr>
          <w:sz w:val="24"/>
        </w:rPr>
        <w:t>OTPs</w:t>
      </w:r>
      <w:r>
        <w:rPr>
          <w:spacing w:val="-2"/>
          <w:sz w:val="24"/>
        </w:rPr>
        <w:t> </w:t>
      </w:r>
      <w:r>
        <w:rPr>
          <w:sz w:val="24"/>
        </w:rPr>
        <w:t>to</w:t>
      </w:r>
      <w:r>
        <w:rPr>
          <w:spacing w:val="-2"/>
          <w:sz w:val="24"/>
        </w:rPr>
        <w:t> </w:t>
      </w:r>
      <w:r>
        <w:rPr>
          <w:sz w:val="24"/>
        </w:rPr>
        <w:t>close</w:t>
      </w:r>
      <w:r>
        <w:rPr>
          <w:spacing w:val="-2"/>
          <w:sz w:val="24"/>
        </w:rPr>
        <w:t> </w:t>
      </w:r>
      <w:r>
        <w:rPr>
          <w:sz w:val="24"/>
        </w:rPr>
        <w:t>one</w:t>
      </w:r>
      <w:r>
        <w:rPr>
          <w:spacing w:val="-2"/>
          <w:sz w:val="24"/>
        </w:rPr>
        <w:t> </w:t>
      </w:r>
      <w:r>
        <w:rPr>
          <w:sz w:val="24"/>
        </w:rPr>
        <w:t>day</w:t>
      </w:r>
      <w:r>
        <w:rPr>
          <w:spacing w:val="-2"/>
          <w:sz w:val="24"/>
        </w:rPr>
        <w:t> </w:t>
      </w:r>
      <w:r>
        <w:rPr>
          <w:sz w:val="24"/>
        </w:rPr>
        <w:t>per</w:t>
      </w:r>
      <w:r>
        <w:rPr>
          <w:spacing w:val="-2"/>
          <w:sz w:val="24"/>
        </w:rPr>
        <w:t> </w:t>
      </w:r>
      <w:r>
        <w:rPr>
          <w:sz w:val="24"/>
        </w:rPr>
        <w:t>week,</w:t>
      </w:r>
      <w:r>
        <w:rPr>
          <w:spacing w:val="-2"/>
          <w:sz w:val="24"/>
        </w:rPr>
        <w:t> </w:t>
      </w:r>
      <w:r>
        <w:rPr>
          <w:sz w:val="24"/>
        </w:rPr>
        <w:t>as</w:t>
      </w:r>
      <w:r>
        <w:rPr>
          <w:spacing w:val="-2"/>
          <w:sz w:val="24"/>
        </w:rPr>
        <w:t> </w:t>
      </w:r>
      <w:r>
        <w:rPr>
          <w:sz w:val="24"/>
        </w:rPr>
        <w:t>well</w:t>
      </w:r>
      <w:r>
        <w:rPr>
          <w:spacing w:val="-3"/>
          <w:sz w:val="24"/>
        </w:rPr>
        <w:t> </w:t>
      </w:r>
      <w:r>
        <w:rPr>
          <w:sz w:val="24"/>
        </w:rPr>
        <w:t>as</w:t>
      </w:r>
      <w:r>
        <w:rPr>
          <w:spacing w:val="-2"/>
          <w:sz w:val="24"/>
        </w:rPr>
        <w:t> </w:t>
      </w:r>
      <w:r>
        <w:rPr>
          <w:sz w:val="24"/>
        </w:rPr>
        <w:t>on</w:t>
      </w:r>
      <w:r>
        <w:rPr>
          <w:spacing w:val="-2"/>
          <w:sz w:val="24"/>
        </w:rPr>
        <w:t> </w:t>
      </w:r>
      <w:r>
        <w:rPr>
          <w:sz w:val="24"/>
        </w:rPr>
        <w:t>state</w:t>
      </w:r>
      <w:r>
        <w:rPr>
          <w:spacing w:val="-2"/>
          <w:sz w:val="24"/>
        </w:rPr>
        <w:t> </w:t>
      </w:r>
      <w:r>
        <w:rPr>
          <w:sz w:val="24"/>
        </w:rPr>
        <w:t>and</w:t>
      </w:r>
      <w:r>
        <w:rPr>
          <w:spacing w:val="-2"/>
          <w:sz w:val="24"/>
        </w:rPr>
        <w:t> </w:t>
      </w:r>
      <w:r>
        <w:rPr>
          <w:sz w:val="24"/>
        </w:rPr>
        <w:t>federal</w:t>
      </w:r>
      <w:r>
        <w:rPr>
          <w:spacing w:val="-2"/>
          <w:sz w:val="24"/>
        </w:rPr>
        <w:t> holidays</w:t>
      </w:r>
    </w:p>
    <w:p>
      <w:pPr>
        <w:pStyle w:val="ListParagraph"/>
        <w:numPr>
          <w:ilvl w:val="0"/>
          <w:numId w:val="1"/>
        </w:numPr>
        <w:tabs>
          <w:tab w:pos="1099" w:val="left" w:leader="none"/>
          <w:tab w:pos="1100" w:val="left" w:leader="none"/>
        </w:tabs>
        <w:spacing w:line="293" w:lineRule="exact" w:before="0" w:after="0"/>
        <w:ind w:left="1100" w:right="0" w:hanging="360"/>
        <w:jc w:val="left"/>
        <w:rPr>
          <w:sz w:val="24"/>
        </w:rPr>
      </w:pPr>
      <w:r>
        <w:rPr>
          <w:sz w:val="24"/>
        </w:rPr>
        <w:t>Allows</w:t>
      </w:r>
      <w:r>
        <w:rPr>
          <w:spacing w:val="-3"/>
          <w:sz w:val="24"/>
        </w:rPr>
        <w:t> </w:t>
      </w:r>
      <w:r>
        <w:rPr>
          <w:sz w:val="24"/>
        </w:rPr>
        <w:t>patients</w:t>
      </w:r>
      <w:r>
        <w:rPr>
          <w:spacing w:val="-3"/>
          <w:sz w:val="24"/>
        </w:rPr>
        <w:t> </w:t>
      </w:r>
      <w:r>
        <w:rPr>
          <w:sz w:val="24"/>
        </w:rPr>
        <w:t>access</w:t>
      </w:r>
      <w:r>
        <w:rPr>
          <w:spacing w:val="-2"/>
          <w:sz w:val="24"/>
        </w:rPr>
        <w:t> </w:t>
      </w:r>
      <w:r>
        <w:rPr>
          <w:sz w:val="24"/>
        </w:rPr>
        <w:t>to</w:t>
      </w:r>
      <w:r>
        <w:rPr>
          <w:spacing w:val="-5"/>
          <w:sz w:val="24"/>
        </w:rPr>
        <w:t> </w:t>
      </w:r>
      <w:r>
        <w:rPr>
          <w:sz w:val="24"/>
        </w:rPr>
        <w:t>take-home</w:t>
      </w:r>
      <w:r>
        <w:rPr>
          <w:spacing w:val="-3"/>
          <w:sz w:val="24"/>
        </w:rPr>
        <w:t> </w:t>
      </w:r>
      <w:r>
        <w:rPr>
          <w:sz w:val="24"/>
        </w:rPr>
        <w:t>dosing</w:t>
      </w:r>
      <w:r>
        <w:rPr>
          <w:spacing w:val="-3"/>
          <w:sz w:val="24"/>
        </w:rPr>
        <w:t> </w:t>
      </w:r>
      <w:r>
        <w:rPr>
          <w:spacing w:val="-2"/>
          <w:sz w:val="24"/>
        </w:rPr>
        <w:t>sooner</w:t>
      </w:r>
    </w:p>
    <w:p>
      <w:pPr>
        <w:pStyle w:val="ListParagraph"/>
        <w:numPr>
          <w:ilvl w:val="0"/>
          <w:numId w:val="1"/>
        </w:numPr>
        <w:tabs>
          <w:tab w:pos="1099" w:val="left" w:leader="none"/>
          <w:tab w:pos="1100" w:val="left" w:leader="none"/>
        </w:tabs>
        <w:spacing w:line="293" w:lineRule="exact" w:before="0" w:after="0"/>
        <w:ind w:left="1100" w:right="0" w:hanging="360"/>
        <w:jc w:val="left"/>
        <w:rPr>
          <w:sz w:val="24"/>
        </w:rPr>
      </w:pPr>
      <w:r>
        <w:rPr>
          <w:sz w:val="24"/>
        </w:rPr>
        <w:t>Allows</w:t>
      </w:r>
      <w:r>
        <w:rPr>
          <w:spacing w:val="-2"/>
          <w:sz w:val="24"/>
        </w:rPr>
        <w:t> </w:t>
      </w:r>
      <w:r>
        <w:rPr>
          <w:sz w:val="24"/>
        </w:rPr>
        <w:t>patients</w:t>
      </w:r>
      <w:r>
        <w:rPr>
          <w:spacing w:val="-2"/>
          <w:sz w:val="24"/>
        </w:rPr>
        <w:t> </w:t>
      </w:r>
      <w:r>
        <w:rPr>
          <w:sz w:val="24"/>
        </w:rPr>
        <w:t>access</w:t>
      </w:r>
      <w:r>
        <w:rPr>
          <w:spacing w:val="-2"/>
          <w:sz w:val="24"/>
        </w:rPr>
        <w:t> </w:t>
      </w:r>
      <w:r>
        <w:rPr>
          <w:sz w:val="24"/>
        </w:rPr>
        <w:t>to</w:t>
      </w:r>
      <w:r>
        <w:rPr>
          <w:spacing w:val="-3"/>
          <w:sz w:val="24"/>
        </w:rPr>
        <w:t> </w:t>
      </w:r>
      <w:r>
        <w:rPr>
          <w:sz w:val="24"/>
        </w:rPr>
        <w:t>a</w:t>
      </w:r>
      <w:r>
        <w:rPr>
          <w:spacing w:val="-2"/>
          <w:sz w:val="24"/>
        </w:rPr>
        <w:t> </w:t>
      </w:r>
      <w:r>
        <w:rPr>
          <w:sz w:val="24"/>
        </w:rPr>
        <w:t>higher</w:t>
      </w:r>
      <w:r>
        <w:rPr>
          <w:spacing w:val="-2"/>
          <w:sz w:val="24"/>
        </w:rPr>
        <w:t> </w:t>
      </w:r>
      <w:r>
        <w:rPr>
          <w:sz w:val="24"/>
        </w:rPr>
        <w:t>number</w:t>
      </w:r>
      <w:r>
        <w:rPr>
          <w:spacing w:val="-1"/>
          <w:sz w:val="24"/>
        </w:rPr>
        <w:t> </w:t>
      </w:r>
      <w:r>
        <w:rPr>
          <w:sz w:val="24"/>
        </w:rPr>
        <w:t>of</w:t>
      </w:r>
      <w:r>
        <w:rPr>
          <w:spacing w:val="-3"/>
          <w:sz w:val="24"/>
        </w:rPr>
        <w:t> </w:t>
      </w:r>
      <w:r>
        <w:rPr>
          <w:sz w:val="24"/>
        </w:rPr>
        <w:t>take-home</w:t>
      </w:r>
      <w:r>
        <w:rPr>
          <w:spacing w:val="-2"/>
          <w:sz w:val="24"/>
        </w:rPr>
        <w:t> </w:t>
      </w:r>
      <w:r>
        <w:rPr>
          <w:sz w:val="24"/>
        </w:rPr>
        <w:t>doses</w:t>
      </w:r>
      <w:r>
        <w:rPr>
          <w:spacing w:val="-2"/>
          <w:sz w:val="24"/>
        </w:rPr>
        <w:t> </w:t>
      </w:r>
      <w:r>
        <w:rPr>
          <w:sz w:val="24"/>
        </w:rPr>
        <w:t>over</w:t>
      </w:r>
      <w:r>
        <w:rPr>
          <w:spacing w:val="-2"/>
          <w:sz w:val="24"/>
        </w:rPr>
        <w:t> </w:t>
      </w:r>
      <w:r>
        <w:rPr>
          <w:spacing w:val="-4"/>
          <w:sz w:val="24"/>
        </w:rPr>
        <w:t>time</w:t>
      </w:r>
    </w:p>
    <w:p>
      <w:pPr>
        <w:pStyle w:val="ListParagraph"/>
        <w:numPr>
          <w:ilvl w:val="0"/>
          <w:numId w:val="1"/>
        </w:numPr>
        <w:tabs>
          <w:tab w:pos="1099" w:val="left" w:leader="none"/>
          <w:tab w:pos="1100" w:val="left" w:leader="none"/>
        </w:tabs>
        <w:spacing w:line="293" w:lineRule="exact" w:before="0" w:after="0"/>
        <w:ind w:left="1100" w:right="0" w:hanging="360"/>
        <w:jc w:val="left"/>
        <w:rPr>
          <w:sz w:val="24"/>
        </w:rPr>
      </w:pPr>
      <w:r>
        <w:rPr>
          <w:sz w:val="24"/>
        </w:rPr>
        <w:t>Initiates</w:t>
      </w:r>
      <w:r>
        <w:rPr>
          <w:spacing w:val="-2"/>
          <w:sz w:val="24"/>
        </w:rPr>
        <w:t> </w:t>
      </w:r>
      <w:r>
        <w:rPr>
          <w:sz w:val="24"/>
        </w:rPr>
        <w:t>the</w:t>
      </w:r>
      <w:r>
        <w:rPr>
          <w:spacing w:val="-2"/>
          <w:sz w:val="24"/>
        </w:rPr>
        <w:t> </w:t>
      </w:r>
      <w:r>
        <w:rPr>
          <w:sz w:val="24"/>
        </w:rPr>
        <w:t>OTP</w:t>
      </w:r>
      <w:r>
        <w:rPr>
          <w:spacing w:val="-2"/>
          <w:sz w:val="24"/>
        </w:rPr>
        <w:t> </w:t>
      </w:r>
      <w:r>
        <w:rPr>
          <w:sz w:val="24"/>
        </w:rPr>
        <w:t>Central</w:t>
      </w:r>
      <w:r>
        <w:rPr>
          <w:spacing w:val="-2"/>
          <w:sz w:val="24"/>
        </w:rPr>
        <w:t> </w:t>
      </w:r>
      <w:r>
        <w:rPr>
          <w:sz w:val="24"/>
        </w:rPr>
        <w:t>Registry</w:t>
      </w:r>
      <w:r>
        <w:rPr>
          <w:spacing w:val="-1"/>
          <w:sz w:val="24"/>
        </w:rPr>
        <w:t> </w:t>
      </w:r>
      <w:r>
        <w:rPr>
          <w:spacing w:val="-2"/>
          <w:sz w:val="24"/>
        </w:rPr>
        <w:t>System</w:t>
      </w:r>
    </w:p>
    <w:p>
      <w:pPr>
        <w:pStyle w:val="ListParagraph"/>
        <w:numPr>
          <w:ilvl w:val="0"/>
          <w:numId w:val="1"/>
        </w:numPr>
        <w:tabs>
          <w:tab w:pos="1099" w:val="left" w:leader="none"/>
          <w:tab w:pos="1100" w:val="left" w:leader="none"/>
        </w:tabs>
        <w:spacing w:line="294" w:lineRule="exact" w:before="0" w:after="0"/>
        <w:ind w:left="1100" w:right="0" w:hanging="360"/>
        <w:jc w:val="left"/>
        <w:rPr>
          <w:sz w:val="24"/>
        </w:rPr>
      </w:pPr>
      <w:r>
        <w:rPr>
          <w:sz w:val="24"/>
        </w:rPr>
        <w:t>Expedites</w:t>
      </w:r>
      <w:r>
        <w:rPr>
          <w:spacing w:val="-6"/>
          <w:sz w:val="24"/>
        </w:rPr>
        <w:t> </w:t>
      </w:r>
      <w:r>
        <w:rPr>
          <w:sz w:val="24"/>
        </w:rPr>
        <w:t>the</w:t>
      </w:r>
      <w:r>
        <w:rPr>
          <w:spacing w:val="-4"/>
          <w:sz w:val="24"/>
        </w:rPr>
        <w:t> </w:t>
      </w:r>
      <w:r>
        <w:rPr>
          <w:sz w:val="24"/>
        </w:rPr>
        <w:t>assessment</w:t>
      </w:r>
      <w:r>
        <w:rPr>
          <w:spacing w:val="-4"/>
          <w:sz w:val="24"/>
        </w:rPr>
        <w:t> </w:t>
      </w:r>
      <w:r>
        <w:rPr>
          <w:sz w:val="24"/>
        </w:rPr>
        <w:t>and</w:t>
      </w:r>
      <w:r>
        <w:rPr>
          <w:spacing w:val="-5"/>
          <w:sz w:val="24"/>
        </w:rPr>
        <w:t> </w:t>
      </w:r>
      <w:r>
        <w:rPr>
          <w:sz w:val="24"/>
        </w:rPr>
        <w:t>admission</w:t>
      </w:r>
      <w:r>
        <w:rPr>
          <w:spacing w:val="-4"/>
          <w:sz w:val="24"/>
        </w:rPr>
        <w:t> </w:t>
      </w:r>
      <w:r>
        <w:rPr>
          <w:spacing w:val="-2"/>
          <w:sz w:val="24"/>
        </w:rPr>
        <w:t>process</w:t>
      </w:r>
    </w:p>
    <w:p>
      <w:pPr>
        <w:pStyle w:val="ListParagraph"/>
        <w:numPr>
          <w:ilvl w:val="0"/>
          <w:numId w:val="1"/>
        </w:numPr>
        <w:tabs>
          <w:tab w:pos="1099" w:val="left" w:leader="none"/>
          <w:tab w:pos="1100" w:val="left" w:leader="none"/>
        </w:tabs>
        <w:spacing w:line="240" w:lineRule="auto" w:before="0" w:after="0"/>
        <w:ind w:left="1100" w:right="441" w:hanging="360"/>
        <w:jc w:val="left"/>
        <w:rPr>
          <w:sz w:val="24"/>
        </w:rPr>
      </w:pPr>
      <w:r>
        <w:rPr>
          <w:sz w:val="24"/>
        </w:rPr>
        <w:t>Changes</w:t>
      </w:r>
      <w:r>
        <w:rPr>
          <w:spacing w:val="-3"/>
          <w:sz w:val="24"/>
        </w:rPr>
        <w:t> </w:t>
      </w:r>
      <w:r>
        <w:rPr>
          <w:sz w:val="24"/>
        </w:rPr>
        <w:t>the</w:t>
      </w:r>
      <w:r>
        <w:rPr>
          <w:spacing w:val="-4"/>
          <w:sz w:val="24"/>
        </w:rPr>
        <w:t> </w:t>
      </w:r>
      <w:r>
        <w:rPr>
          <w:sz w:val="24"/>
        </w:rPr>
        <w:t>requirements</w:t>
      </w:r>
      <w:r>
        <w:rPr>
          <w:spacing w:val="-3"/>
          <w:sz w:val="24"/>
        </w:rPr>
        <w:t> </w:t>
      </w:r>
      <w:r>
        <w:rPr>
          <w:sz w:val="24"/>
        </w:rPr>
        <w:t>for</w:t>
      </w:r>
      <w:r>
        <w:rPr>
          <w:spacing w:val="-3"/>
          <w:sz w:val="24"/>
        </w:rPr>
        <w:t> </w:t>
      </w:r>
      <w:r>
        <w:rPr>
          <w:sz w:val="24"/>
        </w:rPr>
        <w:t>specific</w:t>
      </w:r>
      <w:r>
        <w:rPr>
          <w:spacing w:val="-3"/>
          <w:sz w:val="24"/>
        </w:rPr>
        <w:t> </w:t>
      </w:r>
      <w:r>
        <w:rPr>
          <w:sz w:val="24"/>
        </w:rPr>
        <w:t>functions</w:t>
      </w:r>
      <w:r>
        <w:rPr>
          <w:spacing w:val="-5"/>
          <w:sz w:val="24"/>
        </w:rPr>
        <w:t> </w:t>
      </w:r>
      <w:r>
        <w:rPr>
          <w:sz w:val="24"/>
        </w:rPr>
        <w:t>previously</w:t>
      </w:r>
      <w:r>
        <w:rPr>
          <w:spacing w:val="-3"/>
          <w:sz w:val="24"/>
        </w:rPr>
        <w:t> </w:t>
      </w:r>
      <w:r>
        <w:rPr>
          <w:sz w:val="24"/>
        </w:rPr>
        <w:t>carried</w:t>
      </w:r>
      <w:r>
        <w:rPr>
          <w:spacing w:val="-3"/>
          <w:sz w:val="24"/>
        </w:rPr>
        <w:t> </w:t>
      </w:r>
      <w:r>
        <w:rPr>
          <w:sz w:val="24"/>
        </w:rPr>
        <w:t>out</w:t>
      </w:r>
      <w:r>
        <w:rPr>
          <w:spacing w:val="-3"/>
          <w:sz w:val="24"/>
        </w:rPr>
        <w:t> </w:t>
      </w:r>
      <w:r>
        <w:rPr>
          <w:sz w:val="24"/>
        </w:rPr>
        <w:t>by</w:t>
      </w:r>
      <w:r>
        <w:rPr>
          <w:spacing w:val="-5"/>
          <w:sz w:val="24"/>
        </w:rPr>
        <w:t> </w:t>
      </w:r>
      <w:r>
        <w:rPr>
          <w:sz w:val="24"/>
        </w:rPr>
        <w:t>“Medical</w:t>
      </w:r>
      <w:r>
        <w:rPr>
          <w:spacing w:val="-3"/>
          <w:sz w:val="24"/>
        </w:rPr>
        <w:t> </w:t>
      </w:r>
      <w:r>
        <w:rPr>
          <w:sz w:val="24"/>
        </w:rPr>
        <w:t>Directors”</w:t>
      </w:r>
      <w:r>
        <w:rPr>
          <w:spacing w:val="-3"/>
          <w:sz w:val="24"/>
        </w:rPr>
        <w:t> </w:t>
      </w:r>
      <w:r>
        <w:rPr>
          <w:sz w:val="24"/>
        </w:rPr>
        <w:t>to be done by a “Physician” or “Practitioner”</w:t>
      </w:r>
    </w:p>
    <w:p>
      <w:pPr>
        <w:pStyle w:val="BodyText"/>
        <w:spacing w:before="9"/>
        <w:rPr>
          <w:sz w:val="20"/>
        </w:rPr>
      </w:pPr>
    </w:p>
    <w:p>
      <w:pPr>
        <w:pStyle w:val="Heading1"/>
        <w:rPr>
          <w:u w:val="none"/>
        </w:rPr>
      </w:pPr>
      <w:r>
        <w:rPr>
          <w:spacing w:val="-2"/>
          <w:u w:val="none"/>
        </w:rPr>
        <w:t>Expectations</w:t>
      </w:r>
    </w:p>
    <w:p>
      <w:pPr>
        <w:pStyle w:val="BodyText"/>
        <w:spacing w:before="10"/>
        <w:rPr>
          <w:b/>
          <w:sz w:val="20"/>
        </w:rPr>
      </w:pPr>
    </w:p>
    <w:p>
      <w:pPr>
        <w:pStyle w:val="BodyText"/>
        <w:ind w:left="380" w:right="408"/>
      </w:pPr>
      <w:r>
        <w:rPr/>
        <w:t>OTPs</w:t>
      </w:r>
      <w:r>
        <w:rPr>
          <w:spacing w:val="-3"/>
        </w:rPr>
        <w:t> </w:t>
      </w:r>
      <w:r>
        <w:rPr/>
        <w:t>are</w:t>
      </w:r>
      <w:r>
        <w:rPr>
          <w:spacing w:val="-3"/>
        </w:rPr>
        <w:t> </w:t>
      </w:r>
      <w:r>
        <w:rPr/>
        <w:t>required</w:t>
      </w:r>
      <w:r>
        <w:rPr>
          <w:spacing w:val="-4"/>
        </w:rPr>
        <w:t> </w:t>
      </w:r>
      <w:r>
        <w:rPr/>
        <w:t>to</w:t>
      </w:r>
      <w:r>
        <w:rPr>
          <w:spacing w:val="-3"/>
        </w:rPr>
        <w:t> </w:t>
      </w:r>
      <w:r>
        <w:rPr/>
        <w:t>develop</w:t>
      </w:r>
      <w:r>
        <w:rPr>
          <w:spacing w:val="-3"/>
        </w:rPr>
        <w:t> </w:t>
      </w:r>
      <w:r>
        <w:rPr/>
        <w:t>policies</w:t>
      </w:r>
      <w:r>
        <w:rPr>
          <w:spacing w:val="-3"/>
        </w:rPr>
        <w:t> </w:t>
      </w:r>
      <w:r>
        <w:rPr/>
        <w:t>and</w:t>
      </w:r>
      <w:r>
        <w:rPr>
          <w:spacing w:val="-3"/>
        </w:rPr>
        <w:t> </w:t>
      </w:r>
      <w:r>
        <w:rPr/>
        <w:t>protocols</w:t>
      </w:r>
      <w:r>
        <w:rPr>
          <w:spacing w:val="-3"/>
        </w:rPr>
        <w:t> </w:t>
      </w:r>
      <w:r>
        <w:rPr/>
        <w:t>which</w:t>
      </w:r>
      <w:r>
        <w:rPr>
          <w:spacing w:val="-4"/>
        </w:rPr>
        <w:t> </w:t>
      </w:r>
      <w:r>
        <w:rPr/>
        <w:t>incorporate</w:t>
      </w:r>
      <w:r>
        <w:rPr>
          <w:spacing w:val="-3"/>
        </w:rPr>
        <w:t> </w:t>
      </w:r>
      <w:r>
        <w:rPr/>
        <w:t>each</w:t>
      </w:r>
      <w:r>
        <w:rPr>
          <w:spacing w:val="-3"/>
        </w:rPr>
        <w:t> </w:t>
      </w:r>
      <w:r>
        <w:rPr/>
        <w:t>of</w:t>
      </w:r>
      <w:r>
        <w:rPr>
          <w:spacing w:val="-3"/>
        </w:rPr>
        <w:t> </w:t>
      </w:r>
      <w:r>
        <w:rPr/>
        <w:t>the</w:t>
      </w:r>
      <w:r>
        <w:rPr>
          <w:spacing w:val="-1"/>
        </w:rPr>
        <w:t> </w:t>
      </w:r>
      <w:r>
        <w:rPr/>
        <w:t>regulatory amendments listed below.</w:t>
      </w:r>
    </w:p>
    <w:p>
      <w:pPr>
        <w:pStyle w:val="BodyText"/>
        <w:spacing w:before="10"/>
        <w:rPr>
          <w:sz w:val="20"/>
        </w:rPr>
      </w:pPr>
    </w:p>
    <w:p>
      <w:pPr>
        <w:pStyle w:val="Heading1"/>
        <w:rPr>
          <w:u w:val="none"/>
        </w:rPr>
      </w:pPr>
      <w:r>
        <w:rPr>
          <w:spacing w:val="-2"/>
          <w:u w:val="none"/>
        </w:rPr>
        <w:t>Amendments</w:t>
      </w:r>
    </w:p>
    <w:p>
      <w:pPr>
        <w:pStyle w:val="BodyText"/>
        <w:spacing w:before="10"/>
        <w:rPr>
          <w:b/>
          <w:sz w:val="20"/>
        </w:rPr>
      </w:pPr>
    </w:p>
    <w:p>
      <w:pPr>
        <w:spacing w:before="0"/>
        <w:ind w:left="380" w:right="0" w:firstLine="0"/>
        <w:jc w:val="left"/>
        <w:rPr>
          <w:b/>
          <w:sz w:val="24"/>
        </w:rPr>
      </w:pPr>
      <w:r>
        <w:rPr>
          <w:b/>
          <w:sz w:val="24"/>
          <w:u w:val="single"/>
        </w:rPr>
        <w:t>164.305(A)</w:t>
      </w:r>
      <w:r>
        <w:rPr>
          <w:b/>
          <w:spacing w:val="-7"/>
          <w:sz w:val="24"/>
          <w:u w:val="single"/>
        </w:rPr>
        <w:t> </w:t>
      </w:r>
      <w:r>
        <w:rPr>
          <w:b/>
          <w:sz w:val="24"/>
          <w:u w:val="single"/>
        </w:rPr>
        <w:t>Provision</w:t>
      </w:r>
      <w:r>
        <w:rPr>
          <w:b/>
          <w:spacing w:val="-5"/>
          <w:sz w:val="24"/>
          <w:u w:val="single"/>
        </w:rPr>
        <w:t> </w:t>
      </w:r>
      <w:r>
        <w:rPr>
          <w:b/>
          <w:sz w:val="24"/>
          <w:u w:val="single"/>
        </w:rPr>
        <w:t>of</w:t>
      </w:r>
      <w:r>
        <w:rPr>
          <w:b/>
          <w:spacing w:val="-6"/>
          <w:sz w:val="24"/>
          <w:u w:val="single"/>
        </w:rPr>
        <w:t> </w:t>
      </w:r>
      <w:r>
        <w:rPr>
          <w:b/>
          <w:sz w:val="24"/>
          <w:u w:val="single"/>
        </w:rPr>
        <w:t>Services</w:t>
      </w:r>
      <w:r>
        <w:rPr>
          <w:b/>
          <w:spacing w:val="-5"/>
          <w:sz w:val="24"/>
          <w:u w:val="single"/>
        </w:rPr>
        <w:t> </w:t>
      </w:r>
      <w:r>
        <w:rPr>
          <w:b/>
          <w:sz w:val="24"/>
          <w:u w:val="single"/>
        </w:rPr>
        <w:t>–</w:t>
      </w:r>
      <w:r>
        <w:rPr>
          <w:b/>
          <w:spacing w:val="-7"/>
          <w:sz w:val="24"/>
          <w:u w:val="single"/>
        </w:rPr>
        <w:t> </w:t>
      </w:r>
      <w:r>
        <w:rPr>
          <w:b/>
          <w:sz w:val="24"/>
          <w:u w:val="single"/>
        </w:rPr>
        <w:t>Opioid</w:t>
      </w:r>
      <w:r>
        <w:rPr>
          <w:b/>
          <w:spacing w:val="-6"/>
          <w:sz w:val="24"/>
          <w:u w:val="single"/>
        </w:rPr>
        <w:t> </w:t>
      </w:r>
      <w:r>
        <w:rPr>
          <w:b/>
          <w:sz w:val="24"/>
          <w:u w:val="single"/>
        </w:rPr>
        <w:t>Treatment</w:t>
      </w:r>
      <w:r>
        <w:rPr>
          <w:b/>
          <w:spacing w:val="-6"/>
          <w:sz w:val="24"/>
          <w:u w:val="single"/>
        </w:rPr>
        <w:t> </w:t>
      </w:r>
      <w:r>
        <w:rPr>
          <w:b/>
          <w:sz w:val="24"/>
          <w:u w:val="single"/>
        </w:rPr>
        <w:t>Program</w:t>
      </w:r>
      <w:r>
        <w:rPr>
          <w:b/>
          <w:spacing w:val="-7"/>
          <w:sz w:val="24"/>
          <w:u w:val="single"/>
        </w:rPr>
        <w:t> </w:t>
      </w:r>
      <w:r>
        <w:rPr>
          <w:b/>
          <w:sz w:val="24"/>
          <w:u w:val="single"/>
        </w:rPr>
        <w:t>Central</w:t>
      </w:r>
      <w:r>
        <w:rPr>
          <w:b/>
          <w:spacing w:val="-5"/>
          <w:sz w:val="24"/>
          <w:u w:val="single"/>
        </w:rPr>
        <w:t> </w:t>
      </w:r>
      <w:r>
        <w:rPr>
          <w:b/>
          <w:sz w:val="24"/>
          <w:u w:val="single"/>
        </w:rPr>
        <w:t>Registry</w:t>
      </w:r>
      <w:r>
        <w:rPr>
          <w:b/>
          <w:spacing w:val="-8"/>
          <w:sz w:val="24"/>
          <w:u w:val="single"/>
        </w:rPr>
        <w:t> </w:t>
      </w:r>
      <w:r>
        <w:rPr>
          <w:b/>
          <w:spacing w:val="-2"/>
          <w:sz w:val="24"/>
          <w:u w:val="single"/>
        </w:rPr>
        <w:t>System</w:t>
      </w:r>
    </w:p>
    <w:p>
      <w:pPr>
        <w:pStyle w:val="BodyText"/>
        <w:spacing w:before="10"/>
        <w:rPr>
          <w:b/>
          <w:sz w:val="20"/>
        </w:rPr>
      </w:pPr>
    </w:p>
    <w:p>
      <w:pPr>
        <w:pStyle w:val="BodyText"/>
        <w:ind w:left="380" w:right="400"/>
        <w:jc w:val="both"/>
      </w:pPr>
      <w:r>
        <w:rPr/>
        <w:t>The Central Registry System serves as both an electronic verification system and includes a disaster assistance module to ensure the uninterrupted delivery of medication in case of emergency. Using the Central Registry</w:t>
      </w:r>
      <w:r>
        <w:rPr/>
        <w:t> System, OTPs will verify a patient’s medication and dosage and prevent a patient’s simultaneous enrollment in more than one OTP.</w:t>
      </w:r>
    </w:p>
    <w:p>
      <w:pPr>
        <w:pStyle w:val="BodyText"/>
        <w:spacing w:before="10"/>
        <w:rPr>
          <w:sz w:val="20"/>
        </w:rPr>
      </w:pPr>
    </w:p>
    <w:p>
      <w:pPr>
        <w:pStyle w:val="BodyText"/>
        <w:ind w:left="380" w:right="398"/>
        <w:jc w:val="both"/>
      </w:pPr>
      <w:r>
        <w:rPr/>
        <w:t>Additional</w:t>
      </w:r>
      <w:r>
        <w:rPr/>
        <w:t> benefits</w:t>
      </w:r>
      <w:r>
        <w:rPr/>
        <w:t> include</w:t>
      </w:r>
      <w:r>
        <w:rPr/>
        <w:t> an</w:t>
      </w:r>
      <w:r>
        <w:rPr/>
        <w:t> efficient</w:t>
      </w:r>
      <w:r>
        <w:rPr/>
        <w:t> method</w:t>
      </w:r>
      <w:r>
        <w:rPr/>
        <w:t> of</w:t>
      </w:r>
      <w:r>
        <w:rPr/>
        <w:t> communication</w:t>
      </w:r>
      <w:r>
        <w:rPr/>
        <w:t> between</w:t>
      </w:r>
      <w:r>
        <w:rPr/>
        <w:t> BSAS and OTPs and between the OTPs themselves and their patients and staff, including during emergencies.</w:t>
      </w:r>
    </w:p>
    <w:p>
      <w:pPr>
        <w:pStyle w:val="BodyText"/>
        <w:spacing w:before="10"/>
        <w:rPr>
          <w:sz w:val="20"/>
        </w:rPr>
      </w:pPr>
    </w:p>
    <w:p>
      <w:pPr>
        <w:pStyle w:val="BodyText"/>
        <w:spacing w:before="1"/>
        <w:ind w:left="380" w:right="398"/>
        <w:jc w:val="both"/>
      </w:pPr>
      <w:r>
        <w:rPr/>
        <w:t>Finally, the Registry will allow for expedited data collection and reporting and real-time data collection on OTP</w:t>
      </w:r>
      <w:r>
        <w:rPr>
          <w:spacing w:val="-1"/>
        </w:rPr>
        <w:t> </w:t>
      </w:r>
      <w:r>
        <w:rPr/>
        <w:t>census. This will allow for more in-depth analysis of demographic data of the OTP</w:t>
      </w:r>
      <w:r>
        <w:rPr>
          <w:spacing w:val="-2"/>
        </w:rPr>
        <w:t> </w:t>
      </w:r>
      <w:r>
        <w:rPr/>
        <w:t>system.</w:t>
      </w:r>
    </w:p>
    <w:p>
      <w:pPr>
        <w:pStyle w:val="BodyText"/>
        <w:spacing w:before="9"/>
        <w:rPr>
          <w:sz w:val="20"/>
        </w:rPr>
      </w:pPr>
    </w:p>
    <w:p>
      <w:pPr>
        <w:pStyle w:val="BodyText"/>
        <w:spacing w:before="1"/>
        <w:ind w:left="380" w:right="397"/>
        <w:jc w:val="both"/>
      </w:pPr>
      <w:r>
        <w:rPr/>
        <w:t>See the Central Registry Guidance found here </w:t>
      </w:r>
      <w:hyperlink r:id="rId7">
        <w:r>
          <w:rPr>
            <w:color w:val="0000FF"/>
            <w:u w:val="single" w:color="0000FF"/>
          </w:rPr>
          <w:t>https://www.mass.gov/regulations/105-CMR-16400-</w:t>
        </w:r>
      </w:hyperlink>
      <w:r>
        <w:rPr>
          <w:color w:val="0000FF"/>
        </w:rPr>
        <w:t> </w:t>
      </w:r>
      <w:hyperlink r:id="rId7">
        <w:r>
          <w:rPr>
            <w:color w:val="0000FF"/>
            <w:spacing w:val="-2"/>
            <w:u w:val="single" w:color="0000FF"/>
          </w:rPr>
          <w:t>licensure-of-substance-abuse-treatment-programs</w:t>
        </w:r>
      </w:hyperlink>
    </w:p>
    <w:p>
      <w:pPr>
        <w:pStyle w:val="BodyText"/>
        <w:spacing w:before="10"/>
        <w:rPr>
          <w:sz w:val="20"/>
        </w:rPr>
      </w:pPr>
    </w:p>
    <w:p>
      <w:pPr>
        <w:pStyle w:val="Heading1"/>
        <w:rPr>
          <w:u w:val="none"/>
        </w:rPr>
      </w:pPr>
      <w:r>
        <w:rPr>
          <w:u w:val="single"/>
        </w:rPr>
        <w:t>164.305</w:t>
      </w:r>
      <w:r>
        <w:rPr>
          <w:spacing w:val="-2"/>
          <w:u w:val="single"/>
        </w:rPr>
        <w:t> </w:t>
      </w:r>
      <w:r>
        <w:rPr>
          <w:u w:val="single"/>
        </w:rPr>
        <w:t>(C)</w:t>
      </w:r>
      <w:r>
        <w:rPr>
          <w:spacing w:val="-2"/>
          <w:u w:val="single"/>
        </w:rPr>
        <w:t> Assessment</w:t>
      </w:r>
    </w:p>
    <w:p>
      <w:pPr>
        <w:pStyle w:val="BodyText"/>
        <w:spacing w:before="10"/>
        <w:rPr>
          <w:b/>
          <w:sz w:val="20"/>
        </w:rPr>
      </w:pPr>
    </w:p>
    <w:p>
      <w:pPr>
        <w:pStyle w:val="BodyText"/>
        <w:ind w:left="380" w:right="396"/>
        <w:jc w:val="both"/>
      </w:pPr>
      <w:r>
        <w:rPr/>
        <w:t>This amendment updates the previous requirement of 105 CMR 164.072 that an initial assessment must be conducted before treatment can proceed. A provider can now initiate patient treatment prior to the completion of the assessment required by 164.072 upon obtaining sufficient information to initiate treatment for the acute problem at the time of presentation. The patient must be seen by a Qualified Healthcare Professional prior to initiating an FDA approved medication for the treatment of opioid use </w:t>
      </w:r>
      <w:r>
        <w:rPr>
          <w:spacing w:val="-2"/>
        </w:rPr>
        <w:t>disorder.</w:t>
      </w:r>
    </w:p>
    <w:p>
      <w:pPr>
        <w:pStyle w:val="BodyText"/>
        <w:spacing w:before="10"/>
        <w:rPr>
          <w:sz w:val="20"/>
        </w:rPr>
      </w:pPr>
    </w:p>
    <w:p>
      <w:pPr>
        <w:pStyle w:val="Heading1"/>
        <w:rPr>
          <w:u w:val="none"/>
        </w:rPr>
      </w:pPr>
      <w:r>
        <w:rPr>
          <w:u w:val="single"/>
        </w:rPr>
        <w:t>164.305</w:t>
      </w:r>
      <w:r>
        <w:rPr>
          <w:spacing w:val="-3"/>
          <w:u w:val="single"/>
        </w:rPr>
        <w:t> </w:t>
      </w:r>
      <w:r>
        <w:rPr>
          <w:b w:val="0"/>
          <w:u w:val="single"/>
        </w:rPr>
        <w:t>(</w:t>
      </w:r>
      <w:r>
        <w:rPr>
          <w:u w:val="single"/>
        </w:rPr>
        <w:t>D)</w:t>
      </w:r>
      <w:r>
        <w:rPr>
          <w:spacing w:val="-4"/>
          <w:u w:val="single"/>
        </w:rPr>
        <w:t> </w:t>
      </w:r>
      <w:r>
        <w:rPr>
          <w:u w:val="single"/>
        </w:rPr>
        <w:t>Initial</w:t>
      </w:r>
      <w:r>
        <w:rPr>
          <w:spacing w:val="-3"/>
          <w:u w:val="single"/>
        </w:rPr>
        <w:t> </w:t>
      </w:r>
      <w:r>
        <w:rPr>
          <w:u w:val="single"/>
        </w:rPr>
        <w:t>Medical</w:t>
      </w:r>
      <w:r>
        <w:rPr>
          <w:spacing w:val="-3"/>
          <w:u w:val="single"/>
        </w:rPr>
        <w:t> </w:t>
      </w:r>
      <w:r>
        <w:rPr>
          <w:spacing w:val="-2"/>
          <w:u w:val="single"/>
        </w:rPr>
        <w:t>Examination</w:t>
      </w:r>
    </w:p>
    <w:p>
      <w:pPr>
        <w:pStyle w:val="BodyText"/>
        <w:spacing w:before="10"/>
        <w:rPr>
          <w:b/>
          <w:sz w:val="20"/>
        </w:rPr>
      </w:pPr>
    </w:p>
    <w:p>
      <w:pPr>
        <w:pStyle w:val="BodyText"/>
        <w:ind w:left="380" w:right="408"/>
      </w:pPr>
      <w:r>
        <w:rPr/>
        <w:t>In</w:t>
      </w:r>
      <w:r>
        <w:rPr>
          <w:spacing w:val="-3"/>
        </w:rPr>
        <w:t> </w:t>
      </w:r>
      <w:r>
        <w:rPr/>
        <w:t>addition</w:t>
      </w:r>
      <w:r>
        <w:rPr>
          <w:spacing w:val="-3"/>
        </w:rPr>
        <w:t> </w:t>
      </w:r>
      <w:r>
        <w:rPr/>
        <w:t>to</w:t>
      </w:r>
      <w:r>
        <w:rPr>
          <w:spacing w:val="-3"/>
        </w:rPr>
        <w:t> </w:t>
      </w:r>
      <w:r>
        <w:rPr/>
        <w:t>the</w:t>
      </w:r>
      <w:r>
        <w:rPr>
          <w:spacing w:val="-3"/>
        </w:rPr>
        <w:t> </w:t>
      </w:r>
      <w:r>
        <w:rPr/>
        <w:t>assessment</w:t>
      </w:r>
      <w:r>
        <w:rPr>
          <w:spacing w:val="-4"/>
        </w:rPr>
        <w:t> </w:t>
      </w:r>
      <w:r>
        <w:rPr/>
        <w:t>required,</w:t>
      </w:r>
      <w:r>
        <w:rPr>
          <w:spacing w:val="-3"/>
        </w:rPr>
        <w:t> </w:t>
      </w:r>
      <w:r>
        <w:rPr/>
        <w:t>changes</w:t>
      </w:r>
      <w:r>
        <w:rPr>
          <w:spacing w:val="-3"/>
        </w:rPr>
        <w:t> </w:t>
      </w:r>
      <w:r>
        <w:rPr/>
        <w:t>to</w:t>
      </w:r>
      <w:r>
        <w:rPr>
          <w:spacing w:val="-3"/>
        </w:rPr>
        <w:t> </w:t>
      </w:r>
      <w:r>
        <w:rPr/>
        <w:t>this</w:t>
      </w:r>
      <w:r>
        <w:rPr>
          <w:spacing w:val="-3"/>
        </w:rPr>
        <w:t> </w:t>
      </w:r>
      <w:r>
        <w:rPr/>
        <w:t>section</w:t>
      </w:r>
      <w:r>
        <w:rPr>
          <w:spacing w:val="-3"/>
        </w:rPr>
        <w:t> </w:t>
      </w:r>
      <w:r>
        <w:rPr/>
        <w:t>require</w:t>
      </w:r>
      <w:r>
        <w:rPr>
          <w:spacing w:val="-3"/>
        </w:rPr>
        <w:t> </w:t>
      </w:r>
      <w:r>
        <w:rPr/>
        <w:t>the</w:t>
      </w:r>
      <w:r>
        <w:rPr>
          <w:spacing w:val="-1"/>
        </w:rPr>
        <w:t> </w:t>
      </w:r>
      <w:r>
        <w:rPr/>
        <w:t>Provider</w:t>
      </w:r>
      <w:r>
        <w:rPr>
          <w:spacing w:val="-4"/>
        </w:rPr>
        <w:t> </w:t>
      </w:r>
      <w:r>
        <w:rPr/>
        <w:t>to</w:t>
      </w:r>
      <w:r>
        <w:rPr>
          <w:spacing w:val="-4"/>
        </w:rPr>
        <w:t> </w:t>
      </w:r>
      <w:r>
        <w:rPr/>
        <w:t>ensure</w:t>
      </w:r>
      <w:r>
        <w:rPr>
          <w:spacing w:val="-3"/>
        </w:rPr>
        <w:t> </w:t>
      </w:r>
      <w:r>
        <w:rPr/>
        <w:t>that</w:t>
      </w:r>
      <w:r>
        <w:rPr>
          <w:spacing w:val="-3"/>
        </w:rPr>
        <w:t> </w:t>
      </w:r>
      <w:r>
        <w:rPr/>
        <w:t>each patient has an initial medical examination by a Practitioner, or by a qualified healthcare professional under the supervision of a program physician prior to administration of the first dose of medication.</w:t>
      </w:r>
    </w:p>
    <w:p>
      <w:pPr>
        <w:pStyle w:val="BodyText"/>
        <w:spacing w:before="9"/>
        <w:rPr>
          <w:sz w:val="20"/>
        </w:rPr>
      </w:pPr>
    </w:p>
    <w:p>
      <w:pPr>
        <w:pStyle w:val="Heading1"/>
        <w:rPr>
          <w:u w:val="none"/>
        </w:rPr>
      </w:pPr>
      <w:r>
        <w:rPr>
          <w:u w:val="single"/>
        </w:rPr>
        <w:t>164.305</w:t>
      </w:r>
      <w:r>
        <w:rPr>
          <w:spacing w:val="-3"/>
          <w:u w:val="single"/>
        </w:rPr>
        <w:t> </w:t>
      </w:r>
      <w:r>
        <w:rPr>
          <w:u w:val="single"/>
        </w:rPr>
        <w:t>(G)</w:t>
      </w:r>
      <w:r>
        <w:rPr>
          <w:spacing w:val="-3"/>
          <w:u w:val="single"/>
        </w:rPr>
        <w:t> </w:t>
      </w:r>
      <w:r>
        <w:rPr>
          <w:u w:val="single"/>
        </w:rPr>
        <w:t>Interim</w:t>
      </w:r>
      <w:r>
        <w:rPr>
          <w:spacing w:val="-3"/>
          <w:u w:val="single"/>
        </w:rPr>
        <w:t> </w:t>
      </w:r>
      <w:r>
        <w:rPr>
          <w:spacing w:val="-2"/>
          <w:u w:val="single"/>
        </w:rPr>
        <w:t>Maintenance</w:t>
      </w:r>
    </w:p>
    <w:p>
      <w:pPr>
        <w:spacing w:after="0"/>
        <w:sectPr>
          <w:pgSz w:w="12240" w:h="15840"/>
          <w:pgMar w:top="1360" w:bottom="280" w:left="700" w:right="680"/>
        </w:sectPr>
      </w:pPr>
    </w:p>
    <w:p>
      <w:pPr>
        <w:pStyle w:val="BodyText"/>
        <w:spacing w:before="60"/>
        <w:ind w:left="380" w:right="397"/>
        <w:jc w:val="both"/>
      </w:pPr>
      <w:r>
        <w:rPr/>
        <w:t>The new regulation aligns with Federal allowance for OTPs to provide Interim Maintenance upon receiving</w:t>
      </w:r>
      <w:r>
        <w:rPr>
          <w:spacing w:val="-1"/>
        </w:rPr>
        <w:t> </w:t>
      </w:r>
      <w:r>
        <w:rPr/>
        <w:t>Department</w:t>
      </w:r>
      <w:r>
        <w:rPr>
          <w:spacing w:val="-2"/>
        </w:rPr>
        <w:t> </w:t>
      </w:r>
      <w:r>
        <w:rPr/>
        <w:t>and</w:t>
      </w:r>
      <w:r>
        <w:rPr>
          <w:spacing w:val="-1"/>
        </w:rPr>
        <w:t> </w:t>
      </w:r>
      <w:r>
        <w:rPr/>
        <w:t>Federal</w:t>
      </w:r>
      <w:r>
        <w:rPr>
          <w:spacing w:val="-1"/>
        </w:rPr>
        <w:t> </w:t>
      </w:r>
      <w:r>
        <w:rPr/>
        <w:t>approval. Interim</w:t>
      </w:r>
      <w:r>
        <w:rPr>
          <w:spacing w:val="-1"/>
        </w:rPr>
        <w:t> </w:t>
      </w:r>
      <w:r>
        <w:rPr/>
        <w:t>Maintenance</w:t>
      </w:r>
      <w:r>
        <w:rPr>
          <w:spacing w:val="-1"/>
        </w:rPr>
        <w:t> </w:t>
      </w:r>
      <w:r>
        <w:rPr/>
        <w:t>Treatment is</w:t>
      </w:r>
      <w:r>
        <w:rPr>
          <w:spacing w:val="-2"/>
        </w:rPr>
        <w:t> </w:t>
      </w:r>
      <w:r>
        <w:rPr/>
        <w:t>defined</w:t>
      </w:r>
      <w:r>
        <w:rPr>
          <w:spacing w:val="-1"/>
        </w:rPr>
        <w:t> </w:t>
      </w:r>
      <w:r>
        <w:rPr/>
        <w:t>under</w:t>
      </w:r>
      <w:r>
        <w:rPr>
          <w:spacing w:val="-1"/>
        </w:rPr>
        <w:t> </w:t>
      </w:r>
      <w:r>
        <w:rPr/>
        <w:t>164.005</w:t>
      </w:r>
      <w:r>
        <w:rPr>
          <w:spacing w:val="-1"/>
        </w:rPr>
        <w:t> </w:t>
      </w:r>
      <w:r>
        <w:rPr/>
        <w:t>as maintenance</w:t>
      </w:r>
      <w:r>
        <w:rPr>
          <w:spacing w:val="-1"/>
        </w:rPr>
        <w:t> </w:t>
      </w:r>
      <w:r>
        <w:rPr/>
        <w:t>treatment provided</w:t>
      </w:r>
      <w:r>
        <w:rPr>
          <w:spacing w:val="-1"/>
        </w:rPr>
        <w:t> </w:t>
      </w:r>
      <w:r>
        <w:rPr/>
        <w:t>in an opioid treatment program in conjunction with</w:t>
      </w:r>
      <w:r>
        <w:rPr>
          <w:spacing w:val="-1"/>
        </w:rPr>
        <w:t> </w:t>
      </w:r>
      <w:r>
        <w:rPr/>
        <w:t>appropriate</w:t>
      </w:r>
      <w:r>
        <w:rPr>
          <w:spacing w:val="-1"/>
        </w:rPr>
        <w:t> </w:t>
      </w:r>
      <w:r>
        <w:rPr/>
        <w:t>medical services while a patient is awaiting transfer to a program that provides comprehensive maintenance </w:t>
      </w:r>
      <w:r>
        <w:rPr>
          <w:spacing w:val="-2"/>
        </w:rPr>
        <w:t>treatment.</w:t>
      </w:r>
    </w:p>
    <w:p>
      <w:pPr>
        <w:pStyle w:val="BodyText"/>
        <w:spacing w:before="10"/>
        <w:rPr>
          <w:sz w:val="20"/>
        </w:rPr>
      </w:pPr>
    </w:p>
    <w:p>
      <w:pPr>
        <w:pStyle w:val="Heading1"/>
        <w:spacing w:before="1"/>
        <w:jc w:val="both"/>
        <w:rPr>
          <w:u w:val="none"/>
        </w:rPr>
      </w:pPr>
      <w:r>
        <w:rPr>
          <w:u w:val="single"/>
        </w:rPr>
        <w:t>164.307(B)(2)</w:t>
      </w:r>
      <w:r>
        <w:rPr>
          <w:spacing w:val="-3"/>
          <w:u w:val="single"/>
        </w:rPr>
        <w:t> </w:t>
      </w:r>
      <w:r>
        <w:rPr>
          <w:u w:val="single"/>
        </w:rPr>
        <w:t>Drug</w:t>
      </w:r>
      <w:r>
        <w:rPr>
          <w:spacing w:val="-2"/>
          <w:u w:val="single"/>
        </w:rPr>
        <w:t> Screening</w:t>
      </w:r>
    </w:p>
    <w:p>
      <w:pPr>
        <w:pStyle w:val="BodyText"/>
        <w:spacing w:before="9"/>
        <w:rPr>
          <w:b/>
          <w:sz w:val="20"/>
        </w:rPr>
      </w:pPr>
    </w:p>
    <w:p>
      <w:pPr>
        <w:pStyle w:val="BodyText"/>
        <w:spacing w:before="1"/>
        <w:ind w:left="380" w:right="408"/>
      </w:pPr>
      <w:r>
        <w:rPr/>
        <w:t>The</w:t>
      </w:r>
      <w:r>
        <w:rPr>
          <w:spacing w:val="-3"/>
        </w:rPr>
        <w:t> </w:t>
      </w:r>
      <w:r>
        <w:rPr/>
        <w:t>new</w:t>
      </w:r>
      <w:r>
        <w:rPr>
          <w:spacing w:val="-3"/>
        </w:rPr>
        <w:t> </w:t>
      </w:r>
      <w:r>
        <w:rPr/>
        <w:t>regulation</w:t>
      </w:r>
      <w:r>
        <w:rPr>
          <w:spacing w:val="-3"/>
        </w:rPr>
        <w:t> </w:t>
      </w:r>
      <w:r>
        <w:rPr/>
        <w:t>aligns</w:t>
      </w:r>
      <w:r>
        <w:rPr>
          <w:spacing w:val="-3"/>
        </w:rPr>
        <w:t> </w:t>
      </w:r>
      <w:r>
        <w:rPr/>
        <w:t>with</w:t>
      </w:r>
      <w:r>
        <w:rPr>
          <w:spacing w:val="-3"/>
        </w:rPr>
        <w:t> </w:t>
      </w:r>
      <w:r>
        <w:rPr/>
        <w:t>Federal</w:t>
      </w:r>
      <w:r>
        <w:rPr>
          <w:spacing w:val="-2"/>
        </w:rPr>
        <w:t> </w:t>
      </w:r>
      <w:r>
        <w:rPr/>
        <w:t>requirements</w:t>
      </w:r>
      <w:r>
        <w:rPr>
          <w:spacing w:val="-3"/>
        </w:rPr>
        <w:t> </w:t>
      </w:r>
      <w:r>
        <w:rPr/>
        <w:t>for</w:t>
      </w:r>
      <w:r>
        <w:rPr>
          <w:spacing w:val="-3"/>
        </w:rPr>
        <w:t> </w:t>
      </w:r>
      <w:r>
        <w:rPr/>
        <w:t>OTPs</w:t>
      </w:r>
      <w:r>
        <w:rPr>
          <w:spacing w:val="-4"/>
        </w:rPr>
        <w:t> </w:t>
      </w:r>
      <w:r>
        <w:rPr/>
        <w:t>to</w:t>
      </w:r>
      <w:r>
        <w:rPr>
          <w:spacing w:val="-3"/>
        </w:rPr>
        <w:t> </w:t>
      </w:r>
      <w:r>
        <w:rPr/>
        <w:t>conduct</w:t>
      </w:r>
      <w:r>
        <w:rPr>
          <w:spacing w:val="-3"/>
        </w:rPr>
        <w:t> </w:t>
      </w:r>
      <w:r>
        <w:rPr/>
        <w:t>8</w:t>
      </w:r>
      <w:r>
        <w:rPr>
          <w:spacing w:val="-3"/>
        </w:rPr>
        <w:t> </w:t>
      </w:r>
      <w:r>
        <w:rPr/>
        <w:t>random</w:t>
      </w:r>
      <w:r>
        <w:rPr>
          <w:spacing w:val="-3"/>
        </w:rPr>
        <w:t> </w:t>
      </w:r>
      <w:r>
        <w:rPr/>
        <w:t>drug</w:t>
      </w:r>
      <w:r>
        <w:rPr>
          <w:spacing w:val="-3"/>
        </w:rPr>
        <w:t> </w:t>
      </w:r>
      <w:r>
        <w:rPr/>
        <w:t>screens</w:t>
      </w:r>
      <w:r>
        <w:rPr>
          <w:spacing w:val="-3"/>
        </w:rPr>
        <w:t> </w:t>
      </w:r>
      <w:r>
        <w:rPr/>
        <w:t>per year, rather than the previous requirement of 15.</w:t>
      </w:r>
    </w:p>
    <w:p>
      <w:pPr>
        <w:pStyle w:val="BodyText"/>
        <w:spacing w:before="9"/>
        <w:rPr>
          <w:sz w:val="20"/>
        </w:rPr>
      </w:pPr>
    </w:p>
    <w:p>
      <w:pPr>
        <w:pStyle w:val="Heading1"/>
        <w:spacing w:before="1"/>
        <w:rPr>
          <w:u w:val="none"/>
        </w:rPr>
      </w:pPr>
      <w:r>
        <w:rPr>
          <w:u w:val="single"/>
        </w:rPr>
        <w:t>164.307(C)</w:t>
      </w:r>
      <w:r>
        <w:rPr>
          <w:spacing w:val="-3"/>
          <w:u w:val="single"/>
        </w:rPr>
        <w:t> </w:t>
      </w:r>
      <w:r>
        <w:rPr>
          <w:u w:val="single"/>
        </w:rPr>
        <w:t>Administration</w:t>
      </w:r>
      <w:r>
        <w:rPr>
          <w:spacing w:val="-3"/>
          <w:u w:val="single"/>
        </w:rPr>
        <w:t> </w:t>
      </w:r>
      <w:r>
        <w:rPr>
          <w:u w:val="single"/>
        </w:rPr>
        <w:t>of</w:t>
      </w:r>
      <w:r>
        <w:rPr>
          <w:spacing w:val="-2"/>
          <w:u w:val="single"/>
        </w:rPr>
        <w:t> </w:t>
      </w:r>
      <w:r>
        <w:rPr>
          <w:u w:val="single"/>
        </w:rPr>
        <w:t>Opioid</w:t>
      </w:r>
      <w:r>
        <w:rPr>
          <w:spacing w:val="-3"/>
          <w:u w:val="single"/>
        </w:rPr>
        <w:t> </w:t>
      </w:r>
      <w:r>
        <w:rPr>
          <w:u w:val="single"/>
        </w:rPr>
        <w:t>Medication</w:t>
      </w:r>
      <w:r>
        <w:rPr>
          <w:spacing w:val="-1"/>
          <w:u w:val="single"/>
        </w:rPr>
        <w:t> </w:t>
      </w:r>
      <w:r>
        <w:rPr>
          <w:u w:val="single"/>
        </w:rPr>
        <w:t>–</w:t>
      </w:r>
      <w:r>
        <w:rPr>
          <w:spacing w:val="-3"/>
          <w:u w:val="single"/>
        </w:rPr>
        <w:t> </w:t>
      </w:r>
      <w:r>
        <w:rPr>
          <w:u w:val="single"/>
        </w:rPr>
        <w:t>Take</w:t>
      </w:r>
      <w:r>
        <w:rPr>
          <w:spacing w:val="-2"/>
          <w:u w:val="single"/>
        </w:rPr>
        <w:t> </w:t>
      </w:r>
      <w:r>
        <w:rPr>
          <w:u w:val="single"/>
        </w:rPr>
        <w:t>Home</w:t>
      </w:r>
      <w:r>
        <w:rPr>
          <w:spacing w:val="-2"/>
          <w:u w:val="single"/>
        </w:rPr>
        <w:t> Medication</w:t>
      </w:r>
    </w:p>
    <w:p>
      <w:pPr>
        <w:pStyle w:val="BodyText"/>
        <w:spacing w:before="10"/>
        <w:rPr>
          <w:b/>
          <w:sz w:val="20"/>
        </w:rPr>
      </w:pPr>
    </w:p>
    <w:p>
      <w:pPr>
        <w:pStyle w:val="BodyText"/>
        <w:ind w:left="380" w:right="396"/>
        <w:jc w:val="both"/>
      </w:pPr>
      <w:r>
        <w:rPr/>
        <w:t>This revision removes the previous BSAS Take Home schedule and aligns with the Federal OTP Take Home</w:t>
      </w:r>
      <w:r>
        <w:rPr>
          <w:spacing w:val="-3"/>
        </w:rPr>
        <w:t> </w:t>
      </w:r>
      <w:r>
        <w:rPr/>
        <w:t>schedule</w:t>
      </w:r>
      <w:r>
        <w:rPr>
          <w:spacing w:val="-3"/>
        </w:rPr>
        <w:t> </w:t>
      </w:r>
      <w:r>
        <w:rPr/>
        <w:t>and</w:t>
      </w:r>
      <w:r>
        <w:rPr>
          <w:spacing w:val="-3"/>
        </w:rPr>
        <w:t> </w:t>
      </w:r>
      <w:r>
        <w:rPr/>
        <w:t>criteria.</w:t>
      </w:r>
      <w:r>
        <w:rPr>
          <w:spacing w:val="-3"/>
        </w:rPr>
        <w:t> </w:t>
      </w:r>
      <w:r>
        <w:rPr/>
        <w:t>The</w:t>
      </w:r>
      <w:r>
        <w:rPr>
          <w:spacing w:val="-3"/>
        </w:rPr>
        <w:t> </w:t>
      </w:r>
      <w:r>
        <w:rPr/>
        <w:t>Medical</w:t>
      </w:r>
      <w:r>
        <w:rPr>
          <w:spacing w:val="-3"/>
        </w:rPr>
        <w:t> </w:t>
      </w:r>
      <w:r>
        <w:rPr/>
        <w:t>Director</w:t>
      </w:r>
      <w:r>
        <w:rPr>
          <w:spacing w:val="-3"/>
        </w:rPr>
        <w:t> </w:t>
      </w:r>
      <w:r>
        <w:rPr/>
        <w:t>may</w:t>
      </w:r>
      <w:r>
        <w:rPr>
          <w:spacing w:val="-3"/>
        </w:rPr>
        <w:t> </w:t>
      </w:r>
      <w:r>
        <w:rPr/>
        <w:t>reduce</w:t>
      </w:r>
      <w:r>
        <w:rPr>
          <w:spacing w:val="-3"/>
        </w:rPr>
        <w:t> </w:t>
      </w:r>
      <w:r>
        <w:rPr/>
        <w:t>the</w:t>
      </w:r>
      <w:r>
        <w:rPr>
          <w:spacing w:val="-3"/>
        </w:rPr>
        <w:t> </w:t>
      </w:r>
      <w:r>
        <w:rPr/>
        <w:t>number</w:t>
      </w:r>
      <w:r>
        <w:rPr>
          <w:spacing w:val="-3"/>
        </w:rPr>
        <w:t> </w:t>
      </w:r>
      <w:r>
        <w:rPr/>
        <w:t>of</w:t>
      </w:r>
      <w:r>
        <w:rPr>
          <w:spacing w:val="-3"/>
        </w:rPr>
        <w:t> </w:t>
      </w:r>
      <w:r>
        <w:rPr/>
        <w:t>times</w:t>
      </w:r>
      <w:r>
        <w:rPr>
          <w:spacing w:val="-3"/>
        </w:rPr>
        <w:t> </w:t>
      </w:r>
      <w:r>
        <w:rPr/>
        <w:t>patients must</w:t>
      </w:r>
      <w:r>
        <w:rPr>
          <w:spacing w:val="-4"/>
        </w:rPr>
        <w:t> </w:t>
      </w:r>
      <w:r>
        <w:rPr/>
        <w:t>present at the OTP by providing take-home doses to a patient. The Medical Director must ensure that all take- home</w:t>
      </w:r>
      <w:r>
        <w:rPr/>
        <w:t> decisions comply with federal take-home criteria, 42 CFR Part 8.12(h)(4)(i)(1-5), and federal </w:t>
      </w:r>
      <w:r>
        <w:rPr>
          <w:spacing w:val="-2"/>
        </w:rPr>
        <w:t>guidance.</w:t>
      </w:r>
    </w:p>
    <w:p>
      <w:pPr>
        <w:pStyle w:val="BodyText"/>
        <w:spacing w:before="10"/>
        <w:rPr>
          <w:sz w:val="20"/>
        </w:rPr>
      </w:pPr>
    </w:p>
    <w:p>
      <w:pPr>
        <w:pStyle w:val="BodyText"/>
        <w:ind w:left="380" w:right="400"/>
        <w:jc w:val="both"/>
      </w:pPr>
      <w:r>
        <w:rPr/>
        <w:t>Additional language has been added requiring providers to support patients on maintenance treatment when they are admitted to a 24-hour setting, including provision of take homes as indicated or through the exception request process.</w:t>
      </w:r>
    </w:p>
    <w:p>
      <w:pPr>
        <w:pStyle w:val="BodyText"/>
        <w:spacing w:before="10"/>
        <w:rPr>
          <w:sz w:val="20"/>
        </w:rPr>
      </w:pPr>
    </w:p>
    <w:p>
      <w:pPr>
        <w:pStyle w:val="Heading1"/>
        <w:rPr>
          <w:u w:val="none"/>
        </w:rPr>
      </w:pPr>
      <w:r>
        <w:rPr>
          <w:u w:val="single"/>
        </w:rPr>
        <w:t>164.307</w:t>
      </w:r>
      <w:r>
        <w:rPr>
          <w:spacing w:val="-3"/>
          <w:u w:val="single"/>
        </w:rPr>
        <w:t> </w:t>
      </w:r>
      <w:r>
        <w:rPr>
          <w:u w:val="single"/>
        </w:rPr>
        <w:t>(H)</w:t>
      </w:r>
      <w:r>
        <w:rPr>
          <w:spacing w:val="-2"/>
          <w:u w:val="single"/>
        </w:rPr>
        <w:t> </w:t>
      </w:r>
      <w:r>
        <w:rPr>
          <w:u w:val="single"/>
        </w:rPr>
        <w:t>Annual</w:t>
      </w:r>
      <w:r>
        <w:rPr>
          <w:spacing w:val="-2"/>
          <w:u w:val="single"/>
        </w:rPr>
        <w:t> </w:t>
      </w:r>
      <w:r>
        <w:rPr>
          <w:u w:val="single"/>
        </w:rPr>
        <w:t>Medical</w:t>
      </w:r>
      <w:r>
        <w:rPr>
          <w:spacing w:val="-2"/>
          <w:u w:val="single"/>
        </w:rPr>
        <w:t> </w:t>
      </w:r>
      <w:r>
        <w:rPr>
          <w:spacing w:val="-4"/>
          <w:u w:val="single"/>
        </w:rPr>
        <w:t>Exam</w:t>
      </w:r>
    </w:p>
    <w:p>
      <w:pPr>
        <w:pStyle w:val="BodyText"/>
        <w:spacing w:before="10"/>
        <w:rPr>
          <w:b/>
          <w:sz w:val="20"/>
        </w:rPr>
      </w:pPr>
    </w:p>
    <w:p>
      <w:pPr>
        <w:pStyle w:val="BodyText"/>
        <w:ind w:left="380" w:right="396"/>
        <w:jc w:val="both"/>
      </w:pPr>
      <w:r>
        <w:rPr/>
        <w:t>This update adds the ability for providers to utilize a medical examination conducted within the last 12 months, provided there are no medical issues or changes that require examination per the clinical discretion of the provider.</w:t>
      </w:r>
    </w:p>
    <w:p>
      <w:pPr>
        <w:pStyle w:val="BodyText"/>
        <w:spacing w:before="10"/>
        <w:rPr>
          <w:sz w:val="20"/>
        </w:rPr>
      </w:pPr>
    </w:p>
    <w:p>
      <w:pPr>
        <w:pStyle w:val="Heading1"/>
        <w:rPr>
          <w:u w:val="none"/>
        </w:rPr>
      </w:pPr>
      <w:r>
        <w:rPr>
          <w:u w:val="single"/>
        </w:rPr>
        <w:t>164.308</w:t>
      </w:r>
      <w:r>
        <w:rPr>
          <w:spacing w:val="-2"/>
          <w:u w:val="single"/>
        </w:rPr>
        <w:t> </w:t>
      </w:r>
      <w:r>
        <w:rPr>
          <w:u w:val="single"/>
        </w:rPr>
        <w:t>Medication</w:t>
      </w:r>
      <w:r>
        <w:rPr>
          <w:spacing w:val="-2"/>
          <w:u w:val="single"/>
        </w:rPr>
        <w:t> </w:t>
      </w:r>
      <w:r>
        <w:rPr>
          <w:u w:val="single"/>
        </w:rPr>
        <w:t>and</w:t>
      </w:r>
      <w:r>
        <w:rPr>
          <w:spacing w:val="-2"/>
          <w:u w:val="single"/>
        </w:rPr>
        <w:t> </w:t>
      </w:r>
      <w:r>
        <w:rPr>
          <w:u w:val="single"/>
        </w:rPr>
        <w:t>Mobile</w:t>
      </w:r>
      <w:r>
        <w:rPr>
          <w:spacing w:val="-2"/>
          <w:u w:val="single"/>
        </w:rPr>
        <w:t> </w:t>
      </w:r>
      <w:r>
        <w:rPr>
          <w:spacing w:val="-4"/>
          <w:u w:val="single"/>
        </w:rPr>
        <w:t>Unit</w:t>
      </w:r>
    </w:p>
    <w:p>
      <w:pPr>
        <w:pStyle w:val="BodyText"/>
        <w:spacing w:before="10"/>
        <w:rPr>
          <w:b/>
          <w:sz w:val="20"/>
        </w:rPr>
      </w:pPr>
    </w:p>
    <w:p>
      <w:pPr>
        <w:pStyle w:val="BodyText"/>
        <w:spacing w:before="1"/>
        <w:ind w:left="380" w:right="408"/>
      </w:pPr>
      <w:r>
        <w:rPr/>
        <w:t>The updated regulation adds a requirement that Mobile and Medication units shall be equipped to assess dosage levels and have the capacity to provide patients all related OTP services.</w:t>
      </w:r>
    </w:p>
    <w:p>
      <w:pPr>
        <w:pStyle w:val="BodyText"/>
        <w:spacing w:before="9"/>
        <w:rPr>
          <w:sz w:val="20"/>
        </w:rPr>
      </w:pPr>
    </w:p>
    <w:p>
      <w:pPr>
        <w:pStyle w:val="BodyText"/>
        <w:spacing w:before="1"/>
        <w:ind w:left="380" w:right="395"/>
        <w:jc w:val="both"/>
      </w:pPr>
      <w:r>
        <w:rPr/>
        <w:t>Under 165.005, a Medication Unit is defined as a component of an OTP that is geographically separate from a brick-and-mortar OTP. As such, a Medication Unit engages in the treatment of opioid use disorder, including maintenance and/or medically supervised withdrawal treatment with narcotic drugs</w:t>
      </w:r>
      <w:r>
        <w:rPr>
          <w:spacing w:val="40"/>
        </w:rPr>
        <w:t> </w:t>
      </w:r>
      <w:r>
        <w:rPr/>
        <w:t>in Schedules II–V, at a location or locations remote from, but within the State as, the licensed, certified, and registered OTP, and operates under the licensure and certification of the brick-and-mortar OTP.</w:t>
      </w:r>
    </w:p>
    <w:p>
      <w:pPr>
        <w:pStyle w:val="BodyText"/>
        <w:spacing w:before="8"/>
        <w:rPr>
          <w:sz w:val="20"/>
        </w:rPr>
      </w:pPr>
    </w:p>
    <w:p>
      <w:pPr>
        <w:pStyle w:val="BodyText"/>
        <w:spacing w:before="1"/>
        <w:ind w:left="380" w:right="397"/>
        <w:jc w:val="both"/>
      </w:pPr>
      <w:r>
        <w:rPr/>
        <w:t>Mobile Opioid Treatment Program (Mobile OTP) is defined as an OTP operating from a motor vehicle that serves as a mobile component of the brick-and-mortar OTP. As such, a mobile OTP engages in the treatment of opioid use disorder, including maintenance and/or detoxification treatment with narcotic drugs in Schedules II–V, at a location or locations remote from, but within Massachusetts as, the licensed,</w:t>
      </w:r>
      <w:r>
        <w:rPr>
          <w:spacing w:val="-2"/>
        </w:rPr>
        <w:t> </w:t>
      </w:r>
      <w:r>
        <w:rPr/>
        <w:t>certified,</w:t>
      </w:r>
      <w:r>
        <w:rPr>
          <w:spacing w:val="-2"/>
        </w:rPr>
        <w:t> </w:t>
      </w:r>
      <w:r>
        <w:rPr/>
        <w:t>and</w:t>
      </w:r>
      <w:r>
        <w:rPr>
          <w:spacing w:val="-2"/>
        </w:rPr>
        <w:t> </w:t>
      </w:r>
      <w:r>
        <w:rPr/>
        <w:t>registered</w:t>
      </w:r>
      <w:r>
        <w:rPr>
          <w:spacing w:val="-2"/>
        </w:rPr>
        <w:t> </w:t>
      </w:r>
      <w:r>
        <w:rPr/>
        <w:t>OTP,</w:t>
      </w:r>
      <w:r>
        <w:rPr>
          <w:spacing w:val="-3"/>
        </w:rPr>
        <w:t> </w:t>
      </w:r>
      <w:r>
        <w:rPr/>
        <w:t>and</w:t>
      </w:r>
      <w:r>
        <w:rPr>
          <w:spacing w:val="-2"/>
        </w:rPr>
        <w:t> </w:t>
      </w:r>
      <w:r>
        <w:rPr/>
        <w:t>operates</w:t>
      </w:r>
      <w:r>
        <w:rPr>
          <w:spacing w:val="-2"/>
        </w:rPr>
        <w:t> </w:t>
      </w:r>
      <w:r>
        <w:rPr/>
        <w:t>under</w:t>
      </w:r>
      <w:r>
        <w:rPr>
          <w:spacing w:val="-3"/>
        </w:rPr>
        <w:t> </w:t>
      </w:r>
      <w:r>
        <w:rPr/>
        <w:t>the</w:t>
      </w:r>
      <w:r>
        <w:rPr>
          <w:spacing w:val="-2"/>
        </w:rPr>
        <w:t> </w:t>
      </w:r>
      <w:r>
        <w:rPr/>
        <w:t>licensure,</w:t>
      </w:r>
      <w:r>
        <w:rPr>
          <w:spacing w:val="-3"/>
        </w:rPr>
        <w:t> </w:t>
      </w:r>
      <w:r>
        <w:rPr/>
        <w:t>certification,</w:t>
      </w:r>
      <w:r>
        <w:rPr>
          <w:spacing w:val="-4"/>
        </w:rPr>
        <w:t> </w:t>
      </w:r>
      <w:r>
        <w:rPr/>
        <w:t>and</w:t>
      </w:r>
      <w:r>
        <w:rPr>
          <w:spacing w:val="-2"/>
        </w:rPr>
        <w:t> </w:t>
      </w:r>
      <w:r>
        <w:rPr/>
        <w:t>registration</w:t>
      </w:r>
      <w:r>
        <w:rPr>
          <w:spacing w:val="-2"/>
        </w:rPr>
        <w:t> </w:t>
      </w:r>
      <w:r>
        <w:rPr/>
        <w:t>of the OTP. The Mobile OTP is described in DEA regulation 21 CFR Part 1300.</w:t>
      </w:r>
    </w:p>
    <w:p>
      <w:pPr>
        <w:spacing w:after="0"/>
        <w:jc w:val="both"/>
        <w:sectPr>
          <w:pgSz w:w="12240" w:h="15840"/>
          <w:pgMar w:top="1380" w:bottom="280" w:left="700" w:right="680"/>
        </w:sectPr>
      </w:pPr>
    </w:p>
    <w:p>
      <w:pPr>
        <w:pStyle w:val="BodyText"/>
        <w:spacing w:before="60"/>
        <w:ind w:left="380" w:right="402"/>
        <w:jc w:val="both"/>
      </w:pPr>
      <w:r>
        <w:rPr/>
        <w:t>All OTP services, including the provision of take-homes, may be provided on both the Medication Unit and the mobile OTP.</w:t>
      </w:r>
    </w:p>
    <w:p>
      <w:pPr>
        <w:pStyle w:val="BodyText"/>
        <w:spacing w:before="10"/>
        <w:rPr>
          <w:sz w:val="20"/>
        </w:rPr>
      </w:pPr>
    </w:p>
    <w:p>
      <w:pPr>
        <w:pStyle w:val="Heading1"/>
        <w:jc w:val="both"/>
        <w:rPr>
          <w:u w:val="none"/>
        </w:rPr>
      </w:pPr>
      <w:r>
        <w:rPr>
          <w:u w:val="single"/>
        </w:rPr>
        <w:t>164.311(D)</w:t>
      </w:r>
      <w:r>
        <w:rPr>
          <w:spacing w:val="-8"/>
          <w:u w:val="single"/>
        </w:rPr>
        <w:t> </w:t>
      </w:r>
      <w:r>
        <w:rPr>
          <w:u w:val="single"/>
        </w:rPr>
        <w:t>Involuntary</w:t>
      </w:r>
      <w:r>
        <w:rPr>
          <w:spacing w:val="-7"/>
          <w:u w:val="single"/>
        </w:rPr>
        <w:t> </w:t>
      </w:r>
      <w:r>
        <w:rPr>
          <w:u w:val="single"/>
        </w:rPr>
        <w:t>Terminations</w:t>
      </w:r>
      <w:r>
        <w:rPr>
          <w:spacing w:val="-6"/>
          <w:u w:val="single"/>
        </w:rPr>
        <w:t> </w:t>
      </w:r>
      <w:r>
        <w:rPr>
          <w:u w:val="single"/>
        </w:rPr>
        <w:t>–</w:t>
      </w:r>
      <w:r>
        <w:rPr>
          <w:spacing w:val="-6"/>
          <w:u w:val="single"/>
        </w:rPr>
        <w:t> </w:t>
      </w:r>
      <w:r>
        <w:rPr>
          <w:u w:val="single"/>
        </w:rPr>
        <w:t>Hearing</w:t>
      </w:r>
      <w:r>
        <w:rPr>
          <w:spacing w:val="-7"/>
          <w:u w:val="single"/>
        </w:rPr>
        <w:t> </w:t>
      </w:r>
      <w:r>
        <w:rPr>
          <w:spacing w:val="-2"/>
          <w:u w:val="single"/>
        </w:rPr>
        <w:t>Procedures</w:t>
      </w:r>
    </w:p>
    <w:p>
      <w:pPr>
        <w:pStyle w:val="BodyText"/>
        <w:spacing w:before="10"/>
        <w:rPr>
          <w:b/>
          <w:sz w:val="20"/>
        </w:rPr>
      </w:pPr>
    </w:p>
    <w:p>
      <w:pPr>
        <w:pStyle w:val="BodyText"/>
        <w:spacing w:before="1"/>
        <w:ind w:left="380" w:right="397"/>
        <w:jc w:val="both"/>
      </w:pPr>
      <w:r>
        <w:rPr/>
        <w:t>The new</w:t>
      </w:r>
      <w:r>
        <w:rPr>
          <w:spacing w:val="-1"/>
        </w:rPr>
        <w:t> </w:t>
      </w:r>
      <w:r>
        <w:rPr/>
        <w:t>regulation allows</w:t>
      </w:r>
      <w:r>
        <w:rPr>
          <w:spacing w:val="-1"/>
        </w:rPr>
        <w:t> </w:t>
      </w:r>
      <w:r>
        <w:rPr/>
        <w:t>programs</w:t>
      </w:r>
      <w:r>
        <w:rPr>
          <w:spacing w:val="-1"/>
        </w:rPr>
        <w:t> </w:t>
      </w:r>
      <w:r>
        <w:rPr/>
        <w:t>to conduct</w:t>
      </w:r>
      <w:r>
        <w:rPr>
          <w:spacing w:val="-1"/>
        </w:rPr>
        <w:t> </w:t>
      </w:r>
      <w:r>
        <w:rPr/>
        <w:t>hearings by</w:t>
      </w:r>
      <w:r>
        <w:rPr>
          <w:spacing w:val="-2"/>
        </w:rPr>
        <w:t> </w:t>
      </w:r>
      <w:r>
        <w:rPr/>
        <w:t>telephone, or by using an audio-visual, real- time, two-way interactive communication system, provided that notes are taken simultaneously during the hearing. Where hearing officers previously had seven (7)</w:t>
      </w:r>
      <w:r>
        <w:rPr>
          <w:spacing w:val="-1"/>
        </w:rPr>
        <w:t> </w:t>
      </w:r>
      <w:r>
        <w:rPr/>
        <w:t>business days to issue a decision, they now have seven (7) calendar days.</w:t>
      </w:r>
    </w:p>
    <w:p>
      <w:pPr>
        <w:pStyle w:val="BodyText"/>
        <w:spacing w:before="9"/>
        <w:rPr>
          <w:sz w:val="20"/>
        </w:rPr>
      </w:pPr>
    </w:p>
    <w:p>
      <w:pPr>
        <w:pStyle w:val="Heading1"/>
        <w:numPr>
          <w:ilvl w:val="1"/>
          <w:numId w:val="2"/>
        </w:numPr>
        <w:tabs>
          <w:tab w:pos="1220" w:val="left" w:leader="none"/>
        </w:tabs>
        <w:spacing w:line="240" w:lineRule="auto" w:before="1" w:after="0"/>
        <w:ind w:left="1220" w:right="0" w:hanging="840"/>
        <w:jc w:val="left"/>
        <w:rPr>
          <w:u w:val="none"/>
        </w:rPr>
      </w:pPr>
      <w:r>
        <w:rPr>
          <w:u w:val="single"/>
        </w:rPr>
        <w:t>Staffing</w:t>
      </w:r>
      <w:r>
        <w:rPr>
          <w:spacing w:val="-2"/>
          <w:u w:val="single"/>
        </w:rPr>
        <w:t> Pattern</w:t>
      </w:r>
    </w:p>
    <w:p>
      <w:pPr>
        <w:pStyle w:val="BodyText"/>
        <w:spacing w:before="10"/>
        <w:rPr>
          <w:b/>
          <w:sz w:val="20"/>
        </w:rPr>
      </w:pPr>
    </w:p>
    <w:p>
      <w:pPr>
        <w:pStyle w:val="BodyText"/>
        <w:ind w:left="380" w:right="398"/>
        <w:jc w:val="both"/>
      </w:pPr>
      <w:r>
        <w:rPr/>
        <w:t>Medical Directors were previously required to have six months of clinical experience with alcohol or other drug dependent persons. Medical Directors are now required to have any documented clinical experience with opioid-dependent, alcohol, and other drug-dependent persons, or 40 hours of documented continuing education in addiction treatment. This continuing education must include all FDA-approved medications for treatment of opioid use disorder.</w:t>
      </w:r>
    </w:p>
    <w:p>
      <w:pPr>
        <w:pStyle w:val="BodyText"/>
        <w:spacing w:before="9"/>
        <w:rPr>
          <w:sz w:val="20"/>
        </w:rPr>
      </w:pPr>
    </w:p>
    <w:p>
      <w:pPr>
        <w:pStyle w:val="ListParagraph"/>
        <w:numPr>
          <w:ilvl w:val="0"/>
          <w:numId w:val="3"/>
        </w:numPr>
        <w:tabs>
          <w:tab w:pos="1099" w:val="left" w:leader="none"/>
          <w:tab w:pos="1100" w:val="left" w:leader="none"/>
        </w:tabs>
        <w:spacing w:line="293" w:lineRule="exact" w:before="0" w:after="0"/>
        <w:ind w:left="1100" w:right="0" w:hanging="360"/>
        <w:jc w:val="left"/>
        <w:rPr>
          <w:sz w:val="24"/>
        </w:rPr>
      </w:pPr>
      <w:r>
        <w:rPr>
          <w:sz w:val="24"/>
        </w:rPr>
        <w:t>OTPs</w:t>
      </w:r>
      <w:r>
        <w:rPr>
          <w:spacing w:val="-4"/>
          <w:sz w:val="24"/>
        </w:rPr>
        <w:t> </w:t>
      </w:r>
      <w:r>
        <w:rPr>
          <w:sz w:val="24"/>
        </w:rPr>
        <w:t>are</w:t>
      </w:r>
      <w:r>
        <w:rPr>
          <w:spacing w:val="-4"/>
          <w:sz w:val="24"/>
        </w:rPr>
        <w:t> </w:t>
      </w:r>
      <w:r>
        <w:rPr>
          <w:sz w:val="24"/>
        </w:rPr>
        <w:t>now</w:t>
      </w:r>
      <w:r>
        <w:rPr>
          <w:spacing w:val="-4"/>
          <w:sz w:val="24"/>
        </w:rPr>
        <w:t> </w:t>
      </w:r>
      <w:r>
        <w:rPr>
          <w:sz w:val="24"/>
        </w:rPr>
        <w:t>required</w:t>
      </w:r>
      <w:r>
        <w:rPr>
          <w:spacing w:val="-5"/>
          <w:sz w:val="24"/>
        </w:rPr>
        <w:t> </w:t>
      </w:r>
      <w:r>
        <w:rPr>
          <w:sz w:val="24"/>
        </w:rPr>
        <w:t>to</w:t>
      </w:r>
      <w:r>
        <w:rPr>
          <w:spacing w:val="-5"/>
          <w:sz w:val="24"/>
        </w:rPr>
        <w:t> </w:t>
      </w:r>
      <w:r>
        <w:rPr>
          <w:sz w:val="24"/>
        </w:rPr>
        <w:t>provide</w:t>
      </w:r>
      <w:r>
        <w:rPr>
          <w:spacing w:val="-3"/>
          <w:sz w:val="24"/>
        </w:rPr>
        <w:t> </w:t>
      </w:r>
      <w:r>
        <w:rPr>
          <w:sz w:val="24"/>
        </w:rPr>
        <w:t>sufficient</w:t>
      </w:r>
      <w:r>
        <w:rPr>
          <w:spacing w:val="-5"/>
          <w:sz w:val="24"/>
        </w:rPr>
        <w:t> </w:t>
      </w:r>
      <w:r>
        <w:rPr>
          <w:sz w:val="24"/>
        </w:rPr>
        <w:t>counseling</w:t>
      </w:r>
      <w:r>
        <w:rPr>
          <w:spacing w:val="-4"/>
          <w:sz w:val="24"/>
        </w:rPr>
        <w:t> </w:t>
      </w:r>
      <w:r>
        <w:rPr>
          <w:sz w:val="24"/>
        </w:rPr>
        <w:t>staff</w:t>
      </w:r>
      <w:r>
        <w:rPr>
          <w:spacing w:val="-5"/>
          <w:sz w:val="24"/>
        </w:rPr>
        <w:t> </w:t>
      </w:r>
      <w:r>
        <w:rPr>
          <w:sz w:val="24"/>
        </w:rPr>
        <w:t>to</w:t>
      </w:r>
      <w:r>
        <w:rPr>
          <w:spacing w:val="-4"/>
          <w:sz w:val="24"/>
        </w:rPr>
        <w:t> </w:t>
      </w:r>
      <w:r>
        <w:rPr>
          <w:sz w:val="24"/>
        </w:rPr>
        <w:t>ensure</w:t>
      </w:r>
      <w:r>
        <w:rPr>
          <w:spacing w:val="-4"/>
          <w:sz w:val="24"/>
        </w:rPr>
        <w:t> </w:t>
      </w:r>
      <w:r>
        <w:rPr>
          <w:sz w:val="24"/>
        </w:rPr>
        <w:t>patient</w:t>
      </w:r>
      <w:r>
        <w:rPr>
          <w:spacing w:val="-5"/>
          <w:sz w:val="24"/>
        </w:rPr>
        <w:t> </w:t>
      </w:r>
      <w:r>
        <w:rPr>
          <w:sz w:val="24"/>
        </w:rPr>
        <w:t>needs</w:t>
      </w:r>
      <w:r>
        <w:rPr>
          <w:spacing w:val="-5"/>
          <w:sz w:val="24"/>
        </w:rPr>
        <w:t> </w:t>
      </w:r>
      <w:r>
        <w:rPr>
          <w:sz w:val="24"/>
        </w:rPr>
        <w:t>are</w:t>
      </w:r>
      <w:r>
        <w:rPr>
          <w:spacing w:val="-3"/>
          <w:sz w:val="24"/>
        </w:rPr>
        <w:t> </w:t>
      </w:r>
      <w:r>
        <w:rPr>
          <w:spacing w:val="-4"/>
          <w:sz w:val="24"/>
        </w:rPr>
        <w:t>met.</w:t>
      </w:r>
    </w:p>
    <w:p>
      <w:pPr>
        <w:pStyle w:val="ListParagraph"/>
        <w:numPr>
          <w:ilvl w:val="0"/>
          <w:numId w:val="3"/>
        </w:numPr>
        <w:tabs>
          <w:tab w:pos="1099" w:val="left" w:leader="none"/>
          <w:tab w:pos="1100" w:val="left" w:leader="none"/>
        </w:tabs>
        <w:spacing w:line="293" w:lineRule="exact" w:before="0" w:after="0"/>
        <w:ind w:left="1100" w:right="0" w:hanging="360"/>
        <w:jc w:val="left"/>
        <w:rPr>
          <w:sz w:val="24"/>
        </w:rPr>
      </w:pPr>
      <w:r>
        <w:rPr>
          <w:sz w:val="24"/>
        </w:rPr>
        <w:t>LPNs</w:t>
      </w:r>
      <w:r>
        <w:rPr>
          <w:spacing w:val="-2"/>
          <w:sz w:val="24"/>
        </w:rPr>
        <w:t> </w:t>
      </w:r>
      <w:r>
        <w:rPr>
          <w:sz w:val="24"/>
        </w:rPr>
        <w:t>or</w:t>
      </w:r>
      <w:r>
        <w:rPr>
          <w:spacing w:val="-1"/>
          <w:sz w:val="24"/>
        </w:rPr>
        <w:t> </w:t>
      </w:r>
      <w:r>
        <w:rPr>
          <w:sz w:val="24"/>
        </w:rPr>
        <w:t>other</w:t>
      </w:r>
      <w:r>
        <w:rPr>
          <w:spacing w:val="-1"/>
          <w:sz w:val="24"/>
        </w:rPr>
        <w:t> </w:t>
      </w:r>
      <w:r>
        <w:rPr>
          <w:sz w:val="24"/>
        </w:rPr>
        <w:t>Qualified</w:t>
      </w:r>
      <w:r>
        <w:rPr>
          <w:spacing w:val="-1"/>
          <w:sz w:val="24"/>
        </w:rPr>
        <w:t> </w:t>
      </w:r>
      <w:r>
        <w:rPr>
          <w:sz w:val="24"/>
        </w:rPr>
        <w:t>Healthcare</w:t>
      </w:r>
      <w:r>
        <w:rPr>
          <w:spacing w:val="-3"/>
          <w:sz w:val="24"/>
        </w:rPr>
        <w:t> </w:t>
      </w:r>
      <w:r>
        <w:rPr>
          <w:sz w:val="24"/>
        </w:rPr>
        <w:t>Professional</w:t>
      </w:r>
      <w:r>
        <w:rPr>
          <w:spacing w:val="-1"/>
          <w:sz w:val="24"/>
        </w:rPr>
        <w:t> </w:t>
      </w:r>
      <w:r>
        <w:rPr>
          <w:sz w:val="24"/>
        </w:rPr>
        <w:t>may</w:t>
      </w:r>
      <w:r>
        <w:rPr>
          <w:spacing w:val="-1"/>
          <w:sz w:val="24"/>
        </w:rPr>
        <w:t> </w:t>
      </w:r>
      <w:r>
        <w:rPr>
          <w:sz w:val="24"/>
        </w:rPr>
        <w:t>now</w:t>
      </w:r>
      <w:r>
        <w:rPr>
          <w:spacing w:val="-1"/>
          <w:sz w:val="24"/>
        </w:rPr>
        <w:t> </w:t>
      </w:r>
      <w:r>
        <w:rPr>
          <w:sz w:val="24"/>
        </w:rPr>
        <w:t>supervise</w:t>
      </w:r>
      <w:r>
        <w:rPr>
          <w:spacing w:val="-2"/>
          <w:sz w:val="24"/>
        </w:rPr>
        <w:t> nurses.</w:t>
      </w:r>
    </w:p>
    <w:p>
      <w:pPr>
        <w:pStyle w:val="Heading1"/>
        <w:numPr>
          <w:ilvl w:val="1"/>
          <w:numId w:val="2"/>
        </w:numPr>
        <w:tabs>
          <w:tab w:pos="1220" w:val="left" w:leader="none"/>
        </w:tabs>
        <w:spacing w:line="240" w:lineRule="auto" w:before="240" w:after="0"/>
        <w:ind w:left="1220" w:right="0" w:hanging="840"/>
        <w:jc w:val="left"/>
        <w:rPr>
          <w:u w:val="none"/>
        </w:rPr>
      </w:pPr>
      <w:r>
        <w:rPr>
          <w:u w:val="single"/>
        </w:rPr>
        <w:t>Hours</w:t>
      </w:r>
      <w:r>
        <w:rPr>
          <w:spacing w:val="-1"/>
          <w:u w:val="single"/>
        </w:rPr>
        <w:t> </w:t>
      </w:r>
      <w:r>
        <w:rPr>
          <w:u w:val="single"/>
        </w:rPr>
        <w:t>of </w:t>
      </w:r>
      <w:r>
        <w:rPr>
          <w:spacing w:val="-2"/>
          <w:u w:val="single"/>
        </w:rPr>
        <w:t>Operations</w:t>
      </w:r>
    </w:p>
    <w:p>
      <w:pPr>
        <w:pStyle w:val="BodyText"/>
        <w:spacing w:before="9"/>
        <w:rPr>
          <w:b/>
          <w:sz w:val="20"/>
        </w:rPr>
      </w:pPr>
    </w:p>
    <w:p>
      <w:pPr>
        <w:pStyle w:val="BodyText"/>
        <w:spacing w:before="1"/>
        <w:ind w:left="380" w:right="397"/>
        <w:jc w:val="both"/>
      </w:pPr>
      <w:r>
        <w:rPr/>
        <w:t>The updated regulation allows programs to close one day a week and on federal and state holidays as approved by the Department. Programs must provide take homes or alternative in-person dispensing methods for patients to receive medication regardless of closure. Services must be provided during the hours that meet the needs of the majority of the patients, not necessarily a 9:00am-5:00pm Monday- Friday work model.</w:t>
      </w:r>
    </w:p>
    <w:p>
      <w:pPr>
        <w:pStyle w:val="BodyText"/>
        <w:spacing w:before="10"/>
        <w:rPr>
          <w:sz w:val="20"/>
        </w:rPr>
      </w:pPr>
    </w:p>
    <w:p>
      <w:pPr>
        <w:pStyle w:val="BodyText"/>
        <w:ind w:left="380"/>
        <w:jc w:val="both"/>
      </w:pPr>
      <w:r>
        <w:rPr/>
        <w:t>See</w:t>
      </w:r>
      <w:r>
        <w:rPr>
          <w:spacing w:val="-5"/>
        </w:rPr>
        <w:t> </w:t>
      </w:r>
      <w:r>
        <w:rPr/>
        <w:t>BSAS</w:t>
      </w:r>
      <w:r>
        <w:rPr>
          <w:spacing w:val="-2"/>
        </w:rPr>
        <w:t> </w:t>
      </w:r>
      <w:r>
        <w:rPr/>
        <w:t>OTP</w:t>
      </w:r>
      <w:r>
        <w:rPr>
          <w:spacing w:val="-2"/>
        </w:rPr>
        <w:t> </w:t>
      </w:r>
      <w:r>
        <w:rPr/>
        <w:t>Program</w:t>
      </w:r>
      <w:r>
        <w:rPr>
          <w:spacing w:val="-2"/>
        </w:rPr>
        <w:t> </w:t>
      </w:r>
      <w:r>
        <w:rPr/>
        <w:t>Closure</w:t>
      </w:r>
      <w:r>
        <w:rPr>
          <w:spacing w:val="-3"/>
        </w:rPr>
        <w:t> </w:t>
      </w:r>
      <w:r>
        <w:rPr/>
        <w:t>and</w:t>
      </w:r>
      <w:r>
        <w:rPr>
          <w:spacing w:val="-2"/>
        </w:rPr>
        <w:t> </w:t>
      </w:r>
      <w:r>
        <w:rPr/>
        <w:t>Holiday</w:t>
      </w:r>
      <w:r>
        <w:rPr>
          <w:spacing w:val="-3"/>
        </w:rPr>
        <w:t> </w:t>
      </w:r>
      <w:r>
        <w:rPr/>
        <w:t>Alert</w:t>
      </w:r>
      <w:r>
        <w:rPr>
          <w:spacing w:val="-2"/>
        </w:rPr>
        <w:t> </w:t>
      </w:r>
      <w:r>
        <w:rPr/>
        <w:t>2022-</w:t>
      </w:r>
      <w:r>
        <w:rPr>
          <w:spacing w:val="-4"/>
        </w:rPr>
        <w:t>2023</w:t>
      </w:r>
    </w:p>
    <w:p>
      <w:pPr>
        <w:pStyle w:val="BodyText"/>
        <w:spacing w:before="10"/>
        <w:rPr>
          <w:sz w:val="20"/>
        </w:rPr>
      </w:pPr>
    </w:p>
    <w:p>
      <w:pPr>
        <w:pStyle w:val="Heading1"/>
        <w:numPr>
          <w:ilvl w:val="1"/>
          <w:numId w:val="2"/>
        </w:numPr>
        <w:tabs>
          <w:tab w:pos="1220" w:val="left" w:leader="none"/>
        </w:tabs>
        <w:spacing w:line="240" w:lineRule="auto" w:before="0" w:after="0"/>
        <w:ind w:left="1220" w:right="0" w:hanging="840"/>
        <w:jc w:val="left"/>
        <w:rPr>
          <w:u w:val="none"/>
        </w:rPr>
      </w:pPr>
      <w:r>
        <w:rPr>
          <w:u w:val="single"/>
        </w:rPr>
        <w:t>Severe </w:t>
      </w:r>
      <w:r>
        <w:rPr>
          <w:spacing w:val="-2"/>
          <w:u w:val="single"/>
        </w:rPr>
        <w:t>Weather</w:t>
      </w:r>
    </w:p>
    <w:p>
      <w:pPr>
        <w:pStyle w:val="BodyText"/>
        <w:spacing w:before="10"/>
        <w:rPr>
          <w:b/>
          <w:sz w:val="20"/>
        </w:rPr>
      </w:pPr>
    </w:p>
    <w:p>
      <w:pPr>
        <w:pStyle w:val="BodyText"/>
        <w:ind w:left="380" w:right="408"/>
      </w:pPr>
      <w:r>
        <w:rPr/>
        <w:t>The new regulation removes specific criteria regarding take-home provision and requires that, in the event</w:t>
      </w:r>
      <w:r>
        <w:rPr>
          <w:spacing w:val="-3"/>
        </w:rPr>
        <w:t> </w:t>
      </w:r>
      <w:r>
        <w:rPr/>
        <w:t>of</w:t>
      </w:r>
      <w:r>
        <w:rPr>
          <w:spacing w:val="-3"/>
        </w:rPr>
        <w:t> </w:t>
      </w:r>
      <w:r>
        <w:rPr/>
        <w:t>program</w:t>
      </w:r>
      <w:r>
        <w:rPr>
          <w:spacing w:val="-3"/>
        </w:rPr>
        <w:t> </w:t>
      </w:r>
      <w:r>
        <w:rPr/>
        <w:t>closure</w:t>
      </w:r>
      <w:r>
        <w:rPr>
          <w:spacing w:val="-3"/>
        </w:rPr>
        <w:t> </w:t>
      </w:r>
      <w:r>
        <w:rPr/>
        <w:t>due</w:t>
      </w:r>
      <w:r>
        <w:rPr>
          <w:spacing w:val="-3"/>
        </w:rPr>
        <w:t> </w:t>
      </w:r>
      <w:r>
        <w:rPr/>
        <w:t>to</w:t>
      </w:r>
      <w:r>
        <w:rPr>
          <w:spacing w:val="-3"/>
        </w:rPr>
        <w:t> </w:t>
      </w:r>
      <w:r>
        <w:rPr/>
        <w:t>severe</w:t>
      </w:r>
      <w:r>
        <w:rPr>
          <w:spacing w:val="-3"/>
        </w:rPr>
        <w:t> </w:t>
      </w:r>
      <w:r>
        <w:rPr/>
        <w:t>weather,</w:t>
      </w:r>
      <w:r>
        <w:rPr>
          <w:spacing w:val="-3"/>
        </w:rPr>
        <w:t> </w:t>
      </w:r>
      <w:r>
        <w:rPr/>
        <w:t>programs</w:t>
      </w:r>
      <w:r>
        <w:rPr>
          <w:spacing w:val="-3"/>
        </w:rPr>
        <w:t> </w:t>
      </w:r>
      <w:r>
        <w:rPr/>
        <w:t>follow</w:t>
      </w:r>
      <w:r>
        <w:rPr>
          <w:spacing w:val="-3"/>
        </w:rPr>
        <w:t> </w:t>
      </w:r>
      <w:r>
        <w:rPr/>
        <w:t>the</w:t>
      </w:r>
      <w:r>
        <w:rPr>
          <w:spacing w:val="-4"/>
        </w:rPr>
        <w:t> </w:t>
      </w:r>
      <w:r>
        <w:rPr/>
        <w:t>federal</w:t>
      </w:r>
      <w:r>
        <w:rPr>
          <w:spacing w:val="-4"/>
        </w:rPr>
        <w:t> </w:t>
      </w:r>
      <w:r>
        <w:rPr/>
        <w:t>and</w:t>
      </w:r>
      <w:r>
        <w:rPr>
          <w:spacing w:val="-3"/>
        </w:rPr>
        <w:t> </w:t>
      </w:r>
      <w:r>
        <w:rPr/>
        <w:t>state</w:t>
      </w:r>
      <w:r>
        <w:rPr>
          <w:spacing w:val="-3"/>
        </w:rPr>
        <w:t> </w:t>
      </w:r>
      <w:r>
        <w:rPr/>
        <w:t>regulations</w:t>
      </w:r>
      <w:r>
        <w:rPr>
          <w:spacing w:val="-3"/>
        </w:rPr>
        <w:t> </w:t>
      </w:r>
      <w:r>
        <w:rPr/>
        <w:t>and guidelines for continued dispensing of medication.</w:t>
      </w:r>
    </w:p>
    <w:p>
      <w:pPr>
        <w:pStyle w:val="BodyText"/>
        <w:spacing w:before="10"/>
        <w:rPr>
          <w:sz w:val="20"/>
        </w:rPr>
      </w:pPr>
    </w:p>
    <w:p>
      <w:pPr>
        <w:pStyle w:val="BodyText"/>
        <w:ind w:left="380"/>
      </w:pPr>
      <w:r>
        <w:rPr/>
        <w:t>See</w:t>
      </w:r>
      <w:r>
        <w:rPr>
          <w:spacing w:val="-5"/>
        </w:rPr>
        <w:t> </w:t>
      </w:r>
      <w:r>
        <w:rPr/>
        <w:t>BSAS</w:t>
      </w:r>
      <w:r>
        <w:rPr>
          <w:spacing w:val="-2"/>
        </w:rPr>
        <w:t> </w:t>
      </w:r>
      <w:r>
        <w:rPr/>
        <w:t>OTP</w:t>
      </w:r>
      <w:r>
        <w:rPr>
          <w:spacing w:val="-2"/>
        </w:rPr>
        <w:t> </w:t>
      </w:r>
      <w:r>
        <w:rPr/>
        <w:t>Program</w:t>
      </w:r>
      <w:r>
        <w:rPr>
          <w:spacing w:val="-2"/>
        </w:rPr>
        <w:t> </w:t>
      </w:r>
      <w:r>
        <w:rPr/>
        <w:t>Closure</w:t>
      </w:r>
      <w:r>
        <w:rPr>
          <w:spacing w:val="-3"/>
        </w:rPr>
        <w:t> </w:t>
      </w:r>
      <w:r>
        <w:rPr/>
        <w:t>and</w:t>
      </w:r>
      <w:r>
        <w:rPr>
          <w:spacing w:val="-2"/>
        </w:rPr>
        <w:t> </w:t>
      </w:r>
      <w:r>
        <w:rPr/>
        <w:t>Holiday</w:t>
      </w:r>
      <w:r>
        <w:rPr>
          <w:spacing w:val="-3"/>
        </w:rPr>
        <w:t> </w:t>
      </w:r>
      <w:r>
        <w:rPr/>
        <w:t>Alert</w:t>
      </w:r>
      <w:r>
        <w:rPr>
          <w:spacing w:val="-2"/>
        </w:rPr>
        <w:t> </w:t>
      </w:r>
      <w:r>
        <w:rPr/>
        <w:t>2022-</w:t>
      </w:r>
      <w:r>
        <w:rPr>
          <w:spacing w:val="-4"/>
        </w:rPr>
        <w:t>2023</w:t>
      </w:r>
    </w:p>
    <w:p>
      <w:pPr>
        <w:pStyle w:val="BodyText"/>
        <w:spacing w:before="10"/>
        <w:rPr>
          <w:sz w:val="20"/>
        </w:rPr>
      </w:pPr>
    </w:p>
    <w:p>
      <w:pPr>
        <w:pStyle w:val="Heading1"/>
        <w:numPr>
          <w:ilvl w:val="1"/>
          <w:numId w:val="2"/>
        </w:numPr>
        <w:tabs>
          <w:tab w:pos="1220" w:val="left" w:leader="none"/>
        </w:tabs>
        <w:spacing w:line="240" w:lineRule="auto" w:before="0" w:after="0"/>
        <w:ind w:left="1220" w:right="0" w:hanging="840"/>
        <w:jc w:val="left"/>
        <w:rPr>
          <w:u w:val="none"/>
        </w:rPr>
      </w:pPr>
      <w:r>
        <w:rPr>
          <w:u w:val="single"/>
        </w:rPr>
        <w:t>Required</w:t>
      </w:r>
      <w:r>
        <w:rPr>
          <w:spacing w:val="-8"/>
          <w:u w:val="single"/>
        </w:rPr>
        <w:t> </w:t>
      </w:r>
      <w:r>
        <w:rPr>
          <w:spacing w:val="-2"/>
          <w:u w:val="single"/>
        </w:rPr>
        <w:t>Agreements</w:t>
      </w:r>
    </w:p>
    <w:p>
      <w:pPr>
        <w:pStyle w:val="BodyText"/>
        <w:spacing w:before="10"/>
        <w:rPr>
          <w:b/>
          <w:sz w:val="20"/>
        </w:rPr>
      </w:pPr>
    </w:p>
    <w:p>
      <w:pPr>
        <w:pStyle w:val="BodyText"/>
        <w:ind w:left="380" w:right="408"/>
      </w:pPr>
      <w:r>
        <w:rPr/>
        <w:t>The new regulation requires OTPs to implement qualified service organization agreements for the following:</w:t>
      </w:r>
      <w:r>
        <w:rPr>
          <w:spacing w:val="-4"/>
        </w:rPr>
        <w:t> </w:t>
      </w:r>
      <w:r>
        <w:rPr/>
        <w:t>psychiatric,</w:t>
      </w:r>
      <w:r>
        <w:rPr>
          <w:spacing w:val="-4"/>
        </w:rPr>
        <w:t> </w:t>
      </w:r>
      <w:r>
        <w:rPr/>
        <w:t>acute</w:t>
      </w:r>
      <w:r>
        <w:rPr>
          <w:spacing w:val="-4"/>
        </w:rPr>
        <w:t> </w:t>
      </w:r>
      <w:r>
        <w:rPr/>
        <w:t>24-hour</w:t>
      </w:r>
      <w:r>
        <w:rPr>
          <w:spacing w:val="-4"/>
        </w:rPr>
        <w:t> </w:t>
      </w:r>
      <w:r>
        <w:rPr/>
        <w:t>diversionary</w:t>
      </w:r>
      <w:r>
        <w:rPr>
          <w:spacing w:val="-4"/>
        </w:rPr>
        <w:t> </w:t>
      </w:r>
      <w:r>
        <w:rPr/>
        <w:t>services,</w:t>
      </w:r>
      <w:r>
        <w:rPr>
          <w:spacing w:val="-4"/>
        </w:rPr>
        <w:t> </w:t>
      </w:r>
      <w:r>
        <w:rPr/>
        <w:t>emergency</w:t>
      </w:r>
      <w:r>
        <w:rPr>
          <w:spacing w:val="-4"/>
        </w:rPr>
        <w:t> </w:t>
      </w:r>
      <w:r>
        <w:rPr/>
        <w:t>services,</w:t>
      </w:r>
      <w:r>
        <w:rPr>
          <w:spacing w:val="-5"/>
        </w:rPr>
        <w:t> </w:t>
      </w:r>
      <w:r>
        <w:rPr/>
        <w:t>and</w:t>
      </w:r>
      <w:r>
        <w:rPr>
          <w:spacing w:val="-4"/>
        </w:rPr>
        <w:t> </w:t>
      </w:r>
      <w:r>
        <w:rPr/>
        <w:t>any</w:t>
      </w:r>
      <w:r>
        <w:rPr>
          <w:spacing w:val="-4"/>
        </w:rPr>
        <w:t> </w:t>
      </w:r>
      <w:r>
        <w:rPr/>
        <w:t>specialized services a program receives.</w:t>
      </w:r>
    </w:p>
    <w:p>
      <w:pPr>
        <w:spacing w:after="0"/>
        <w:sectPr>
          <w:pgSz w:w="12240" w:h="15840"/>
          <w:pgMar w:top="1380" w:bottom="280" w:left="700" w:right="680"/>
        </w:sectPr>
      </w:pPr>
    </w:p>
    <w:p>
      <w:pPr>
        <w:pStyle w:val="Heading1"/>
        <w:spacing w:before="60"/>
        <w:rPr>
          <w:u w:val="none"/>
        </w:rPr>
      </w:pPr>
      <w:r>
        <w:rPr>
          <w:spacing w:val="-2"/>
          <w:u w:val="none"/>
        </w:rPr>
        <w:t>Resources</w:t>
      </w:r>
    </w:p>
    <w:p>
      <w:pPr>
        <w:pStyle w:val="BodyText"/>
        <w:spacing w:before="9"/>
        <w:rPr>
          <w:b/>
          <w:sz w:val="20"/>
        </w:rPr>
      </w:pPr>
    </w:p>
    <w:p>
      <w:pPr>
        <w:pStyle w:val="ListParagraph"/>
        <w:numPr>
          <w:ilvl w:val="2"/>
          <w:numId w:val="2"/>
        </w:numPr>
        <w:tabs>
          <w:tab w:pos="1099" w:val="left" w:leader="none"/>
          <w:tab w:pos="1100" w:val="left" w:leader="none"/>
        </w:tabs>
        <w:spacing w:line="240" w:lineRule="auto" w:before="1" w:after="0"/>
        <w:ind w:left="1100" w:right="0" w:hanging="360"/>
        <w:jc w:val="left"/>
        <w:rPr>
          <w:sz w:val="24"/>
        </w:rPr>
      </w:pPr>
      <w:hyperlink r:id="rId8">
        <w:r>
          <w:rPr>
            <w:color w:val="0000FF"/>
            <w:sz w:val="24"/>
            <w:u w:val="single" w:color="0000FF"/>
          </w:rPr>
          <w:t>Forms,</w:t>
        </w:r>
        <w:r>
          <w:rPr>
            <w:color w:val="0000FF"/>
            <w:spacing w:val="-4"/>
            <w:sz w:val="24"/>
            <w:u w:val="single" w:color="0000FF"/>
          </w:rPr>
          <w:t> </w:t>
        </w:r>
        <w:r>
          <w:rPr>
            <w:color w:val="0000FF"/>
            <w:sz w:val="24"/>
            <w:u w:val="single" w:color="0000FF"/>
          </w:rPr>
          <w:t>resources,</w:t>
        </w:r>
        <w:r>
          <w:rPr>
            <w:color w:val="0000FF"/>
            <w:spacing w:val="-4"/>
            <w:sz w:val="24"/>
            <w:u w:val="single" w:color="0000FF"/>
          </w:rPr>
          <w:t> </w:t>
        </w:r>
        <w:r>
          <w:rPr>
            <w:color w:val="0000FF"/>
            <w:sz w:val="24"/>
            <w:u w:val="single" w:color="0000FF"/>
          </w:rPr>
          <w:t>and</w:t>
        </w:r>
        <w:r>
          <w:rPr>
            <w:color w:val="0000FF"/>
            <w:spacing w:val="-3"/>
            <w:sz w:val="24"/>
            <w:u w:val="single" w:color="0000FF"/>
          </w:rPr>
          <w:t> </w:t>
        </w:r>
        <w:r>
          <w:rPr>
            <w:color w:val="0000FF"/>
            <w:sz w:val="24"/>
            <w:u w:val="single" w:color="0000FF"/>
          </w:rPr>
          <w:t>regulations</w:t>
        </w:r>
        <w:r>
          <w:rPr>
            <w:color w:val="0000FF"/>
            <w:spacing w:val="-4"/>
            <w:sz w:val="24"/>
            <w:u w:val="single" w:color="0000FF"/>
          </w:rPr>
          <w:t> </w:t>
        </w:r>
        <w:r>
          <w:rPr>
            <w:color w:val="0000FF"/>
            <w:sz w:val="24"/>
            <w:u w:val="single" w:color="0000FF"/>
          </w:rPr>
          <w:t>related</w:t>
        </w:r>
        <w:r>
          <w:rPr>
            <w:color w:val="0000FF"/>
            <w:spacing w:val="-3"/>
            <w:sz w:val="24"/>
            <w:u w:val="single" w:color="0000FF"/>
          </w:rPr>
          <w:t> </w:t>
        </w:r>
        <w:r>
          <w:rPr>
            <w:color w:val="0000FF"/>
            <w:sz w:val="24"/>
            <w:u w:val="single" w:color="0000FF"/>
          </w:rPr>
          <w:t>to</w:t>
        </w:r>
        <w:r>
          <w:rPr>
            <w:color w:val="0000FF"/>
            <w:spacing w:val="-4"/>
            <w:sz w:val="24"/>
            <w:u w:val="single" w:color="0000FF"/>
          </w:rPr>
          <w:t> </w:t>
        </w:r>
        <w:r>
          <w:rPr>
            <w:color w:val="0000FF"/>
            <w:sz w:val="24"/>
            <w:u w:val="single" w:color="0000FF"/>
          </w:rPr>
          <w:t>BSAS-licensed</w:t>
        </w:r>
        <w:r>
          <w:rPr>
            <w:color w:val="0000FF"/>
            <w:spacing w:val="-4"/>
            <w:sz w:val="24"/>
            <w:u w:val="single" w:color="0000FF"/>
          </w:rPr>
          <w:t> </w:t>
        </w:r>
        <w:r>
          <w:rPr>
            <w:color w:val="0000FF"/>
            <w:sz w:val="24"/>
            <w:u w:val="single" w:color="0000FF"/>
          </w:rPr>
          <w:t>Alcohol</w:t>
        </w:r>
        <w:r>
          <w:rPr>
            <w:color w:val="0000FF"/>
            <w:spacing w:val="-3"/>
            <w:sz w:val="24"/>
            <w:u w:val="single" w:color="0000FF"/>
          </w:rPr>
          <w:t> </w:t>
        </w:r>
        <w:r>
          <w:rPr>
            <w:color w:val="0000FF"/>
            <w:sz w:val="24"/>
            <w:u w:val="single" w:color="0000FF"/>
          </w:rPr>
          <w:t>&amp;</w:t>
        </w:r>
        <w:r>
          <w:rPr>
            <w:color w:val="0000FF"/>
            <w:spacing w:val="-5"/>
            <w:sz w:val="24"/>
            <w:u w:val="single" w:color="0000FF"/>
          </w:rPr>
          <w:t> </w:t>
        </w:r>
        <w:r>
          <w:rPr>
            <w:color w:val="0000FF"/>
            <w:sz w:val="24"/>
            <w:u w:val="single" w:color="0000FF"/>
          </w:rPr>
          <w:t>Drug</w:t>
        </w:r>
        <w:r>
          <w:rPr>
            <w:color w:val="0000FF"/>
            <w:spacing w:val="-3"/>
            <w:sz w:val="24"/>
            <w:u w:val="single" w:color="0000FF"/>
          </w:rPr>
          <w:t> </w:t>
        </w:r>
        <w:r>
          <w:rPr>
            <w:color w:val="0000FF"/>
            <w:sz w:val="24"/>
            <w:u w:val="single" w:color="0000FF"/>
          </w:rPr>
          <w:t>treatment</w:t>
        </w:r>
        <w:r>
          <w:rPr>
            <w:color w:val="0000FF"/>
            <w:spacing w:val="-4"/>
            <w:sz w:val="24"/>
            <w:u w:val="single" w:color="0000FF"/>
          </w:rPr>
          <w:t> </w:t>
        </w:r>
        <w:r>
          <w:rPr>
            <w:color w:val="0000FF"/>
            <w:spacing w:val="-2"/>
            <w:sz w:val="24"/>
            <w:u w:val="single" w:color="0000FF"/>
          </w:rPr>
          <w:t>programs</w:t>
        </w:r>
      </w:hyperlink>
    </w:p>
    <w:p>
      <w:pPr>
        <w:pStyle w:val="ListParagraph"/>
        <w:numPr>
          <w:ilvl w:val="2"/>
          <w:numId w:val="2"/>
        </w:numPr>
        <w:tabs>
          <w:tab w:pos="1099" w:val="left" w:leader="none"/>
          <w:tab w:pos="1100" w:val="left" w:leader="none"/>
        </w:tabs>
        <w:spacing w:line="240" w:lineRule="auto" w:before="118" w:after="0"/>
        <w:ind w:left="1100" w:right="1066" w:hanging="360"/>
        <w:jc w:val="left"/>
        <w:rPr>
          <w:sz w:val="24"/>
        </w:rPr>
      </w:pPr>
      <w:hyperlink r:id="rId9">
        <w:r>
          <w:rPr>
            <w:color w:val="0000FF"/>
            <w:sz w:val="24"/>
            <w:u w:val="single" w:color="0000FF"/>
          </w:rPr>
          <w:t>Code</w:t>
        </w:r>
        <w:r>
          <w:rPr>
            <w:color w:val="0000FF"/>
            <w:spacing w:val="-4"/>
            <w:sz w:val="24"/>
            <w:u w:val="single" w:color="0000FF"/>
          </w:rPr>
          <w:t> </w:t>
        </w:r>
        <w:r>
          <w:rPr>
            <w:color w:val="0000FF"/>
            <w:sz w:val="24"/>
            <w:u w:val="single" w:color="0000FF"/>
          </w:rPr>
          <w:t>of</w:t>
        </w:r>
        <w:r>
          <w:rPr>
            <w:color w:val="0000FF"/>
            <w:spacing w:val="-4"/>
            <w:sz w:val="24"/>
            <w:u w:val="single" w:color="0000FF"/>
          </w:rPr>
          <w:t> </w:t>
        </w:r>
        <w:r>
          <w:rPr>
            <w:color w:val="0000FF"/>
            <w:sz w:val="24"/>
            <w:u w:val="single" w:color="0000FF"/>
          </w:rPr>
          <w:t>Federal</w:t>
        </w:r>
        <w:r>
          <w:rPr>
            <w:color w:val="0000FF"/>
            <w:spacing w:val="-4"/>
            <w:sz w:val="24"/>
            <w:u w:val="single" w:color="0000FF"/>
          </w:rPr>
          <w:t> </w:t>
        </w:r>
        <w:r>
          <w:rPr>
            <w:color w:val="0000FF"/>
            <w:sz w:val="24"/>
            <w:u w:val="single" w:color="0000FF"/>
          </w:rPr>
          <w:t>Regulations</w:t>
        </w:r>
        <w:r>
          <w:rPr>
            <w:color w:val="0000FF"/>
            <w:spacing w:val="-4"/>
            <w:sz w:val="24"/>
            <w:u w:val="single" w:color="0000FF"/>
          </w:rPr>
          <w:t> </w:t>
        </w:r>
        <w:r>
          <w:rPr>
            <w:color w:val="0000FF"/>
            <w:sz w:val="24"/>
            <w:u w:val="single" w:color="0000FF"/>
          </w:rPr>
          <w:t>Substance</w:t>
        </w:r>
        <w:r>
          <w:rPr>
            <w:color w:val="0000FF"/>
            <w:spacing w:val="-4"/>
            <w:sz w:val="24"/>
            <w:u w:val="single" w:color="0000FF"/>
          </w:rPr>
          <w:t> </w:t>
        </w:r>
        <w:r>
          <w:rPr>
            <w:color w:val="0000FF"/>
            <w:sz w:val="24"/>
            <w:u w:val="single" w:color="0000FF"/>
          </w:rPr>
          <w:t>Abuse</w:t>
        </w:r>
        <w:r>
          <w:rPr>
            <w:color w:val="0000FF"/>
            <w:spacing w:val="-4"/>
            <w:sz w:val="24"/>
            <w:u w:val="single" w:color="0000FF"/>
          </w:rPr>
          <w:t> </w:t>
        </w:r>
        <w:r>
          <w:rPr>
            <w:color w:val="0000FF"/>
            <w:sz w:val="24"/>
            <w:u w:val="single" w:color="0000FF"/>
          </w:rPr>
          <w:t>and</w:t>
        </w:r>
        <w:r>
          <w:rPr>
            <w:color w:val="0000FF"/>
            <w:spacing w:val="-4"/>
            <w:sz w:val="24"/>
            <w:u w:val="single" w:color="0000FF"/>
          </w:rPr>
          <w:t> </w:t>
        </w:r>
        <w:r>
          <w:rPr>
            <w:color w:val="0000FF"/>
            <w:sz w:val="24"/>
            <w:u w:val="single" w:color="0000FF"/>
          </w:rPr>
          <w:t>Mental</w:t>
        </w:r>
        <w:r>
          <w:rPr>
            <w:color w:val="0000FF"/>
            <w:spacing w:val="-4"/>
            <w:sz w:val="24"/>
            <w:u w:val="single" w:color="0000FF"/>
          </w:rPr>
          <w:t> </w:t>
        </w:r>
        <w:r>
          <w:rPr>
            <w:color w:val="0000FF"/>
            <w:sz w:val="24"/>
            <w:u w:val="single" w:color="0000FF"/>
          </w:rPr>
          <w:t>Health</w:t>
        </w:r>
        <w:r>
          <w:rPr>
            <w:color w:val="0000FF"/>
            <w:spacing w:val="-4"/>
            <w:sz w:val="24"/>
            <w:u w:val="single" w:color="0000FF"/>
          </w:rPr>
          <w:t> </w:t>
        </w:r>
        <w:r>
          <w:rPr>
            <w:color w:val="0000FF"/>
            <w:sz w:val="24"/>
            <w:u w:val="single" w:color="0000FF"/>
          </w:rPr>
          <w:t>Services</w:t>
        </w:r>
        <w:r>
          <w:rPr>
            <w:color w:val="0000FF"/>
            <w:spacing w:val="-4"/>
            <w:sz w:val="24"/>
            <w:u w:val="single" w:color="0000FF"/>
          </w:rPr>
          <w:t> </w:t>
        </w:r>
        <w:r>
          <w:rPr>
            <w:color w:val="0000FF"/>
            <w:sz w:val="24"/>
            <w:u w:val="single" w:color="0000FF"/>
          </w:rPr>
          <w:t>Administration</w:t>
        </w:r>
      </w:hyperlink>
      <w:r>
        <w:rPr>
          <w:color w:val="0000FF"/>
          <w:sz w:val="24"/>
        </w:rPr>
        <w:t> </w:t>
      </w:r>
      <w:hyperlink r:id="rId9">
        <w:r>
          <w:rPr>
            <w:color w:val="0000FF"/>
            <w:sz w:val="24"/>
            <w:u w:val="single" w:color="0000FF"/>
          </w:rPr>
          <w:t>Center for Substance Abuse Treatment 42 Part 8</w:t>
        </w:r>
      </w:hyperlink>
    </w:p>
    <w:p>
      <w:pPr>
        <w:pStyle w:val="ListParagraph"/>
        <w:numPr>
          <w:ilvl w:val="2"/>
          <w:numId w:val="2"/>
        </w:numPr>
        <w:tabs>
          <w:tab w:pos="1099" w:val="left" w:leader="none"/>
          <w:tab w:pos="1100" w:val="left" w:leader="none"/>
        </w:tabs>
        <w:spacing w:line="240" w:lineRule="auto" w:before="121" w:after="0"/>
        <w:ind w:left="1100" w:right="982" w:hanging="360"/>
        <w:jc w:val="left"/>
        <w:rPr>
          <w:sz w:val="24"/>
        </w:rPr>
      </w:pPr>
      <w:hyperlink r:id="rId7">
        <w:r>
          <w:rPr>
            <w:color w:val="0000FF"/>
            <w:sz w:val="24"/>
            <w:u w:val="single" w:color="0000FF"/>
          </w:rPr>
          <w:t>MA</w:t>
        </w:r>
        <w:r>
          <w:rPr>
            <w:color w:val="0000FF"/>
            <w:spacing w:val="-4"/>
            <w:sz w:val="24"/>
            <w:u w:val="single" w:color="0000FF"/>
          </w:rPr>
          <w:t> </w:t>
        </w:r>
        <w:r>
          <w:rPr>
            <w:color w:val="0000FF"/>
            <w:sz w:val="24"/>
            <w:u w:val="single" w:color="0000FF"/>
          </w:rPr>
          <w:t>Department</w:t>
        </w:r>
        <w:r>
          <w:rPr>
            <w:color w:val="0000FF"/>
            <w:spacing w:val="-4"/>
            <w:sz w:val="24"/>
            <w:u w:val="single" w:color="0000FF"/>
          </w:rPr>
          <w:t> </w:t>
        </w:r>
        <w:r>
          <w:rPr>
            <w:color w:val="0000FF"/>
            <w:sz w:val="24"/>
            <w:u w:val="single" w:color="0000FF"/>
          </w:rPr>
          <w:t>of</w:t>
        </w:r>
        <w:r>
          <w:rPr>
            <w:color w:val="0000FF"/>
            <w:spacing w:val="-4"/>
            <w:sz w:val="24"/>
            <w:u w:val="single" w:color="0000FF"/>
          </w:rPr>
          <w:t> </w:t>
        </w:r>
        <w:r>
          <w:rPr>
            <w:color w:val="0000FF"/>
            <w:sz w:val="24"/>
            <w:u w:val="single" w:color="0000FF"/>
          </w:rPr>
          <w:t>Public</w:t>
        </w:r>
        <w:r>
          <w:rPr>
            <w:color w:val="0000FF"/>
            <w:spacing w:val="-4"/>
            <w:sz w:val="24"/>
            <w:u w:val="single" w:color="0000FF"/>
          </w:rPr>
          <w:t> </w:t>
        </w:r>
        <w:r>
          <w:rPr>
            <w:color w:val="0000FF"/>
            <w:sz w:val="24"/>
            <w:u w:val="single" w:color="0000FF"/>
          </w:rPr>
          <w:t>Health</w:t>
        </w:r>
        <w:r>
          <w:rPr>
            <w:color w:val="0000FF"/>
            <w:spacing w:val="-4"/>
            <w:sz w:val="24"/>
            <w:u w:val="single" w:color="0000FF"/>
          </w:rPr>
          <w:t> </w:t>
        </w:r>
        <w:r>
          <w:rPr>
            <w:color w:val="0000FF"/>
            <w:sz w:val="24"/>
            <w:u w:val="single" w:color="0000FF"/>
          </w:rPr>
          <w:t>Bureau</w:t>
        </w:r>
        <w:r>
          <w:rPr>
            <w:color w:val="0000FF"/>
            <w:spacing w:val="-4"/>
            <w:sz w:val="24"/>
            <w:u w:val="single" w:color="0000FF"/>
          </w:rPr>
          <w:t> </w:t>
        </w:r>
        <w:r>
          <w:rPr>
            <w:color w:val="0000FF"/>
            <w:sz w:val="24"/>
            <w:u w:val="single" w:color="0000FF"/>
          </w:rPr>
          <w:t>of</w:t>
        </w:r>
        <w:r>
          <w:rPr>
            <w:color w:val="0000FF"/>
            <w:spacing w:val="-4"/>
            <w:sz w:val="24"/>
            <w:u w:val="single" w:color="0000FF"/>
          </w:rPr>
          <w:t> </w:t>
        </w:r>
        <w:r>
          <w:rPr>
            <w:color w:val="0000FF"/>
            <w:sz w:val="24"/>
            <w:u w:val="single" w:color="0000FF"/>
          </w:rPr>
          <w:t>Substance</w:t>
        </w:r>
        <w:r>
          <w:rPr>
            <w:color w:val="0000FF"/>
            <w:spacing w:val="-4"/>
            <w:sz w:val="24"/>
            <w:u w:val="single" w:color="0000FF"/>
          </w:rPr>
          <w:t> </w:t>
        </w:r>
        <w:r>
          <w:rPr>
            <w:color w:val="0000FF"/>
            <w:sz w:val="24"/>
            <w:u w:val="single" w:color="0000FF"/>
          </w:rPr>
          <w:t>Addiction</w:t>
        </w:r>
        <w:r>
          <w:rPr>
            <w:color w:val="0000FF"/>
            <w:spacing w:val="-4"/>
            <w:sz w:val="24"/>
            <w:u w:val="single" w:color="0000FF"/>
          </w:rPr>
          <w:t> </w:t>
        </w:r>
        <w:r>
          <w:rPr>
            <w:color w:val="0000FF"/>
            <w:sz w:val="24"/>
            <w:u w:val="single" w:color="0000FF"/>
          </w:rPr>
          <w:t>Services</w:t>
        </w:r>
        <w:r>
          <w:rPr>
            <w:color w:val="0000FF"/>
            <w:spacing w:val="-4"/>
            <w:sz w:val="24"/>
            <w:u w:val="single" w:color="0000FF"/>
          </w:rPr>
          <w:t> </w:t>
        </w:r>
        <w:r>
          <w:rPr>
            <w:color w:val="0000FF"/>
            <w:sz w:val="24"/>
            <w:u w:val="single" w:color="0000FF"/>
          </w:rPr>
          <w:t>Regulations</w:t>
        </w:r>
        <w:r>
          <w:rPr>
            <w:color w:val="0000FF"/>
            <w:spacing w:val="-4"/>
            <w:sz w:val="24"/>
            <w:u w:val="single" w:color="0000FF"/>
          </w:rPr>
          <w:t> </w:t>
        </w:r>
        <w:r>
          <w:rPr>
            <w:color w:val="0000FF"/>
            <w:sz w:val="24"/>
            <w:u w:val="single" w:color="0000FF"/>
          </w:rPr>
          <w:t>105</w:t>
        </w:r>
      </w:hyperlink>
      <w:r>
        <w:rPr>
          <w:color w:val="0000FF"/>
          <w:sz w:val="24"/>
        </w:rPr>
        <w:t> </w:t>
      </w:r>
      <w:hyperlink r:id="rId7">
        <w:r>
          <w:rPr>
            <w:color w:val="0000FF"/>
            <w:sz w:val="24"/>
            <w:u w:val="single" w:color="0000FF"/>
          </w:rPr>
          <w:t>CMR 164.000</w:t>
        </w:r>
      </w:hyperlink>
    </w:p>
    <w:p>
      <w:pPr>
        <w:pStyle w:val="ListParagraph"/>
        <w:numPr>
          <w:ilvl w:val="2"/>
          <w:numId w:val="2"/>
        </w:numPr>
        <w:tabs>
          <w:tab w:pos="1099" w:val="left" w:leader="none"/>
          <w:tab w:pos="1100" w:val="left" w:leader="none"/>
        </w:tabs>
        <w:spacing w:line="240" w:lineRule="auto" w:before="119" w:after="0"/>
        <w:ind w:left="1100" w:right="0" w:hanging="360"/>
        <w:jc w:val="left"/>
        <w:rPr>
          <w:sz w:val="24"/>
        </w:rPr>
      </w:pPr>
      <w:hyperlink r:id="rId10">
        <w:r>
          <w:rPr>
            <w:color w:val="0000FF"/>
            <w:sz w:val="24"/>
            <w:u w:val="single" w:color="0000FF"/>
          </w:rPr>
          <w:t>MA</w:t>
        </w:r>
        <w:r>
          <w:rPr>
            <w:color w:val="0000FF"/>
            <w:spacing w:val="-3"/>
            <w:sz w:val="24"/>
            <w:u w:val="single" w:color="0000FF"/>
          </w:rPr>
          <w:t> </w:t>
        </w:r>
        <w:r>
          <w:rPr>
            <w:color w:val="0000FF"/>
            <w:sz w:val="24"/>
            <w:u w:val="single" w:color="0000FF"/>
          </w:rPr>
          <w:t>Department</w:t>
        </w:r>
        <w:r>
          <w:rPr>
            <w:color w:val="0000FF"/>
            <w:spacing w:val="-2"/>
            <w:sz w:val="24"/>
            <w:u w:val="single" w:color="0000FF"/>
          </w:rPr>
          <w:t> </w:t>
        </w:r>
        <w:r>
          <w:rPr>
            <w:color w:val="0000FF"/>
            <w:sz w:val="24"/>
            <w:u w:val="single" w:color="0000FF"/>
          </w:rPr>
          <w:t>of</w:t>
        </w:r>
        <w:r>
          <w:rPr>
            <w:color w:val="0000FF"/>
            <w:spacing w:val="-2"/>
            <w:sz w:val="24"/>
            <w:u w:val="single" w:color="0000FF"/>
          </w:rPr>
          <w:t> </w:t>
        </w:r>
        <w:r>
          <w:rPr>
            <w:color w:val="0000FF"/>
            <w:sz w:val="24"/>
            <w:u w:val="single" w:color="0000FF"/>
          </w:rPr>
          <w:t>Public</w:t>
        </w:r>
        <w:r>
          <w:rPr>
            <w:color w:val="0000FF"/>
            <w:spacing w:val="-2"/>
            <w:sz w:val="24"/>
            <w:u w:val="single" w:color="0000FF"/>
          </w:rPr>
          <w:t> </w:t>
        </w:r>
        <w:r>
          <w:rPr>
            <w:color w:val="0000FF"/>
            <w:sz w:val="24"/>
            <w:u w:val="single" w:color="0000FF"/>
          </w:rPr>
          <w:t>Health</w:t>
        </w:r>
        <w:r>
          <w:rPr>
            <w:color w:val="0000FF"/>
            <w:spacing w:val="-14"/>
            <w:sz w:val="24"/>
            <w:u w:val="single" w:color="0000FF"/>
          </w:rPr>
          <w:t> </w:t>
        </w:r>
        <w:r>
          <w:rPr>
            <w:color w:val="0000FF"/>
            <w:sz w:val="24"/>
            <w:u w:val="single" w:color="0000FF"/>
          </w:rPr>
          <w:t>Drug</w:t>
        </w:r>
        <w:r>
          <w:rPr>
            <w:color w:val="0000FF"/>
            <w:spacing w:val="-2"/>
            <w:sz w:val="24"/>
            <w:u w:val="single" w:color="0000FF"/>
          </w:rPr>
          <w:t> </w:t>
        </w:r>
        <w:r>
          <w:rPr>
            <w:color w:val="0000FF"/>
            <w:sz w:val="24"/>
            <w:u w:val="single" w:color="0000FF"/>
          </w:rPr>
          <w:t>Control</w:t>
        </w:r>
        <w:r>
          <w:rPr>
            <w:color w:val="0000FF"/>
            <w:spacing w:val="-2"/>
            <w:sz w:val="24"/>
            <w:u w:val="single" w:color="0000FF"/>
          </w:rPr>
          <w:t> Program</w:t>
        </w:r>
      </w:hyperlink>
    </w:p>
    <w:p>
      <w:pPr>
        <w:pStyle w:val="ListParagraph"/>
        <w:numPr>
          <w:ilvl w:val="2"/>
          <w:numId w:val="2"/>
        </w:numPr>
        <w:tabs>
          <w:tab w:pos="1099" w:val="left" w:leader="none"/>
          <w:tab w:pos="1100" w:val="left" w:leader="none"/>
        </w:tabs>
        <w:spacing w:line="240" w:lineRule="auto" w:before="118" w:after="0"/>
        <w:ind w:left="1100" w:right="0" w:hanging="360"/>
        <w:jc w:val="left"/>
        <w:rPr>
          <w:sz w:val="24"/>
        </w:rPr>
      </w:pPr>
      <w:hyperlink r:id="rId11">
        <w:r>
          <w:rPr>
            <w:color w:val="0000FF"/>
            <w:sz w:val="24"/>
            <w:u w:val="single" w:color="0000FF"/>
          </w:rPr>
          <w:t>Drug</w:t>
        </w:r>
        <w:r>
          <w:rPr>
            <w:color w:val="0000FF"/>
            <w:spacing w:val="-11"/>
            <w:sz w:val="24"/>
            <w:u w:val="single" w:color="0000FF"/>
          </w:rPr>
          <w:t> </w:t>
        </w:r>
        <w:r>
          <w:rPr>
            <w:color w:val="0000FF"/>
            <w:sz w:val="24"/>
            <w:u w:val="single" w:color="0000FF"/>
          </w:rPr>
          <w:t>Enforcement</w:t>
        </w:r>
        <w:r>
          <w:rPr>
            <w:color w:val="0000FF"/>
            <w:spacing w:val="-10"/>
            <w:sz w:val="24"/>
            <w:u w:val="single" w:color="0000FF"/>
          </w:rPr>
          <w:t> </w:t>
        </w:r>
        <w:r>
          <w:rPr>
            <w:color w:val="0000FF"/>
            <w:spacing w:val="-2"/>
            <w:sz w:val="24"/>
            <w:u w:val="single" w:color="0000FF"/>
          </w:rPr>
          <w:t>Administration</w:t>
        </w:r>
      </w:hyperlink>
    </w:p>
    <w:p>
      <w:pPr>
        <w:pStyle w:val="ListParagraph"/>
        <w:numPr>
          <w:ilvl w:val="2"/>
          <w:numId w:val="2"/>
        </w:numPr>
        <w:tabs>
          <w:tab w:pos="1099" w:val="left" w:leader="none"/>
          <w:tab w:pos="1100" w:val="left" w:leader="none"/>
        </w:tabs>
        <w:spacing w:line="240" w:lineRule="auto" w:before="120" w:after="0"/>
        <w:ind w:left="1100" w:right="0" w:hanging="360"/>
        <w:jc w:val="left"/>
        <w:rPr>
          <w:sz w:val="24"/>
        </w:rPr>
      </w:pPr>
      <w:hyperlink r:id="rId12">
        <w:r>
          <w:rPr>
            <w:color w:val="0000FF"/>
            <w:sz w:val="24"/>
            <w:u w:val="single" w:color="0000FF"/>
          </w:rPr>
          <w:t>Federal</w:t>
        </w:r>
        <w:r>
          <w:rPr>
            <w:color w:val="0000FF"/>
            <w:spacing w:val="-1"/>
            <w:sz w:val="24"/>
            <w:u w:val="single" w:color="0000FF"/>
          </w:rPr>
          <w:t> </w:t>
        </w:r>
        <w:r>
          <w:rPr>
            <w:color w:val="0000FF"/>
            <w:sz w:val="24"/>
            <w:u w:val="single" w:color="0000FF"/>
          </w:rPr>
          <w:t>Guidelines</w:t>
        </w:r>
        <w:r>
          <w:rPr>
            <w:color w:val="0000FF"/>
            <w:spacing w:val="-1"/>
            <w:sz w:val="24"/>
            <w:u w:val="single" w:color="0000FF"/>
          </w:rPr>
          <w:t> </w:t>
        </w:r>
        <w:r>
          <w:rPr>
            <w:color w:val="0000FF"/>
            <w:sz w:val="24"/>
            <w:u w:val="single" w:color="0000FF"/>
          </w:rPr>
          <w:t>for</w:t>
        </w:r>
        <w:r>
          <w:rPr>
            <w:color w:val="0000FF"/>
            <w:spacing w:val="-1"/>
            <w:sz w:val="24"/>
            <w:u w:val="single" w:color="0000FF"/>
          </w:rPr>
          <w:t> </w:t>
        </w:r>
        <w:r>
          <w:rPr>
            <w:color w:val="0000FF"/>
            <w:sz w:val="24"/>
            <w:u w:val="single" w:color="0000FF"/>
          </w:rPr>
          <w:t>Opioid</w:t>
        </w:r>
        <w:r>
          <w:rPr>
            <w:color w:val="0000FF"/>
            <w:spacing w:val="-1"/>
            <w:sz w:val="24"/>
            <w:u w:val="single" w:color="0000FF"/>
          </w:rPr>
          <w:t> </w:t>
        </w:r>
        <w:r>
          <w:rPr>
            <w:color w:val="0000FF"/>
            <w:sz w:val="24"/>
            <w:u w:val="single" w:color="0000FF"/>
          </w:rPr>
          <w:t>Treatment </w:t>
        </w:r>
        <w:r>
          <w:rPr>
            <w:color w:val="0000FF"/>
            <w:spacing w:val="-2"/>
            <w:sz w:val="24"/>
            <w:u w:val="single" w:color="0000FF"/>
          </w:rPr>
          <w:t>Programs</w:t>
        </w:r>
      </w:hyperlink>
    </w:p>
    <w:p>
      <w:pPr>
        <w:pStyle w:val="ListParagraph"/>
        <w:numPr>
          <w:ilvl w:val="2"/>
          <w:numId w:val="2"/>
        </w:numPr>
        <w:tabs>
          <w:tab w:pos="1099" w:val="left" w:leader="none"/>
          <w:tab w:pos="1100" w:val="left" w:leader="none"/>
        </w:tabs>
        <w:spacing w:line="240" w:lineRule="auto" w:before="119" w:after="0"/>
        <w:ind w:left="1100" w:right="0" w:hanging="360"/>
        <w:jc w:val="left"/>
        <w:rPr>
          <w:sz w:val="24"/>
        </w:rPr>
      </w:pPr>
      <w:hyperlink r:id="rId13">
        <w:r>
          <w:rPr>
            <w:color w:val="0000FF"/>
            <w:sz w:val="24"/>
            <w:u w:val="single" w:color="0000FF"/>
          </w:rPr>
          <w:t>SAMHSA</w:t>
        </w:r>
        <w:r>
          <w:rPr>
            <w:color w:val="0000FF"/>
            <w:spacing w:val="-4"/>
            <w:sz w:val="24"/>
            <w:u w:val="single" w:color="0000FF"/>
          </w:rPr>
          <w:t> </w:t>
        </w:r>
        <w:r>
          <w:rPr>
            <w:color w:val="0000FF"/>
            <w:sz w:val="24"/>
            <w:u w:val="single" w:color="0000FF"/>
          </w:rPr>
          <w:t>TIP</w:t>
        </w:r>
        <w:r>
          <w:rPr>
            <w:color w:val="0000FF"/>
            <w:spacing w:val="-3"/>
            <w:sz w:val="24"/>
            <w:u w:val="single" w:color="0000FF"/>
          </w:rPr>
          <w:t> </w:t>
        </w:r>
        <w:r>
          <w:rPr>
            <w:color w:val="0000FF"/>
            <w:sz w:val="24"/>
            <w:u w:val="single" w:color="0000FF"/>
          </w:rPr>
          <w:t>63:</w:t>
        </w:r>
        <w:r>
          <w:rPr>
            <w:color w:val="0000FF"/>
            <w:spacing w:val="-3"/>
            <w:sz w:val="24"/>
            <w:u w:val="single" w:color="0000FF"/>
          </w:rPr>
          <w:t> </w:t>
        </w:r>
        <w:r>
          <w:rPr>
            <w:color w:val="0000FF"/>
            <w:sz w:val="24"/>
            <w:u w:val="single" w:color="0000FF"/>
          </w:rPr>
          <w:t>Medications</w:t>
        </w:r>
        <w:r>
          <w:rPr>
            <w:color w:val="0000FF"/>
            <w:spacing w:val="-3"/>
            <w:sz w:val="24"/>
            <w:u w:val="single" w:color="0000FF"/>
          </w:rPr>
          <w:t> </w:t>
        </w:r>
        <w:r>
          <w:rPr>
            <w:color w:val="0000FF"/>
            <w:sz w:val="24"/>
            <w:u w:val="single" w:color="0000FF"/>
          </w:rPr>
          <w:t>for</w:t>
        </w:r>
        <w:r>
          <w:rPr>
            <w:color w:val="0000FF"/>
            <w:spacing w:val="-3"/>
            <w:sz w:val="24"/>
            <w:u w:val="single" w:color="0000FF"/>
          </w:rPr>
          <w:t> </w:t>
        </w:r>
        <w:r>
          <w:rPr>
            <w:color w:val="0000FF"/>
            <w:sz w:val="24"/>
            <w:u w:val="single" w:color="0000FF"/>
          </w:rPr>
          <w:t>Opioid</w:t>
        </w:r>
        <w:r>
          <w:rPr>
            <w:color w:val="0000FF"/>
            <w:spacing w:val="-3"/>
            <w:sz w:val="24"/>
            <w:u w:val="single" w:color="0000FF"/>
          </w:rPr>
          <w:t> </w:t>
        </w:r>
        <w:r>
          <w:rPr>
            <w:color w:val="0000FF"/>
            <w:sz w:val="24"/>
            <w:u w:val="single" w:color="0000FF"/>
          </w:rPr>
          <w:t>Use</w:t>
        </w:r>
        <w:r>
          <w:rPr>
            <w:color w:val="0000FF"/>
            <w:spacing w:val="-3"/>
            <w:sz w:val="24"/>
            <w:u w:val="single" w:color="0000FF"/>
          </w:rPr>
          <w:t> </w:t>
        </w:r>
        <w:r>
          <w:rPr>
            <w:color w:val="0000FF"/>
            <w:spacing w:val="-2"/>
            <w:sz w:val="24"/>
            <w:u w:val="single" w:color="0000FF"/>
          </w:rPr>
          <w:t>Disorder</w:t>
        </w:r>
      </w:hyperlink>
    </w:p>
    <w:p>
      <w:pPr>
        <w:pStyle w:val="ListParagraph"/>
        <w:numPr>
          <w:ilvl w:val="2"/>
          <w:numId w:val="2"/>
        </w:numPr>
        <w:tabs>
          <w:tab w:pos="1099" w:val="left" w:leader="none"/>
          <w:tab w:pos="1100" w:val="left" w:leader="none"/>
        </w:tabs>
        <w:spacing w:line="240" w:lineRule="auto" w:before="119" w:after="0"/>
        <w:ind w:left="1100" w:right="0" w:hanging="360"/>
        <w:jc w:val="left"/>
        <w:rPr>
          <w:sz w:val="24"/>
        </w:rPr>
      </w:pPr>
      <w:r>
        <w:rPr>
          <w:color w:val="0000FF"/>
          <w:sz w:val="24"/>
          <w:u w:val="single" w:color="0000FF"/>
        </w:rPr>
        <w:t>SAMHSA</w:t>
      </w:r>
      <w:r>
        <w:rPr>
          <w:color w:val="0000FF"/>
          <w:spacing w:val="-4"/>
          <w:sz w:val="24"/>
          <w:u w:val="single" w:color="0000FF"/>
        </w:rPr>
        <w:t> </w:t>
      </w:r>
      <w:r>
        <w:rPr>
          <w:color w:val="0000FF"/>
          <w:sz w:val="24"/>
          <w:u w:val="single" w:color="0000FF"/>
        </w:rPr>
        <w:t>TIP</w:t>
      </w:r>
      <w:r>
        <w:rPr>
          <w:color w:val="0000FF"/>
          <w:spacing w:val="-3"/>
          <w:sz w:val="24"/>
          <w:u w:val="single" w:color="0000FF"/>
        </w:rPr>
        <w:t> </w:t>
      </w:r>
      <w:r>
        <w:rPr>
          <w:color w:val="0000FF"/>
          <w:sz w:val="24"/>
          <w:u w:val="single" w:color="0000FF"/>
        </w:rPr>
        <w:t>34:</w:t>
      </w:r>
      <w:r>
        <w:rPr>
          <w:color w:val="0000FF"/>
          <w:spacing w:val="-4"/>
          <w:sz w:val="24"/>
          <w:u w:val="single" w:color="0000FF"/>
        </w:rPr>
        <w:t> </w:t>
      </w:r>
      <w:r>
        <w:rPr>
          <w:color w:val="0000FF"/>
          <w:sz w:val="24"/>
          <w:u w:val="single" w:color="0000FF"/>
        </w:rPr>
        <w:t>Disaster</w:t>
      </w:r>
      <w:r>
        <w:rPr>
          <w:color w:val="0000FF"/>
          <w:spacing w:val="-4"/>
          <w:sz w:val="24"/>
          <w:u w:val="single" w:color="0000FF"/>
        </w:rPr>
        <w:t> </w:t>
      </w:r>
      <w:r>
        <w:rPr>
          <w:color w:val="0000FF"/>
          <w:sz w:val="24"/>
          <w:u w:val="single" w:color="0000FF"/>
        </w:rPr>
        <w:t>Planning</w:t>
      </w:r>
      <w:r>
        <w:rPr>
          <w:color w:val="0000FF"/>
          <w:spacing w:val="-3"/>
          <w:sz w:val="24"/>
          <w:u w:val="single" w:color="0000FF"/>
        </w:rPr>
        <w:t> </w:t>
      </w:r>
      <w:r>
        <w:rPr>
          <w:color w:val="0000FF"/>
          <w:sz w:val="24"/>
          <w:u w:val="single" w:color="0000FF"/>
        </w:rPr>
        <w:t>Handbook</w:t>
      </w:r>
      <w:r>
        <w:rPr>
          <w:color w:val="0000FF"/>
          <w:spacing w:val="-4"/>
          <w:sz w:val="24"/>
          <w:u w:val="single" w:color="0000FF"/>
        </w:rPr>
        <w:t> </w:t>
      </w:r>
      <w:r>
        <w:rPr>
          <w:color w:val="0000FF"/>
          <w:sz w:val="24"/>
          <w:u w:val="single" w:color="0000FF"/>
        </w:rPr>
        <w:t>for</w:t>
      </w:r>
      <w:r>
        <w:rPr>
          <w:color w:val="0000FF"/>
          <w:spacing w:val="-3"/>
          <w:sz w:val="24"/>
          <w:u w:val="single" w:color="0000FF"/>
        </w:rPr>
        <w:t> </w:t>
      </w:r>
      <w:r>
        <w:rPr>
          <w:color w:val="0000FF"/>
          <w:sz w:val="24"/>
          <w:u w:val="single" w:color="0000FF"/>
        </w:rPr>
        <w:t>Behavioral</w:t>
      </w:r>
      <w:r>
        <w:rPr>
          <w:color w:val="0000FF"/>
          <w:spacing w:val="-3"/>
          <w:sz w:val="24"/>
          <w:u w:val="single" w:color="0000FF"/>
        </w:rPr>
        <w:t> </w:t>
      </w:r>
      <w:r>
        <w:rPr>
          <w:color w:val="0000FF"/>
          <w:sz w:val="24"/>
          <w:u w:val="single" w:color="0000FF"/>
        </w:rPr>
        <w:t>Health</w:t>
      </w:r>
      <w:r>
        <w:rPr>
          <w:color w:val="0000FF"/>
          <w:spacing w:val="-4"/>
          <w:sz w:val="24"/>
          <w:u w:val="single" w:color="0000FF"/>
        </w:rPr>
        <w:t> </w:t>
      </w:r>
      <w:r>
        <w:rPr>
          <w:color w:val="0000FF"/>
          <w:sz w:val="24"/>
          <w:u w:val="single" w:color="0000FF"/>
        </w:rPr>
        <w:t>Service</w:t>
      </w:r>
      <w:r>
        <w:rPr>
          <w:color w:val="0000FF"/>
          <w:spacing w:val="-4"/>
          <w:sz w:val="24"/>
          <w:u w:val="single" w:color="0000FF"/>
        </w:rPr>
        <w:t> </w:t>
      </w:r>
      <w:r>
        <w:rPr>
          <w:color w:val="0000FF"/>
          <w:spacing w:val="-2"/>
          <w:sz w:val="24"/>
          <w:u w:val="single" w:color="0000FF"/>
        </w:rPr>
        <w:t>Programs</w:t>
      </w:r>
    </w:p>
    <w:sectPr>
      <w:pgSz w:w="12240" w:h="15840"/>
      <w:pgMar w:top="1380" w:bottom="280" w:left="70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Arial Rounded MT Bold">
    <w:altName w:val="Arial Rounded MT Bold"/>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100"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2076" w:hanging="360"/>
      </w:pPr>
      <w:rPr>
        <w:rFonts w:hint="default"/>
        <w:lang w:val="en-US" w:eastAsia="en-US" w:bidi="ar-SA"/>
      </w:rPr>
    </w:lvl>
    <w:lvl w:ilvl="2">
      <w:start w:val="0"/>
      <w:numFmt w:val="bullet"/>
      <w:lvlText w:val="•"/>
      <w:lvlJc w:val="left"/>
      <w:pPr>
        <w:ind w:left="3052" w:hanging="360"/>
      </w:pPr>
      <w:rPr>
        <w:rFonts w:hint="default"/>
        <w:lang w:val="en-US" w:eastAsia="en-US" w:bidi="ar-SA"/>
      </w:rPr>
    </w:lvl>
    <w:lvl w:ilvl="3">
      <w:start w:val="0"/>
      <w:numFmt w:val="bullet"/>
      <w:lvlText w:val="•"/>
      <w:lvlJc w:val="left"/>
      <w:pPr>
        <w:ind w:left="4028" w:hanging="360"/>
      </w:pPr>
      <w:rPr>
        <w:rFonts w:hint="default"/>
        <w:lang w:val="en-US" w:eastAsia="en-US" w:bidi="ar-SA"/>
      </w:rPr>
    </w:lvl>
    <w:lvl w:ilvl="4">
      <w:start w:val="0"/>
      <w:numFmt w:val="bullet"/>
      <w:lvlText w:val="•"/>
      <w:lvlJc w:val="left"/>
      <w:pPr>
        <w:ind w:left="5004" w:hanging="360"/>
      </w:pPr>
      <w:rPr>
        <w:rFonts w:hint="default"/>
        <w:lang w:val="en-US" w:eastAsia="en-US" w:bidi="ar-SA"/>
      </w:rPr>
    </w:lvl>
    <w:lvl w:ilvl="5">
      <w:start w:val="0"/>
      <w:numFmt w:val="bullet"/>
      <w:lvlText w:val="•"/>
      <w:lvlJc w:val="left"/>
      <w:pPr>
        <w:ind w:left="5980" w:hanging="360"/>
      </w:pPr>
      <w:rPr>
        <w:rFonts w:hint="default"/>
        <w:lang w:val="en-US" w:eastAsia="en-US" w:bidi="ar-SA"/>
      </w:rPr>
    </w:lvl>
    <w:lvl w:ilvl="6">
      <w:start w:val="0"/>
      <w:numFmt w:val="bullet"/>
      <w:lvlText w:val="•"/>
      <w:lvlJc w:val="left"/>
      <w:pPr>
        <w:ind w:left="6956" w:hanging="360"/>
      </w:pPr>
      <w:rPr>
        <w:rFonts w:hint="default"/>
        <w:lang w:val="en-US" w:eastAsia="en-US" w:bidi="ar-SA"/>
      </w:rPr>
    </w:lvl>
    <w:lvl w:ilvl="7">
      <w:start w:val="0"/>
      <w:numFmt w:val="bullet"/>
      <w:lvlText w:val="•"/>
      <w:lvlJc w:val="left"/>
      <w:pPr>
        <w:ind w:left="7932" w:hanging="360"/>
      </w:pPr>
      <w:rPr>
        <w:rFonts w:hint="default"/>
        <w:lang w:val="en-US" w:eastAsia="en-US" w:bidi="ar-SA"/>
      </w:rPr>
    </w:lvl>
    <w:lvl w:ilvl="8">
      <w:start w:val="0"/>
      <w:numFmt w:val="bullet"/>
      <w:lvlText w:val="•"/>
      <w:lvlJc w:val="left"/>
      <w:pPr>
        <w:ind w:left="8908" w:hanging="360"/>
      </w:pPr>
      <w:rPr>
        <w:rFonts w:hint="default"/>
        <w:lang w:val="en-US" w:eastAsia="en-US" w:bidi="ar-SA"/>
      </w:rPr>
    </w:lvl>
  </w:abstractNum>
  <w:abstractNum w:abstractNumId="1">
    <w:multiLevelType w:val="hybridMultilevel"/>
    <w:lvl w:ilvl="0">
      <w:start w:val="164"/>
      <w:numFmt w:val="decimal"/>
      <w:lvlText w:val="%1"/>
      <w:lvlJc w:val="left"/>
      <w:pPr>
        <w:ind w:left="1220" w:hanging="840"/>
        <w:jc w:val="left"/>
      </w:pPr>
      <w:rPr>
        <w:rFonts w:hint="default"/>
        <w:lang w:val="en-US" w:eastAsia="en-US" w:bidi="ar-SA"/>
      </w:rPr>
    </w:lvl>
    <w:lvl w:ilvl="1">
      <w:start w:val="314"/>
      <w:numFmt w:val="decimal"/>
      <w:lvlText w:val="%1.%2"/>
      <w:lvlJc w:val="left"/>
      <w:pPr>
        <w:ind w:left="1220" w:hanging="840"/>
        <w:jc w:val="left"/>
      </w:pPr>
      <w:rPr>
        <w:rFonts w:hint="default" w:ascii="Times New Roman" w:hAnsi="Times New Roman" w:eastAsia="Times New Roman" w:cs="Times New Roman"/>
        <w:b/>
        <w:bCs/>
        <w:i w:val="0"/>
        <w:iCs w:val="0"/>
        <w:w w:val="100"/>
        <w:sz w:val="24"/>
        <w:szCs w:val="24"/>
        <w:u w:val="single" w:color="000000"/>
        <w:lang w:val="en-US" w:eastAsia="en-US" w:bidi="ar-SA"/>
      </w:rPr>
    </w:lvl>
    <w:lvl w:ilvl="2">
      <w:start w:val="0"/>
      <w:numFmt w:val="bullet"/>
      <w:lvlText w:val=""/>
      <w:lvlJc w:val="left"/>
      <w:pPr>
        <w:ind w:left="1100" w:hanging="360"/>
      </w:pPr>
      <w:rPr>
        <w:rFonts w:hint="default" w:ascii="Symbol" w:hAnsi="Symbol" w:eastAsia="Symbol" w:cs="Symbol"/>
        <w:b w:val="0"/>
        <w:bCs w:val="0"/>
        <w:i w:val="0"/>
        <w:iCs w:val="0"/>
        <w:w w:val="100"/>
        <w:sz w:val="24"/>
        <w:szCs w:val="24"/>
        <w:lang w:val="en-US" w:eastAsia="en-US" w:bidi="ar-SA"/>
      </w:rPr>
    </w:lvl>
    <w:lvl w:ilvl="3">
      <w:start w:val="0"/>
      <w:numFmt w:val="bullet"/>
      <w:lvlText w:val="•"/>
      <w:lvlJc w:val="left"/>
      <w:pPr>
        <w:ind w:left="3362" w:hanging="360"/>
      </w:pPr>
      <w:rPr>
        <w:rFonts w:hint="default"/>
        <w:lang w:val="en-US" w:eastAsia="en-US" w:bidi="ar-SA"/>
      </w:rPr>
    </w:lvl>
    <w:lvl w:ilvl="4">
      <w:start w:val="0"/>
      <w:numFmt w:val="bullet"/>
      <w:lvlText w:val="•"/>
      <w:lvlJc w:val="left"/>
      <w:pPr>
        <w:ind w:left="4433" w:hanging="360"/>
      </w:pPr>
      <w:rPr>
        <w:rFonts w:hint="default"/>
        <w:lang w:val="en-US" w:eastAsia="en-US" w:bidi="ar-SA"/>
      </w:rPr>
    </w:lvl>
    <w:lvl w:ilvl="5">
      <w:start w:val="0"/>
      <w:numFmt w:val="bullet"/>
      <w:lvlText w:val="•"/>
      <w:lvlJc w:val="left"/>
      <w:pPr>
        <w:ind w:left="5504" w:hanging="360"/>
      </w:pPr>
      <w:rPr>
        <w:rFonts w:hint="default"/>
        <w:lang w:val="en-US" w:eastAsia="en-US" w:bidi="ar-SA"/>
      </w:rPr>
    </w:lvl>
    <w:lvl w:ilvl="6">
      <w:start w:val="0"/>
      <w:numFmt w:val="bullet"/>
      <w:lvlText w:val="•"/>
      <w:lvlJc w:val="left"/>
      <w:pPr>
        <w:ind w:left="6575" w:hanging="360"/>
      </w:pPr>
      <w:rPr>
        <w:rFonts w:hint="default"/>
        <w:lang w:val="en-US" w:eastAsia="en-US" w:bidi="ar-SA"/>
      </w:rPr>
    </w:lvl>
    <w:lvl w:ilvl="7">
      <w:start w:val="0"/>
      <w:numFmt w:val="bullet"/>
      <w:lvlText w:val="•"/>
      <w:lvlJc w:val="left"/>
      <w:pPr>
        <w:ind w:left="7646" w:hanging="360"/>
      </w:pPr>
      <w:rPr>
        <w:rFonts w:hint="default"/>
        <w:lang w:val="en-US" w:eastAsia="en-US" w:bidi="ar-SA"/>
      </w:rPr>
    </w:lvl>
    <w:lvl w:ilvl="8">
      <w:start w:val="0"/>
      <w:numFmt w:val="bullet"/>
      <w:lvlText w:val="•"/>
      <w:lvlJc w:val="left"/>
      <w:pPr>
        <w:ind w:left="8717" w:hanging="360"/>
      </w:pPr>
      <w:rPr>
        <w:rFonts w:hint="default"/>
        <w:lang w:val="en-US" w:eastAsia="en-US" w:bidi="ar-SA"/>
      </w:rPr>
    </w:lvl>
  </w:abstractNum>
  <w:abstractNum w:abstractNumId="0">
    <w:multiLevelType w:val="hybridMultilevel"/>
    <w:lvl w:ilvl="0">
      <w:start w:val="0"/>
      <w:numFmt w:val="bullet"/>
      <w:lvlText w:val=""/>
      <w:lvlJc w:val="left"/>
      <w:pPr>
        <w:ind w:left="1100"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2076" w:hanging="360"/>
      </w:pPr>
      <w:rPr>
        <w:rFonts w:hint="default"/>
        <w:lang w:val="en-US" w:eastAsia="en-US" w:bidi="ar-SA"/>
      </w:rPr>
    </w:lvl>
    <w:lvl w:ilvl="2">
      <w:start w:val="0"/>
      <w:numFmt w:val="bullet"/>
      <w:lvlText w:val="•"/>
      <w:lvlJc w:val="left"/>
      <w:pPr>
        <w:ind w:left="3052" w:hanging="360"/>
      </w:pPr>
      <w:rPr>
        <w:rFonts w:hint="default"/>
        <w:lang w:val="en-US" w:eastAsia="en-US" w:bidi="ar-SA"/>
      </w:rPr>
    </w:lvl>
    <w:lvl w:ilvl="3">
      <w:start w:val="0"/>
      <w:numFmt w:val="bullet"/>
      <w:lvlText w:val="•"/>
      <w:lvlJc w:val="left"/>
      <w:pPr>
        <w:ind w:left="4028" w:hanging="360"/>
      </w:pPr>
      <w:rPr>
        <w:rFonts w:hint="default"/>
        <w:lang w:val="en-US" w:eastAsia="en-US" w:bidi="ar-SA"/>
      </w:rPr>
    </w:lvl>
    <w:lvl w:ilvl="4">
      <w:start w:val="0"/>
      <w:numFmt w:val="bullet"/>
      <w:lvlText w:val="•"/>
      <w:lvlJc w:val="left"/>
      <w:pPr>
        <w:ind w:left="5004" w:hanging="360"/>
      </w:pPr>
      <w:rPr>
        <w:rFonts w:hint="default"/>
        <w:lang w:val="en-US" w:eastAsia="en-US" w:bidi="ar-SA"/>
      </w:rPr>
    </w:lvl>
    <w:lvl w:ilvl="5">
      <w:start w:val="0"/>
      <w:numFmt w:val="bullet"/>
      <w:lvlText w:val="•"/>
      <w:lvlJc w:val="left"/>
      <w:pPr>
        <w:ind w:left="5980" w:hanging="360"/>
      </w:pPr>
      <w:rPr>
        <w:rFonts w:hint="default"/>
        <w:lang w:val="en-US" w:eastAsia="en-US" w:bidi="ar-SA"/>
      </w:rPr>
    </w:lvl>
    <w:lvl w:ilvl="6">
      <w:start w:val="0"/>
      <w:numFmt w:val="bullet"/>
      <w:lvlText w:val="•"/>
      <w:lvlJc w:val="left"/>
      <w:pPr>
        <w:ind w:left="6956" w:hanging="360"/>
      </w:pPr>
      <w:rPr>
        <w:rFonts w:hint="default"/>
        <w:lang w:val="en-US" w:eastAsia="en-US" w:bidi="ar-SA"/>
      </w:rPr>
    </w:lvl>
    <w:lvl w:ilvl="7">
      <w:start w:val="0"/>
      <w:numFmt w:val="bullet"/>
      <w:lvlText w:val="•"/>
      <w:lvlJc w:val="left"/>
      <w:pPr>
        <w:ind w:left="7932" w:hanging="360"/>
      </w:pPr>
      <w:rPr>
        <w:rFonts w:hint="default"/>
        <w:lang w:val="en-US" w:eastAsia="en-US" w:bidi="ar-SA"/>
      </w:rPr>
    </w:lvl>
    <w:lvl w:ilvl="8">
      <w:start w:val="0"/>
      <w:numFmt w:val="bullet"/>
      <w:lvlText w:val="•"/>
      <w:lvlJc w:val="left"/>
      <w:pPr>
        <w:ind w:left="8908"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80"/>
      <w:outlineLvl w:val="1"/>
    </w:pPr>
    <w:rPr>
      <w:rFonts w:ascii="Times New Roman" w:hAnsi="Times New Roman" w:eastAsia="Times New Roman" w:cs="Times New Roman"/>
      <w:b/>
      <w:bCs/>
      <w:sz w:val="24"/>
      <w:szCs w:val="24"/>
      <w:u w:val="single" w:color="000000"/>
      <w:lang w:val="en-US" w:eastAsia="en-US" w:bidi="ar-SA"/>
    </w:rPr>
  </w:style>
  <w:style w:styleId="Title" w:type="paragraph">
    <w:name w:val="Title"/>
    <w:basedOn w:val="Normal"/>
    <w:uiPriority w:val="1"/>
    <w:qFormat/>
    <w:pPr>
      <w:spacing w:before="150"/>
      <w:ind w:left="116" w:right="49"/>
      <w:jc w:val="center"/>
    </w:pPr>
    <w:rPr>
      <w:rFonts w:ascii="Arial" w:hAnsi="Arial" w:eastAsia="Arial" w:cs="Arial"/>
      <w:sz w:val="36"/>
      <w:szCs w:val="36"/>
      <w:lang w:val="en-US" w:eastAsia="en-US" w:bidi="ar-SA"/>
    </w:rPr>
  </w:style>
  <w:style w:styleId="ListParagraph" w:type="paragraph">
    <w:name w:val="List Paragraph"/>
    <w:basedOn w:val="Normal"/>
    <w:uiPriority w:val="1"/>
    <w:qFormat/>
    <w:pPr>
      <w:ind w:left="110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dph" TargetMode="External"/><Relationship Id="rId7" Type="http://schemas.openxmlformats.org/officeDocument/2006/relationships/hyperlink" Target="https://www.mass.gov/regulations/105-CMR-16400-licensure-of-substance-abuse-treatment-programs" TargetMode="External"/><Relationship Id="rId8" Type="http://schemas.openxmlformats.org/officeDocument/2006/relationships/hyperlink" Target="https://www.mass.gov/service-details/information-for-licensed-substance-use-disorder-treatment-programs" TargetMode="External"/><Relationship Id="rId9" Type="http://schemas.openxmlformats.org/officeDocument/2006/relationships/hyperlink" Target="https://www.gpo.gov/fdsys/pkg/CFR-2017-title42-vol1/xml/CFR-2017-title42-vol1-part8.xml" TargetMode="External"/><Relationship Id="rId10" Type="http://schemas.openxmlformats.org/officeDocument/2006/relationships/hyperlink" Target="https://www.mass.gov/regulations/105-CMR-70000-implementation-of-mgl-c94c" TargetMode="External"/><Relationship Id="rId11" Type="http://schemas.openxmlformats.org/officeDocument/2006/relationships/hyperlink" Target="https://www.deadiversion.usdoj.gov/pubs/index.html" TargetMode="External"/><Relationship Id="rId12" Type="http://schemas.openxmlformats.org/officeDocument/2006/relationships/hyperlink" Target="https://store.samhsa.gov/product/Federal-Guidelines-for-Opioid-Treatment-Programs/PEP15-FEDGUIDEOTP" TargetMode="External"/><Relationship Id="rId13" Type="http://schemas.openxmlformats.org/officeDocument/2006/relationships/hyperlink" Target="https://store.samhsa.gov/product/TIP-63-Medications-for-Opioid-Use-Disorder-Full-Document/PEP21-02-01-002"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dcterms:created xsi:type="dcterms:W3CDTF">2022-11-01T15:10:34Z</dcterms:created>
  <dcterms:modified xsi:type="dcterms:W3CDTF">2022-11-01T15:10:34Z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Microsoft® Word for Microsoft 365</vt:lpwstr>
  </property>
  <property fmtid="{D5CDD505-2E9C-101B-9397-08002B2CF9AE}" pid="4" name="LastSaved">
    <vt:filetime>2022-11-01T00:00:00Z</vt:filetime>
  </property>
  <property fmtid="{D5CDD505-2E9C-101B-9397-08002B2CF9AE}" pid="5" name="Producer">
    <vt:lpwstr>Microsoft® Word for Microsoft 365</vt:lpwstr>
  </property>
</Properties>
</file>