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F35" w:rsidRPr="00C6454F" w:rsidRDefault="009C4F35" w:rsidP="009C4F35">
      <w:pPr>
        <w:spacing w:after="0"/>
        <w:jc w:val="center"/>
        <w:rPr>
          <w:rFonts w:ascii="Times New Roman" w:hAnsi="Times New Roman" w:cs="Times New Roman"/>
          <w:sz w:val="14"/>
        </w:rPr>
      </w:pPr>
    </w:p>
    <w:p w:rsidR="009C4F35" w:rsidRPr="00287BC7" w:rsidRDefault="009C4F35" w:rsidP="009C4F35">
      <w:pPr>
        <w:pStyle w:val="Date"/>
        <w:spacing w:after="0"/>
        <w:jc w:val="left"/>
        <w:rPr>
          <w:sz w:val="22"/>
          <w:szCs w:val="22"/>
        </w:rPr>
      </w:pPr>
      <w:bookmarkStart w:id="0" w:name="_GoBack"/>
      <w:bookmarkEnd w:id="0"/>
      <w:r w:rsidRPr="00287BC7">
        <w:rPr>
          <w:sz w:val="22"/>
          <w:szCs w:val="22"/>
        </w:rPr>
        <w:t>May 12, 2022</w:t>
      </w:r>
    </w:p>
    <w:p w:rsidR="009C4F35" w:rsidRPr="00287BC7" w:rsidRDefault="009C4F35" w:rsidP="009C4F35">
      <w:pPr>
        <w:pStyle w:val="Normal0"/>
      </w:pPr>
    </w:p>
    <w:p w:rsidR="009C4F35" w:rsidRPr="00C6454F" w:rsidRDefault="009C4F35" w:rsidP="009C4F35">
      <w:pPr>
        <w:pStyle w:val="Normal0"/>
        <w:rPr>
          <w:sz w:val="16"/>
        </w:rPr>
      </w:pPr>
    </w:p>
    <w:p w:rsidR="009C4F35" w:rsidRPr="00287BC7" w:rsidRDefault="009C4F35" w:rsidP="009C4F35">
      <w:pPr>
        <w:spacing w:after="0"/>
        <w:rPr>
          <w:rFonts w:ascii="Times New Roman" w:hAnsi="Times New Roman" w:cs="Times New Roman"/>
          <w:u w:val="single"/>
        </w:rPr>
      </w:pPr>
      <w:r w:rsidRPr="00287BC7">
        <w:rPr>
          <w:rFonts w:ascii="Times New Roman" w:hAnsi="Times New Roman" w:cs="Times New Roman"/>
          <w:u w:val="single"/>
        </w:rPr>
        <w:t>Via Email</w:t>
      </w:r>
    </w:p>
    <w:p w:rsidR="00C6454F" w:rsidRDefault="00C6454F" w:rsidP="009C4F35">
      <w:pPr>
        <w:spacing w:after="0"/>
        <w:rPr>
          <w:rFonts w:ascii="Times New Roman" w:hAnsi="Times New Roman" w:cs="Times New Roman"/>
        </w:rPr>
      </w:pPr>
    </w:p>
    <w:p w:rsidR="009C4F35" w:rsidRPr="00287BC7" w:rsidRDefault="009C4F35" w:rsidP="009C4F35">
      <w:pPr>
        <w:spacing w:after="0"/>
        <w:rPr>
          <w:rFonts w:ascii="Times New Roman" w:hAnsi="Times New Roman" w:cs="Times New Roman"/>
        </w:rPr>
      </w:pPr>
      <w:r w:rsidRPr="00287BC7">
        <w:rPr>
          <w:rFonts w:ascii="Times New Roman" w:hAnsi="Times New Roman" w:cs="Times New Roman"/>
        </w:rPr>
        <w:t>Stephen Davis, Director</w:t>
      </w:r>
    </w:p>
    <w:p w:rsidR="009C4F35" w:rsidRPr="00287BC7" w:rsidRDefault="009C4F35" w:rsidP="009C4F35">
      <w:pPr>
        <w:spacing w:after="0"/>
        <w:rPr>
          <w:rFonts w:ascii="Times New Roman" w:hAnsi="Times New Roman" w:cs="Times New Roman"/>
          <w:iCs/>
        </w:rPr>
      </w:pPr>
      <w:r w:rsidRPr="00287BC7">
        <w:rPr>
          <w:rFonts w:ascii="Times New Roman" w:hAnsi="Times New Roman" w:cs="Times New Roman"/>
        </w:rPr>
        <w:t>Division of Health Care Facility Licensure and Certification</w:t>
      </w:r>
    </w:p>
    <w:p w:rsidR="009C4F35" w:rsidRPr="00287BC7" w:rsidRDefault="009C4F35" w:rsidP="009C4F35">
      <w:pPr>
        <w:spacing w:after="0"/>
        <w:rPr>
          <w:rFonts w:ascii="Times New Roman" w:hAnsi="Times New Roman" w:cs="Times New Roman"/>
        </w:rPr>
      </w:pPr>
      <w:r w:rsidRPr="00287BC7">
        <w:rPr>
          <w:rFonts w:ascii="Times New Roman" w:hAnsi="Times New Roman" w:cs="Times New Roman"/>
        </w:rPr>
        <w:t>Department of Public Health</w:t>
      </w:r>
    </w:p>
    <w:p w:rsidR="009C4F35" w:rsidRPr="00287BC7" w:rsidRDefault="009C4F35" w:rsidP="009C4F35">
      <w:pPr>
        <w:spacing w:after="0"/>
        <w:rPr>
          <w:rFonts w:ascii="Times New Roman" w:hAnsi="Times New Roman" w:cs="Times New Roman"/>
          <w:color w:val="141414"/>
        </w:rPr>
      </w:pPr>
      <w:r w:rsidRPr="00287BC7">
        <w:rPr>
          <w:rFonts w:ascii="Times New Roman" w:hAnsi="Times New Roman" w:cs="Times New Roman"/>
          <w:color w:val="141414"/>
        </w:rPr>
        <w:t>67 Forest Street</w:t>
      </w:r>
    </w:p>
    <w:p w:rsidR="009C4F35" w:rsidRPr="00287BC7" w:rsidRDefault="009C4F35" w:rsidP="009C4F35">
      <w:pPr>
        <w:spacing w:after="0"/>
        <w:rPr>
          <w:rFonts w:ascii="Times New Roman" w:hAnsi="Times New Roman" w:cs="Times New Roman"/>
        </w:rPr>
      </w:pPr>
      <w:r w:rsidRPr="00287BC7">
        <w:rPr>
          <w:rFonts w:ascii="Times New Roman" w:hAnsi="Times New Roman" w:cs="Times New Roman"/>
          <w:color w:val="141414"/>
        </w:rPr>
        <w:t>Marlborough, MA 01752</w:t>
      </w:r>
    </w:p>
    <w:tbl>
      <w:tblPr>
        <w:tblW w:w="5000" w:type="pct"/>
        <w:tblLayout w:type="fixed"/>
        <w:tblCellMar>
          <w:left w:w="0" w:type="dxa"/>
          <w:bottom w:w="245" w:type="dxa"/>
          <w:right w:w="173" w:type="dxa"/>
        </w:tblCellMar>
        <w:tblLook w:val="04A0" w:firstRow="1" w:lastRow="0" w:firstColumn="1" w:lastColumn="0" w:noHBand="0" w:noVBand="1"/>
      </w:tblPr>
      <w:tblGrid>
        <w:gridCol w:w="4680"/>
        <w:gridCol w:w="4680"/>
      </w:tblGrid>
      <w:tr w:rsidR="009C4F35" w:rsidRPr="00287BC7" w:rsidTr="00546201">
        <w:tc>
          <w:tcPr>
            <w:tcW w:w="4788" w:type="dxa"/>
          </w:tcPr>
          <w:p w:rsidR="009C4F35" w:rsidRPr="00287BC7" w:rsidRDefault="009C4F35" w:rsidP="00546201">
            <w:pPr>
              <w:pStyle w:val="Normal0"/>
              <w:rPr>
                <w:sz w:val="22"/>
                <w:szCs w:val="22"/>
              </w:rPr>
            </w:pPr>
          </w:p>
        </w:tc>
        <w:tc>
          <w:tcPr>
            <w:tcW w:w="4788" w:type="dxa"/>
          </w:tcPr>
          <w:p w:rsidR="009C4F35" w:rsidRPr="00287BC7" w:rsidRDefault="009C4F35" w:rsidP="00546201">
            <w:pPr>
              <w:pStyle w:val="Normal0"/>
              <w:rPr>
                <w:sz w:val="22"/>
                <w:szCs w:val="22"/>
              </w:rPr>
            </w:pPr>
          </w:p>
        </w:tc>
      </w:tr>
    </w:tbl>
    <w:p w:rsidR="009C4F35" w:rsidRPr="00287BC7" w:rsidRDefault="009C4F35" w:rsidP="009C4F35">
      <w:pPr>
        <w:ind w:left="1440" w:hanging="720"/>
        <w:rPr>
          <w:rFonts w:ascii="Times New Roman" w:hAnsi="Times New Roman" w:cs="Times New Roman"/>
        </w:rPr>
      </w:pPr>
      <w:r w:rsidRPr="00287BC7">
        <w:rPr>
          <w:rFonts w:ascii="Times New Roman" w:hAnsi="Times New Roman" w:cs="Times New Roman"/>
        </w:rPr>
        <w:t>Re:</w:t>
      </w:r>
      <w:r w:rsidRPr="00287BC7">
        <w:rPr>
          <w:rFonts w:ascii="Times New Roman" w:hAnsi="Times New Roman" w:cs="Times New Roman"/>
        </w:rPr>
        <w:tab/>
      </w:r>
      <w:r w:rsidRPr="00287BC7">
        <w:rPr>
          <w:rFonts w:ascii="Times New Roman" w:hAnsi="Times New Roman" w:cs="Times New Roman"/>
          <w:u w:val="single"/>
        </w:rPr>
        <w:t>VHS Acquisition Subsidiary Number 9, Inc. (d/b/a MetroWest Medical Center) – Closure of Infusion and Radiation Oncology at Framingham Union Campus</w:t>
      </w:r>
      <w:r w:rsidRPr="00287BC7">
        <w:rPr>
          <w:rFonts w:ascii="Times New Roman" w:hAnsi="Times New Roman" w:cs="Times New Roman"/>
        </w:rPr>
        <w:t xml:space="preserve"> </w:t>
      </w:r>
    </w:p>
    <w:p w:rsidR="009C4F35" w:rsidRPr="00C6454F" w:rsidRDefault="009C4F35" w:rsidP="009C4F35">
      <w:pPr>
        <w:pStyle w:val="Dear"/>
        <w:spacing w:after="0"/>
        <w:rPr>
          <w:sz w:val="18"/>
          <w:szCs w:val="22"/>
        </w:rPr>
      </w:pPr>
    </w:p>
    <w:p w:rsidR="009C4F35" w:rsidRPr="00287BC7" w:rsidRDefault="009C4F35" w:rsidP="009C4F35">
      <w:pPr>
        <w:pStyle w:val="Dear"/>
        <w:rPr>
          <w:sz w:val="22"/>
          <w:szCs w:val="22"/>
        </w:rPr>
      </w:pPr>
      <w:r w:rsidRPr="00287BC7">
        <w:rPr>
          <w:sz w:val="22"/>
          <w:szCs w:val="22"/>
        </w:rPr>
        <w:t>Dear Mr. Davis:</w:t>
      </w:r>
    </w:p>
    <w:p w:rsidR="009C4F35" w:rsidRPr="00287BC7" w:rsidRDefault="009C4F35" w:rsidP="009C4F35">
      <w:pPr>
        <w:pStyle w:val="BodyText"/>
        <w:jc w:val="both"/>
        <w:rPr>
          <w:sz w:val="22"/>
        </w:rPr>
      </w:pPr>
      <w:r w:rsidRPr="00287BC7">
        <w:rPr>
          <w:sz w:val="22"/>
        </w:rPr>
        <w:t>On behalf of VHS Acquisition Subsidiary Number 9, Inc. (d/b/a MetroWest Medical Center), which operates a licensed hospital (License No. VL8S) with a campus in Framingham, MA (the “Medical Center”), we write in follow-up to the initial essential services closure notice that the Medical Center filed on April 13, 2022 with the Department of Public Health (the “Department”) and the appropriate parties required by the Department’s regulations. Pursuant to 105 CMR 130.122(B), the Medical Center hereby provides the required ninety (90) day notice to the Department of the proposed closure of oncology infusion and radiation oncology services (“Services”) at MetroWest Medical Center Framingham Union Campus, located at 115 Lincoln Street, Framingham, MA 01702. The Medical Center will continue to provide medical oncology, cancer screening, as well as imaging services and cancer-related surgical procedures. We offer the following information in compliance with the Department’s regulations.</w:t>
      </w:r>
    </w:p>
    <w:p w:rsidR="009C4F35" w:rsidRPr="00287BC7" w:rsidRDefault="009C4F35" w:rsidP="009C4F35">
      <w:pPr>
        <w:pStyle w:val="BodyText"/>
        <w:jc w:val="both"/>
        <w:rPr>
          <w:sz w:val="22"/>
        </w:rPr>
      </w:pPr>
      <w:r w:rsidRPr="00287BC7">
        <w:rPr>
          <w:sz w:val="22"/>
        </w:rPr>
        <w:t xml:space="preserve">The Medical Center’s cancer service consists of medical oncology, oncology infusion services, and </w:t>
      </w:r>
      <w:proofErr w:type="gramStart"/>
      <w:r w:rsidRPr="00287BC7">
        <w:rPr>
          <w:sz w:val="22"/>
        </w:rPr>
        <w:t>radiation</w:t>
      </w:r>
      <w:proofErr w:type="gramEnd"/>
      <w:r w:rsidRPr="00287BC7">
        <w:rPr>
          <w:sz w:val="22"/>
        </w:rPr>
        <w:t xml:space="preserve"> oncology. Due to declining demand for its cancer services, the Medical Center determined that its resources should focus on </w:t>
      </w:r>
      <w:r w:rsidRPr="00287BC7">
        <w:rPr>
          <w:rFonts w:eastAsia="Times New Roman"/>
          <w:bCs/>
          <w:color w:val="000000" w:themeColor="text1"/>
          <w:sz w:val="22"/>
        </w:rPr>
        <w:lastRenderedPageBreak/>
        <w:t xml:space="preserve">expanding and enhancing programs on the MetroWest campuses including cardiac, behavioral health, surgical services, emergency care and obstetrical services to meet the needs of its patients. </w:t>
      </w:r>
      <w:r w:rsidRPr="00287BC7">
        <w:rPr>
          <w:bCs/>
          <w:sz w:val="22"/>
        </w:rPr>
        <w:t xml:space="preserve">  The Medical Center recognizes the need for continued access at its Framingham campus to medical oncology, cancer screening, imaging and cancer-related surgical procedures and will continue to provide these services. To facilitate continued access to oncology infusion and radiation therapy, the Medical Center will consolidate its oncology infusion and radiation oncology programs into existing programs at the Medical Center’s sister hospital, Saint Vincent Hospital (“SVH”). The transition will provide patients with access to a broader range of specialized services for their care at </w:t>
      </w:r>
      <w:r w:rsidRPr="00287BC7">
        <w:rPr>
          <w:sz w:val="22"/>
        </w:rPr>
        <w:t>SVH. SVH is fully accredited by the Commission on Cancer and offers</w:t>
      </w:r>
      <w:r w:rsidRPr="00287BC7">
        <w:rPr>
          <w:bCs/>
          <w:sz w:val="22"/>
        </w:rPr>
        <w:t xml:space="preserve"> comprehensive care including medical oncology, oncology infusion, imaging, radiation oncology and rehabilitation</w:t>
      </w:r>
      <w:r w:rsidRPr="00287BC7">
        <w:rPr>
          <w:sz w:val="22"/>
        </w:rPr>
        <w:t xml:space="preserve">. The Medical Center will develop a transition plan for each of its current patients based on patient preference in order to mitigate any disruption in services for patients currently receiving oncology care at the Framingham campus.  </w:t>
      </w:r>
    </w:p>
    <w:p w:rsidR="009C4F35" w:rsidRPr="00287BC7" w:rsidRDefault="009C4F35" w:rsidP="009C4F35">
      <w:pPr>
        <w:pStyle w:val="ListParagraph"/>
        <w:numPr>
          <w:ilvl w:val="0"/>
          <w:numId w:val="1"/>
        </w:numPr>
        <w:suppressAutoHyphens w:val="0"/>
        <w:jc w:val="both"/>
        <w:rPr>
          <w:sz w:val="22"/>
        </w:rPr>
      </w:pPr>
      <w:r w:rsidRPr="00287BC7">
        <w:rPr>
          <w:sz w:val="22"/>
          <w:u w:val="single"/>
        </w:rPr>
        <w:t>Current Utilization Rates</w:t>
      </w:r>
      <w:r w:rsidRPr="00287BC7">
        <w:rPr>
          <w:sz w:val="22"/>
        </w:rPr>
        <w:t xml:space="preserve">. The following table details the Service for the last three calendar years (“CY”), including CY22 through April 2022.  As detailed below, the Medical Center has experienced a decline in utilization for oncology infusion and radiation oncology services compared to the CY19, or prior to the pandemic. When annualized, utilization of the Medical Center’s oncology infusion service for CY22 is expected to decrease 10.1% from CY19 and its radiation oncology service is expected to decrease 27.3% for the same time period. </w:t>
      </w:r>
    </w:p>
    <w:p w:rsidR="009C4F35" w:rsidRPr="00287BC7" w:rsidRDefault="009C4F35" w:rsidP="009C4F35">
      <w:pPr>
        <w:pStyle w:val="ListParagraph"/>
        <w:ind w:left="360"/>
        <w:jc w:val="both"/>
        <w:rPr>
          <w:sz w:val="22"/>
          <w:u w:val="single"/>
        </w:rPr>
      </w:pPr>
    </w:p>
    <w:p w:rsidR="009C4F35" w:rsidRPr="00287BC7" w:rsidRDefault="009C4F35" w:rsidP="009C4F35">
      <w:pPr>
        <w:jc w:val="both"/>
        <w:rPr>
          <w:rFonts w:ascii="Times New Roman" w:hAnsi="Times New Roman" w:cs="Times New Roman"/>
        </w:rPr>
      </w:pPr>
    </w:p>
    <w:tbl>
      <w:tblPr>
        <w:tblStyle w:val="TableGrid"/>
        <w:tblW w:w="0" w:type="auto"/>
        <w:tblInd w:w="355" w:type="dxa"/>
        <w:tblLook w:val="04A0" w:firstRow="1" w:lastRow="0" w:firstColumn="1" w:lastColumn="0" w:noHBand="0" w:noVBand="1"/>
      </w:tblPr>
      <w:tblGrid>
        <w:gridCol w:w="2160"/>
        <w:gridCol w:w="810"/>
        <w:gridCol w:w="1350"/>
        <w:gridCol w:w="1260"/>
        <w:gridCol w:w="1170"/>
        <w:gridCol w:w="1292"/>
      </w:tblGrid>
      <w:tr w:rsidR="009C4F35" w:rsidRPr="00287BC7" w:rsidTr="00546201">
        <w:trPr>
          <w:trHeight w:val="899"/>
        </w:trPr>
        <w:tc>
          <w:tcPr>
            <w:tcW w:w="2160" w:type="dxa"/>
          </w:tcPr>
          <w:p w:rsidR="009C4F35" w:rsidRPr="00287BC7" w:rsidRDefault="009C4F35" w:rsidP="00546201">
            <w:pPr>
              <w:pStyle w:val="Heading1"/>
              <w:outlineLvl w:val="0"/>
              <w:rPr>
                <w:b/>
                <w:bCs/>
                <w:sz w:val="22"/>
                <w:szCs w:val="22"/>
              </w:rPr>
            </w:pPr>
            <w:r w:rsidRPr="00287BC7">
              <w:rPr>
                <w:b/>
                <w:bCs/>
                <w:sz w:val="22"/>
                <w:szCs w:val="22"/>
              </w:rPr>
              <w:t>Total Unique Outpatient Visits</w:t>
            </w:r>
          </w:p>
        </w:tc>
        <w:tc>
          <w:tcPr>
            <w:tcW w:w="810" w:type="dxa"/>
          </w:tcPr>
          <w:p w:rsidR="009C4F35" w:rsidRPr="00287BC7" w:rsidRDefault="009C4F35" w:rsidP="00546201">
            <w:pPr>
              <w:pStyle w:val="Heading2"/>
              <w:outlineLvl w:val="1"/>
              <w:rPr>
                <w:b/>
                <w:bCs/>
                <w:sz w:val="22"/>
                <w:szCs w:val="22"/>
              </w:rPr>
            </w:pPr>
            <w:r w:rsidRPr="00287BC7">
              <w:rPr>
                <w:b/>
                <w:bCs/>
                <w:sz w:val="22"/>
                <w:szCs w:val="22"/>
              </w:rPr>
              <w:t>CY19</w:t>
            </w:r>
          </w:p>
        </w:tc>
        <w:tc>
          <w:tcPr>
            <w:tcW w:w="1350" w:type="dxa"/>
          </w:tcPr>
          <w:p w:rsidR="009C4F35" w:rsidRPr="00287BC7" w:rsidRDefault="009C4F35" w:rsidP="00546201">
            <w:pPr>
              <w:jc w:val="center"/>
              <w:rPr>
                <w:rFonts w:ascii="Times New Roman" w:hAnsi="Times New Roman" w:cs="Times New Roman"/>
                <w:b/>
                <w:bCs/>
              </w:rPr>
            </w:pPr>
            <w:r w:rsidRPr="00287BC7">
              <w:rPr>
                <w:rFonts w:ascii="Times New Roman" w:hAnsi="Times New Roman" w:cs="Times New Roman"/>
                <w:b/>
                <w:bCs/>
              </w:rPr>
              <w:t>CY20</w:t>
            </w:r>
          </w:p>
        </w:tc>
        <w:tc>
          <w:tcPr>
            <w:tcW w:w="1260" w:type="dxa"/>
          </w:tcPr>
          <w:p w:rsidR="009C4F35" w:rsidRPr="00287BC7" w:rsidRDefault="009C4F35" w:rsidP="00546201">
            <w:pPr>
              <w:jc w:val="center"/>
              <w:rPr>
                <w:rFonts w:ascii="Times New Roman" w:hAnsi="Times New Roman" w:cs="Times New Roman"/>
                <w:b/>
                <w:bCs/>
              </w:rPr>
            </w:pPr>
            <w:r w:rsidRPr="00287BC7">
              <w:rPr>
                <w:rFonts w:ascii="Times New Roman" w:hAnsi="Times New Roman" w:cs="Times New Roman"/>
                <w:b/>
                <w:bCs/>
              </w:rPr>
              <w:t>CY21</w:t>
            </w:r>
          </w:p>
        </w:tc>
        <w:tc>
          <w:tcPr>
            <w:tcW w:w="1170" w:type="dxa"/>
          </w:tcPr>
          <w:p w:rsidR="009C4F35" w:rsidRPr="00287BC7" w:rsidRDefault="009C4F35" w:rsidP="00546201">
            <w:pPr>
              <w:jc w:val="center"/>
              <w:rPr>
                <w:rFonts w:ascii="Times New Roman" w:hAnsi="Times New Roman" w:cs="Times New Roman"/>
                <w:b/>
                <w:bCs/>
              </w:rPr>
            </w:pPr>
            <w:r w:rsidRPr="00287BC7">
              <w:rPr>
                <w:rFonts w:ascii="Times New Roman" w:hAnsi="Times New Roman" w:cs="Times New Roman"/>
                <w:b/>
                <w:bCs/>
              </w:rPr>
              <w:t xml:space="preserve">CY22 through </w:t>
            </w:r>
          </w:p>
          <w:p w:rsidR="009C4F35" w:rsidRPr="00287BC7" w:rsidRDefault="009C4F35" w:rsidP="00546201">
            <w:pPr>
              <w:jc w:val="center"/>
              <w:rPr>
                <w:rFonts w:ascii="Times New Roman" w:hAnsi="Times New Roman" w:cs="Times New Roman"/>
                <w:b/>
                <w:bCs/>
              </w:rPr>
            </w:pPr>
            <w:r w:rsidRPr="00287BC7">
              <w:rPr>
                <w:rFonts w:ascii="Times New Roman" w:hAnsi="Times New Roman" w:cs="Times New Roman"/>
                <w:b/>
                <w:bCs/>
              </w:rPr>
              <w:t>April 2022</w:t>
            </w:r>
          </w:p>
          <w:p w:rsidR="009C4F35" w:rsidRPr="00287BC7" w:rsidRDefault="009C4F35" w:rsidP="00546201">
            <w:pPr>
              <w:jc w:val="center"/>
              <w:rPr>
                <w:rFonts w:ascii="Times New Roman" w:hAnsi="Times New Roman" w:cs="Times New Roman"/>
                <w:b/>
                <w:bCs/>
              </w:rPr>
            </w:pPr>
          </w:p>
        </w:tc>
        <w:tc>
          <w:tcPr>
            <w:tcW w:w="1170" w:type="dxa"/>
          </w:tcPr>
          <w:p w:rsidR="009C4F35" w:rsidRPr="00287BC7" w:rsidRDefault="009C4F35" w:rsidP="00546201">
            <w:pPr>
              <w:jc w:val="center"/>
              <w:rPr>
                <w:rFonts w:ascii="Times New Roman" w:hAnsi="Times New Roman" w:cs="Times New Roman"/>
                <w:b/>
                <w:bCs/>
              </w:rPr>
            </w:pPr>
            <w:r w:rsidRPr="00287BC7">
              <w:rPr>
                <w:rFonts w:ascii="Times New Roman" w:hAnsi="Times New Roman" w:cs="Times New Roman"/>
                <w:b/>
                <w:bCs/>
              </w:rPr>
              <w:t>CY22 Annualized</w:t>
            </w:r>
          </w:p>
        </w:tc>
      </w:tr>
      <w:tr w:rsidR="009C4F35" w:rsidRPr="00287BC7" w:rsidTr="00546201">
        <w:tc>
          <w:tcPr>
            <w:tcW w:w="2160" w:type="dxa"/>
          </w:tcPr>
          <w:p w:rsidR="009C4F35" w:rsidRPr="00287BC7" w:rsidRDefault="009C4F35" w:rsidP="00546201">
            <w:pPr>
              <w:pStyle w:val="Footer"/>
              <w:tabs>
                <w:tab w:val="clear" w:pos="4680"/>
                <w:tab w:val="clear" w:pos="9360"/>
              </w:tabs>
              <w:rPr>
                <w:sz w:val="22"/>
              </w:rPr>
            </w:pPr>
            <w:r w:rsidRPr="00287BC7">
              <w:rPr>
                <w:sz w:val="22"/>
              </w:rPr>
              <w:t xml:space="preserve">Number of Radiation Oncology Visits </w:t>
            </w:r>
          </w:p>
        </w:tc>
        <w:tc>
          <w:tcPr>
            <w:tcW w:w="810" w:type="dxa"/>
          </w:tcPr>
          <w:p w:rsidR="009C4F35" w:rsidRPr="00287BC7" w:rsidRDefault="009C4F35" w:rsidP="00546201">
            <w:pPr>
              <w:jc w:val="center"/>
              <w:rPr>
                <w:rFonts w:ascii="Times New Roman" w:hAnsi="Times New Roman" w:cs="Times New Roman"/>
              </w:rPr>
            </w:pPr>
            <w:r w:rsidRPr="00287BC7">
              <w:rPr>
                <w:rFonts w:ascii="Times New Roman" w:hAnsi="Times New Roman" w:cs="Times New Roman"/>
              </w:rPr>
              <w:t>5,294</w:t>
            </w:r>
          </w:p>
        </w:tc>
        <w:tc>
          <w:tcPr>
            <w:tcW w:w="1350" w:type="dxa"/>
          </w:tcPr>
          <w:p w:rsidR="009C4F35" w:rsidRPr="00287BC7" w:rsidRDefault="009C4F35" w:rsidP="00546201">
            <w:pPr>
              <w:jc w:val="center"/>
              <w:rPr>
                <w:rFonts w:ascii="Times New Roman" w:hAnsi="Times New Roman" w:cs="Times New Roman"/>
              </w:rPr>
            </w:pPr>
            <w:r w:rsidRPr="00287BC7">
              <w:rPr>
                <w:rFonts w:ascii="Times New Roman" w:hAnsi="Times New Roman" w:cs="Times New Roman"/>
              </w:rPr>
              <w:t>4,312</w:t>
            </w:r>
          </w:p>
        </w:tc>
        <w:tc>
          <w:tcPr>
            <w:tcW w:w="1260" w:type="dxa"/>
          </w:tcPr>
          <w:p w:rsidR="009C4F35" w:rsidRPr="00287BC7" w:rsidRDefault="009C4F35" w:rsidP="00546201">
            <w:pPr>
              <w:jc w:val="center"/>
              <w:rPr>
                <w:rFonts w:ascii="Times New Roman" w:hAnsi="Times New Roman" w:cs="Times New Roman"/>
              </w:rPr>
            </w:pPr>
            <w:r w:rsidRPr="00287BC7">
              <w:rPr>
                <w:rFonts w:ascii="Times New Roman" w:hAnsi="Times New Roman" w:cs="Times New Roman"/>
              </w:rPr>
              <w:t>4,512</w:t>
            </w:r>
          </w:p>
        </w:tc>
        <w:tc>
          <w:tcPr>
            <w:tcW w:w="1170" w:type="dxa"/>
          </w:tcPr>
          <w:p w:rsidR="009C4F35" w:rsidRPr="00287BC7" w:rsidRDefault="009C4F35" w:rsidP="00546201">
            <w:pPr>
              <w:jc w:val="center"/>
              <w:rPr>
                <w:rFonts w:ascii="Times New Roman" w:hAnsi="Times New Roman" w:cs="Times New Roman"/>
              </w:rPr>
            </w:pPr>
            <w:r w:rsidRPr="00287BC7">
              <w:rPr>
                <w:rFonts w:ascii="Times New Roman" w:hAnsi="Times New Roman" w:cs="Times New Roman"/>
              </w:rPr>
              <w:t>1,283</w:t>
            </w:r>
          </w:p>
        </w:tc>
        <w:tc>
          <w:tcPr>
            <w:tcW w:w="1170" w:type="dxa"/>
          </w:tcPr>
          <w:p w:rsidR="009C4F35" w:rsidRPr="00287BC7" w:rsidRDefault="009C4F35" w:rsidP="00546201">
            <w:pPr>
              <w:jc w:val="center"/>
              <w:rPr>
                <w:rFonts w:ascii="Times New Roman" w:hAnsi="Times New Roman" w:cs="Times New Roman"/>
              </w:rPr>
            </w:pPr>
            <w:r w:rsidRPr="00287BC7">
              <w:rPr>
                <w:rFonts w:ascii="Times New Roman" w:hAnsi="Times New Roman" w:cs="Times New Roman"/>
              </w:rPr>
              <w:t>3,849</w:t>
            </w:r>
          </w:p>
        </w:tc>
      </w:tr>
      <w:tr w:rsidR="009C4F35" w:rsidRPr="00287BC7" w:rsidTr="00546201">
        <w:tc>
          <w:tcPr>
            <w:tcW w:w="2160" w:type="dxa"/>
          </w:tcPr>
          <w:p w:rsidR="009C4F35" w:rsidRPr="00287BC7" w:rsidRDefault="009C4F35" w:rsidP="00546201">
            <w:pPr>
              <w:rPr>
                <w:rFonts w:ascii="Times New Roman" w:hAnsi="Times New Roman" w:cs="Times New Roman"/>
              </w:rPr>
            </w:pPr>
            <w:r w:rsidRPr="00287BC7">
              <w:rPr>
                <w:rFonts w:ascii="Times New Roman" w:hAnsi="Times New Roman" w:cs="Times New Roman"/>
              </w:rPr>
              <w:t>Number of Infusion Oncology Visits</w:t>
            </w:r>
          </w:p>
        </w:tc>
        <w:tc>
          <w:tcPr>
            <w:tcW w:w="810" w:type="dxa"/>
          </w:tcPr>
          <w:p w:rsidR="009C4F35" w:rsidRPr="00287BC7" w:rsidRDefault="009C4F35" w:rsidP="00546201">
            <w:pPr>
              <w:jc w:val="center"/>
              <w:rPr>
                <w:rFonts w:ascii="Times New Roman" w:hAnsi="Times New Roman" w:cs="Times New Roman"/>
              </w:rPr>
            </w:pPr>
            <w:r w:rsidRPr="00287BC7">
              <w:rPr>
                <w:rFonts w:ascii="Times New Roman" w:hAnsi="Times New Roman" w:cs="Times New Roman"/>
              </w:rPr>
              <w:t>3,963</w:t>
            </w:r>
          </w:p>
        </w:tc>
        <w:tc>
          <w:tcPr>
            <w:tcW w:w="1350" w:type="dxa"/>
          </w:tcPr>
          <w:p w:rsidR="009C4F35" w:rsidRPr="00287BC7" w:rsidRDefault="009C4F35" w:rsidP="00546201">
            <w:pPr>
              <w:jc w:val="center"/>
              <w:rPr>
                <w:rFonts w:ascii="Times New Roman" w:hAnsi="Times New Roman" w:cs="Times New Roman"/>
              </w:rPr>
            </w:pPr>
            <w:r w:rsidRPr="00287BC7">
              <w:rPr>
                <w:rFonts w:ascii="Times New Roman" w:hAnsi="Times New Roman" w:cs="Times New Roman"/>
              </w:rPr>
              <w:t>3,039</w:t>
            </w:r>
          </w:p>
        </w:tc>
        <w:tc>
          <w:tcPr>
            <w:tcW w:w="1260" w:type="dxa"/>
          </w:tcPr>
          <w:p w:rsidR="009C4F35" w:rsidRPr="00287BC7" w:rsidRDefault="009C4F35" w:rsidP="00546201">
            <w:pPr>
              <w:jc w:val="center"/>
              <w:rPr>
                <w:rFonts w:ascii="Times New Roman" w:hAnsi="Times New Roman" w:cs="Times New Roman"/>
              </w:rPr>
            </w:pPr>
            <w:r w:rsidRPr="00287BC7">
              <w:rPr>
                <w:rFonts w:ascii="Times New Roman" w:hAnsi="Times New Roman" w:cs="Times New Roman"/>
              </w:rPr>
              <w:t>3,583</w:t>
            </w:r>
          </w:p>
        </w:tc>
        <w:tc>
          <w:tcPr>
            <w:tcW w:w="1170" w:type="dxa"/>
          </w:tcPr>
          <w:p w:rsidR="009C4F35" w:rsidRPr="00287BC7" w:rsidRDefault="009C4F35" w:rsidP="00546201">
            <w:pPr>
              <w:rPr>
                <w:rFonts w:ascii="Times New Roman" w:hAnsi="Times New Roman" w:cs="Times New Roman"/>
              </w:rPr>
            </w:pPr>
            <w:r w:rsidRPr="00287BC7">
              <w:rPr>
                <w:rFonts w:ascii="Times New Roman" w:hAnsi="Times New Roman" w:cs="Times New Roman"/>
              </w:rPr>
              <w:t xml:space="preserve">    1,188</w:t>
            </w:r>
          </w:p>
        </w:tc>
        <w:tc>
          <w:tcPr>
            <w:tcW w:w="1170" w:type="dxa"/>
          </w:tcPr>
          <w:p w:rsidR="009C4F35" w:rsidRPr="00287BC7" w:rsidRDefault="009C4F35" w:rsidP="00546201">
            <w:pPr>
              <w:jc w:val="center"/>
              <w:rPr>
                <w:rFonts w:ascii="Times New Roman" w:hAnsi="Times New Roman" w:cs="Times New Roman"/>
              </w:rPr>
            </w:pPr>
            <w:r w:rsidRPr="00287BC7">
              <w:rPr>
                <w:rFonts w:ascii="Times New Roman" w:hAnsi="Times New Roman" w:cs="Times New Roman"/>
              </w:rPr>
              <w:t>3,564</w:t>
            </w:r>
          </w:p>
        </w:tc>
      </w:tr>
    </w:tbl>
    <w:p w:rsidR="009C4F35" w:rsidRPr="00287BC7" w:rsidRDefault="009C4F35" w:rsidP="009C4F35">
      <w:pPr>
        <w:jc w:val="both"/>
        <w:rPr>
          <w:rFonts w:ascii="Times New Roman" w:hAnsi="Times New Roman" w:cs="Times New Roman"/>
        </w:rPr>
      </w:pPr>
    </w:p>
    <w:p w:rsidR="009C4F35" w:rsidRPr="00287BC7" w:rsidRDefault="009C4F35" w:rsidP="009C4F35">
      <w:pPr>
        <w:ind w:left="360"/>
        <w:jc w:val="both"/>
        <w:rPr>
          <w:rFonts w:ascii="Times New Roman" w:hAnsi="Times New Roman" w:cs="Times New Roman"/>
        </w:rPr>
      </w:pPr>
      <w:r w:rsidRPr="00287BC7">
        <w:rPr>
          <w:rFonts w:ascii="Times New Roman" w:hAnsi="Times New Roman" w:cs="Times New Roman"/>
          <w:u w:val="single"/>
        </w:rPr>
        <w:lastRenderedPageBreak/>
        <w:t>Impact of Discontinuance</w:t>
      </w:r>
      <w:r w:rsidRPr="00287BC7">
        <w:rPr>
          <w:rFonts w:ascii="Times New Roman" w:hAnsi="Times New Roman" w:cs="Times New Roman"/>
        </w:rPr>
        <w:t>. Due to declining demand, the Medical Center does not anticipate a significant impact from the discontinuation of oncology infusion and radiation oncology services in Framingham. The Medical Center will continue to offer medical oncology, cancer screening, imaging and cancer-related surgical procedures. For current patients of the oncology infusion and radiation oncology services, the Medical Center will provide a seamless transition in care to ensure a smooth transition from the physicians at MetroWest Medical Center to the physicians at SVH or to another provider, based on individual patient choice. Many of the physicians currently providing the services to be discontinued will practice at SVH. As such, many of those patients who choose to transition their care to SVH can continue to receive care from their current physician. If patients decide not to continue their care at SVH, comparable services are available at other hospitals, such as: Milford Regional Hospital, Newton Wellesley Hospital and Dana-Farber Brigham Cancer Center. All relevant patient records will be transferred to the provider of the patient’s choice.</w:t>
      </w:r>
    </w:p>
    <w:p w:rsidR="009C4F35" w:rsidRPr="00287BC7" w:rsidRDefault="009C4F35" w:rsidP="009C4F35">
      <w:pPr>
        <w:jc w:val="both"/>
        <w:rPr>
          <w:rFonts w:ascii="Times New Roman" w:hAnsi="Times New Roman" w:cs="Times New Roman"/>
        </w:rPr>
      </w:pPr>
    </w:p>
    <w:p w:rsidR="009C4F35" w:rsidRPr="00287BC7" w:rsidRDefault="009C4F35" w:rsidP="009C4F35">
      <w:pPr>
        <w:pStyle w:val="ListParagraph"/>
        <w:numPr>
          <w:ilvl w:val="0"/>
          <w:numId w:val="1"/>
        </w:numPr>
        <w:suppressAutoHyphens w:val="0"/>
        <w:jc w:val="both"/>
        <w:rPr>
          <w:sz w:val="22"/>
        </w:rPr>
      </w:pPr>
      <w:r w:rsidRPr="00287BC7">
        <w:rPr>
          <w:sz w:val="22"/>
          <w:u w:val="single"/>
        </w:rPr>
        <w:t>Date Set of Discontinuance</w:t>
      </w:r>
      <w:r w:rsidRPr="00287BC7">
        <w:rPr>
          <w:sz w:val="22"/>
        </w:rPr>
        <w:t xml:space="preserve">. This ninety (90) day notice is hereby provided for a target closure date of August 9, 2022 for infusion oncology service; however, the radiation oncology service is projected to close on October 31, 2022. </w:t>
      </w:r>
    </w:p>
    <w:p w:rsidR="009C4F35" w:rsidRPr="00287BC7" w:rsidRDefault="009C4F35" w:rsidP="009C4F35">
      <w:pPr>
        <w:pStyle w:val="ListParagraph"/>
        <w:ind w:left="360"/>
        <w:jc w:val="both"/>
        <w:rPr>
          <w:sz w:val="22"/>
        </w:rPr>
      </w:pPr>
    </w:p>
    <w:p w:rsidR="009C4F35" w:rsidRPr="00287BC7" w:rsidRDefault="009C4F35" w:rsidP="009C4F35">
      <w:pPr>
        <w:pStyle w:val="ListParagraph"/>
        <w:numPr>
          <w:ilvl w:val="0"/>
          <w:numId w:val="1"/>
        </w:numPr>
        <w:suppressAutoHyphens w:val="0"/>
        <w:jc w:val="both"/>
        <w:rPr>
          <w:sz w:val="22"/>
        </w:rPr>
      </w:pPr>
      <w:r w:rsidRPr="00287BC7">
        <w:rPr>
          <w:sz w:val="22"/>
          <w:u w:val="single"/>
        </w:rPr>
        <w:t>Health Care Coalitions and Community Groups</w:t>
      </w:r>
      <w:r w:rsidRPr="00287BC7">
        <w:rPr>
          <w:sz w:val="22"/>
        </w:rPr>
        <w:t xml:space="preserve">. </w:t>
      </w:r>
    </w:p>
    <w:p w:rsidR="009C4F35" w:rsidRPr="00287BC7" w:rsidRDefault="009C4F35" w:rsidP="009C4F35">
      <w:pPr>
        <w:pStyle w:val="ListParagraph"/>
        <w:ind w:left="360"/>
        <w:jc w:val="both"/>
        <w:rPr>
          <w:sz w:val="22"/>
        </w:rPr>
      </w:pPr>
      <w:r w:rsidRPr="00287BC7">
        <w:rPr>
          <w:sz w:val="22"/>
        </w:rPr>
        <w:t>The following community groups may have an interest in the discontinuation of the Service:</w:t>
      </w:r>
    </w:p>
    <w:p w:rsidR="009C4F35" w:rsidRPr="00287BC7" w:rsidRDefault="009C4F35" w:rsidP="009C4F35">
      <w:pPr>
        <w:pStyle w:val="ListParagraph"/>
        <w:ind w:left="360"/>
        <w:jc w:val="both"/>
        <w:rPr>
          <w:sz w:val="22"/>
        </w:rPr>
      </w:pPr>
    </w:p>
    <w:p w:rsidR="009C4F35" w:rsidRPr="00287BC7" w:rsidRDefault="009C4F35" w:rsidP="009C4F35">
      <w:pPr>
        <w:pStyle w:val="ListParagraph"/>
        <w:numPr>
          <w:ilvl w:val="0"/>
          <w:numId w:val="3"/>
        </w:numPr>
        <w:suppressAutoHyphens w:val="0"/>
        <w:jc w:val="both"/>
        <w:rPr>
          <w:rFonts w:eastAsia="Times New Roman"/>
          <w:color w:val="000000"/>
          <w:sz w:val="22"/>
        </w:rPr>
      </w:pPr>
      <w:r w:rsidRPr="00287BC7">
        <w:rPr>
          <w:rFonts w:eastAsia="Times New Roman"/>
          <w:color w:val="000000"/>
          <w:sz w:val="22"/>
        </w:rPr>
        <w:t>American Cancer Society</w:t>
      </w:r>
    </w:p>
    <w:p w:rsidR="009C4F35" w:rsidRPr="00287BC7" w:rsidRDefault="009C4F35" w:rsidP="009C4F35">
      <w:pPr>
        <w:pStyle w:val="ListParagraph"/>
        <w:suppressAutoHyphens w:val="0"/>
        <w:ind w:left="1080"/>
        <w:jc w:val="both"/>
        <w:rPr>
          <w:rFonts w:eastAsia="Times New Roman"/>
          <w:color w:val="000000"/>
          <w:sz w:val="22"/>
        </w:rPr>
      </w:pPr>
      <w:r w:rsidRPr="00287BC7">
        <w:rPr>
          <w:rFonts w:eastAsia="Times New Roman"/>
          <w:color w:val="000000"/>
          <w:sz w:val="22"/>
        </w:rPr>
        <w:t xml:space="preserve">3 </w:t>
      </w:r>
      <w:proofErr w:type="spellStart"/>
      <w:r w:rsidRPr="00287BC7">
        <w:rPr>
          <w:rFonts w:eastAsia="Times New Roman"/>
          <w:color w:val="000000"/>
          <w:sz w:val="22"/>
        </w:rPr>
        <w:t>Speen</w:t>
      </w:r>
      <w:proofErr w:type="spellEnd"/>
      <w:r w:rsidRPr="00287BC7">
        <w:rPr>
          <w:rFonts w:eastAsia="Times New Roman"/>
          <w:color w:val="000000"/>
          <w:sz w:val="22"/>
        </w:rPr>
        <w:t xml:space="preserve"> Street, Framingham MA 01701</w:t>
      </w:r>
    </w:p>
    <w:p w:rsidR="009C4F35" w:rsidRPr="00287BC7" w:rsidRDefault="009C4F35" w:rsidP="009C4F35">
      <w:pPr>
        <w:pStyle w:val="ListParagraph"/>
        <w:suppressAutoHyphens w:val="0"/>
        <w:ind w:left="1080"/>
        <w:jc w:val="both"/>
        <w:rPr>
          <w:rFonts w:eastAsia="Times New Roman"/>
          <w:color w:val="000000"/>
          <w:sz w:val="22"/>
        </w:rPr>
      </w:pPr>
    </w:p>
    <w:p w:rsidR="009C4F35" w:rsidRPr="00287BC7" w:rsidRDefault="009C4F35" w:rsidP="009C4F35">
      <w:pPr>
        <w:pStyle w:val="ListParagraph"/>
        <w:numPr>
          <w:ilvl w:val="0"/>
          <w:numId w:val="3"/>
        </w:numPr>
        <w:suppressAutoHyphens w:val="0"/>
        <w:jc w:val="both"/>
        <w:rPr>
          <w:rFonts w:eastAsia="Times New Roman"/>
          <w:color w:val="000000"/>
          <w:sz w:val="22"/>
        </w:rPr>
      </w:pPr>
      <w:r w:rsidRPr="00287BC7">
        <w:rPr>
          <w:rFonts w:eastAsia="Times New Roman"/>
          <w:color w:val="000000"/>
          <w:sz w:val="22"/>
        </w:rPr>
        <w:t xml:space="preserve">Joe </w:t>
      </w:r>
      <w:proofErr w:type="spellStart"/>
      <w:r w:rsidRPr="00287BC7">
        <w:rPr>
          <w:rFonts w:eastAsia="Times New Roman"/>
          <w:color w:val="000000"/>
          <w:sz w:val="22"/>
        </w:rPr>
        <w:t>Andruzzi</w:t>
      </w:r>
      <w:proofErr w:type="spellEnd"/>
      <w:r w:rsidRPr="00287BC7">
        <w:rPr>
          <w:rFonts w:eastAsia="Times New Roman"/>
          <w:color w:val="000000"/>
          <w:sz w:val="22"/>
        </w:rPr>
        <w:t xml:space="preserve"> Foundation</w:t>
      </w:r>
    </w:p>
    <w:p w:rsidR="009C4F35" w:rsidRPr="00287BC7" w:rsidRDefault="009C4F35" w:rsidP="009C4F35">
      <w:pPr>
        <w:ind w:left="360" w:firstLine="720"/>
        <w:jc w:val="both"/>
        <w:rPr>
          <w:rFonts w:ascii="Times New Roman" w:eastAsia="Times New Roman" w:hAnsi="Times New Roman" w:cs="Times New Roman"/>
          <w:color w:val="202124"/>
        </w:rPr>
      </w:pPr>
      <w:r w:rsidRPr="00287BC7">
        <w:rPr>
          <w:rFonts w:ascii="Times New Roman" w:eastAsia="Times New Roman" w:hAnsi="Times New Roman" w:cs="Times New Roman"/>
          <w:color w:val="202124"/>
        </w:rPr>
        <w:t xml:space="preserve">49 Plain St #500, North </w:t>
      </w:r>
      <w:proofErr w:type="spellStart"/>
      <w:r w:rsidRPr="00287BC7">
        <w:rPr>
          <w:rFonts w:ascii="Times New Roman" w:eastAsia="Times New Roman" w:hAnsi="Times New Roman" w:cs="Times New Roman"/>
          <w:color w:val="202124"/>
        </w:rPr>
        <w:t>Attleborough</w:t>
      </w:r>
      <w:proofErr w:type="spellEnd"/>
      <w:r w:rsidRPr="00287BC7">
        <w:rPr>
          <w:rFonts w:ascii="Times New Roman" w:eastAsia="Times New Roman" w:hAnsi="Times New Roman" w:cs="Times New Roman"/>
          <w:color w:val="202124"/>
        </w:rPr>
        <w:t>, MA 02760</w:t>
      </w:r>
    </w:p>
    <w:p w:rsidR="009C4F35" w:rsidRPr="00287BC7" w:rsidRDefault="009C4F35" w:rsidP="009C4F35">
      <w:pPr>
        <w:pStyle w:val="ListParagraph"/>
        <w:numPr>
          <w:ilvl w:val="0"/>
          <w:numId w:val="3"/>
        </w:numPr>
        <w:suppressAutoHyphens w:val="0"/>
        <w:jc w:val="both"/>
        <w:rPr>
          <w:rFonts w:eastAsia="Times New Roman"/>
          <w:color w:val="000000"/>
          <w:sz w:val="22"/>
        </w:rPr>
      </w:pPr>
      <w:r w:rsidRPr="00287BC7">
        <w:rPr>
          <w:rFonts w:eastAsia="Times New Roman"/>
          <w:color w:val="000000"/>
          <w:sz w:val="22"/>
        </w:rPr>
        <w:t>Ellie Fund for Breast Cancer</w:t>
      </w:r>
    </w:p>
    <w:p w:rsidR="009C4F35" w:rsidRPr="00287BC7" w:rsidRDefault="009C4F35" w:rsidP="009C4F35">
      <w:pPr>
        <w:ind w:left="360" w:firstLine="720"/>
        <w:jc w:val="both"/>
        <w:rPr>
          <w:rFonts w:ascii="Times New Roman" w:eastAsia="Times New Roman" w:hAnsi="Times New Roman" w:cs="Times New Roman"/>
          <w:color w:val="202124"/>
        </w:rPr>
      </w:pPr>
      <w:r w:rsidRPr="00287BC7">
        <w:rPr>
          <w:rFonts w:ascii="Times New Roman" w:eastAsia="Times New Roman" w:hAnsi="Times New Roman" w:cs="Times New Roman"/>
          <w:color w:val="202124"/>
        </w:rPr>
        <w:t>200 Reservoir St, Needham, MA 02494</w:t>
      </w:r>
    </w:p>
    <w:p w:rsidR="00BF194F" w:rsidRPr="00287BC7" w:rsidRDefault="00BF194F" w:rsidP="009C4F35">
      <w:pPr>
        <w:ind w:left="360" w:firstLine="720"/>
        <w:jc w:val="both"/>
        <w:rPr>
          <w:rFonts w:ascii="Times New Roman" w:eastAsia="Times New Roman" w:hAnsi="Times New Roman" w:cs="Times New Roman"/>
          <w:color w:val="202124"/>
        </w:rPr>
      </w:pPr>
    </w:p>
    <w:p w:rsidR="009C4F35" w:rsidRPr="00287BC7" w:rsidRDefault="009C4F35" w:rsidP="009C4F35">
      <w:pPr>
        <w:pStyle w:val="ListParagraph"/>
        <w:numPr>
          <w:ilvl w:val="0"/>
          <w:numId w:val="3"/>
        </w:numPr>
        <w:suppressAutoHyphens w:val="0"/>
        <w:jc w:val="both"/>
        <w:rPr>
          <w:rFonts w:eastAsia="Times New Roman"/>
          <w:color w:val="000000"/>
          <w:sz w:val="22"/>
        </w:rPr>
      </w:pPr>
      <w:r w:rsidRPr="00287BC7">
        <w:rPr>
          <w:rFonts w:eastAsia="Times New Roman"/>
          <w:color w:val="000000"/>
          <w:sz w:val="22"/>
        </w:rPr>
        <w:t>Team Cork, Inc.</w:t>
      </w:r>
    </w:p>
    <w:p w:rsidR="009C4F35" w:rsidRPr="00287BC7" w:rsidRDefault="009C4F35" w:rsidP="009C4F35">
      <w:pPr>
        <w:ind w:left="360" w:firstLine="720"/>
        <w:jc w:val="both"/>
        <w:rPr>
          <w:rFonts w:ascii="Times New Roman" w:eastAsia="Times New Roman" w:hAnsi="Times New Roman" w:cs="Times New Roman"/>
          <w:color w:val="202124"/>
        </w:rPr>
      </w:pPr>
      <w:r w:rsidRPr="00287BC7">
        <w:rPr>
          <w:rFonts w:ascii="Times New Roman" w:eastAsia="Times New Roman" w:hAnsi="Times New Roman" w:cs="Times New Roman"/>
          <w:color w:val="202124"/>
        </w:rPr>
        <w:t>22 Rosemary Ln, Brewster, MA 02631</w:t>
      </w:r>
    </w:p>
    <w:p w:rsidR="009C4F35" w:rsidRPr="00287BC7" w:rsidRDefault="009C4F35" w:rsidP="009C4F35">
      <w:pPr>
        <w:pStyle w:val="ListParagraph"/>
        <w:numPr>
          <w:ilvl w:val="0"/>
          <w:numId w:val="3"/>
        </w:numPr>
        <w:suppressAutoHyphens w:val="0"/>
        <w:jc w:val="both"/>
        <w:rPr>
          <w:rFonts w:eastAsia="Times New Roman"/>
          <w:color w:val="000000"/>
          <w:sz w:val="22"/>
        </w:rPr>
      </w:pPr>
      <w:r w:rsidRPr="00287BC7">
        <w:rPr>
          <w:rFonts w:eastAsia="Times New Roman"/>
          <w:color w:val="000000"/>
          <w:sz w:val="22"/>
        </w:rPr>
        <w:t>Runway for Recovery</w:t>
      </w:r>
    </w:p>
    <w:p w:rsidR="009C4F35" w:rsidRPr="00287BC7" w:rsidRDefault="009C4F35" w:rsidP="009C4F35">
      <w:pPr>
        <w:ind w:left="360" w:firstLine="720"/>
        <w:jc w:val="both"/>
        <w:rPr>
          <w:rFonts w:ascii="Times New Roman" w:eastAsia="Times New Roman" w:hAnsi="Times New Roman" w:cs="Times New Roman"/>
          <w:color w:val="202124"/>
        </w:rPr>
      </w:pPr>
      <w:r w:rsidRPr="00287BC7">
        <w:rPr>
          <w:rFonts w:ascii="Times New Roman" w:eastAsia="Times New Roman" w:hAnsi="Times New Roman" w:cs="Times New Roman"/>
          <w:color w:val="202124"/>
        </w:rPr>
        <w:t>29 Water St Suite 216, Newburyport, MA 01950</w:t>
      </w:r>
    </w:p>
    <w:p w:rsidR="009C4F35" w:rsidRPr="00287BC7" w:rsidRDefault="009C4F35" w:rsidP="009C4F35">
      <w:pPr>
        <w:pStyle w:val="ListParagraph"/>
        <w:numPr>
          <w:ilvl w:val="0"/>
          <w:numId w:val="3"/>
        </w:numPr>
        <w:suppressAutoHyphens w:val="0"/>
        <w:jc w:val="both"/>
        <w:rPr>
          <w:rFonts w:eastAsia="Times New Roman"/>
          <w:color w:val="000000"/>
          <w:sz w:val="22"/>
        </w:rPr>
      </w:pPr>
      <w:r w:rsidRPr="00287BC7">
        <w:rPr>
          <w:rFonts w:eastAsia="Times New Roman"/>
          <w:color w:val="000000"/>
          <w:sz w:val="22"/>
        </w:rPr>
        <w:t xml:space="preserve">Framingham Community Connections Coalition </w:t>
      </w:r>
    </w:p>
    <w:p w:rsidR="009C4F35" w:rsidRPr="00287BC7" w:rsidRDefault="009C4F35" w:rsidP="009C4F35">
      <w:pPr>
        <w:ind w:left="360" w:firstLine="720"/>
        <w:jc w:val="both"/>
        <w:rPr>
          <w:rFonts w:ascii="Times New Roman" w:eastAsia="Times New Roman" w:hAnsi="Times New Roman" w:cs="Times New Roman"/>
          <w:color w:val="202124"/>
        </w:rPr>
      </w:pPr>
      <w:r w:rsidRPr="00287BC7">
        <w:rPr>
          <w:rFonts w:ascii="Times New Roman" w:eastAsia="Times New Roman" w:hAnsi="Times New Roman" w:cs="Times New Roman"/>
          <w:color w:val="202124"/>
        </w:rPr>
        <w:t>88 Lincoln St, Framingham, MA 01702</w:t>
      </w:r>
    </w:p>
    <w:p w:rsidR="009C4F35" w:rsidRPr="00287BC7" w:rsidRDefault="009C4F35" w:rsidP="009C4F35">
      <w:pPr>
        <w:pStyle w:val="ListParagraph"/>
        <w:numPr>
          <w:ilvl w:val="0"/>
          <w:numId w:val="3"/>
        </w:numPr>
        <w:suppressAutoHyphens w:val="0"/>
        <w:jc w:val="both"/>
        <w:rPr>
          <w:rFonts w:eastAsia="Times New Roman"/>
          <w:color w:val="000000"/>
          <w:sz w:val="22"/>
        </w:rPr>
      </w:pPr>
      <w:r w:rsidRPr="00287BC7">
        <w:rPr>
          <w:rFonts w:eastAsia="Times New Roman"/>
          <w:color w:val="000000"/>
          <w:sz w:val="22"/>
        </w:rPr>
        <w:t>MetroWest Free Medical Program</w:t>
      </w:r>
    </w:p>
    <w:p w:rsidR="009C4F35" w:rsidRPr="00287BC7" w:rsidRDefault="009C4F35" w:rsidP="009C4F35">
      <w:pPr>
        <w:ind w:left="360" w:firstLine="720"/>
        <w:jc w:val="both"/>
        <w:rPr>
          <w:rFonts w:ascii="Times New Roman" w:eastAsia="Times New Roman" w:hAnsi="Times New Roman" w:cs="Times New Roman"/>
          <w:color w:val="202124"/>
        </w:rPr>
      </w:pPr>
      <w:r w:rsidRPr="00287BC7">
        <w:rPr>
          <w:rFonts w:ascii="Times New Roman" w:eastAsia="Times New Roman" w:hAnsi="Times New Roman" w:cs="Times New Roman"/>
          <w:color w:val="202124"/>
        </w:rPr>
        <w:t xml:space="preserve">110 </w:t>
      </w:r>
      <w:proofErr w:type="spellStart"/>
      <w:r w:rsidRPr="00287BC7">
        <w:rPr>
          <w:rFonts w:ascii="Times New Roman" w:eastAsia="Times New Roman" w:hAnsi="Times New Roman" w:cs="Times New Roman"/>
          <w:color w:val="202124"/>
        </w:rPr>
        <w:t>Edgell</w:t>
      </w:r>
      <w:proofErr w:type="spellEnd"/>
      <w:r w:rsidRPr="00287BC7">
        <w:rPr>
          <w:rFonts w:ascii="Times New Roman" w:eastAsia="Times New Roman" w:hAnsi="Times New Roman" w:cs="Times New Roman"/>
          <w:color w:val="202124"/>
        </w:rPr>
        <w:t xml:space="preserve"> Rd, Framingham, MA 01701</w:t>
      </w:r>
    </w:p>
    <w:p w:rsidR="009C4F35" w:rsidRPr="00287BC7" w:rsidRDefault="009C4F35" w:rsidP="009C4F35">
      <w:pPr>
        <w:pStyle w:val="ListParagraph"/>
        <w:numPr>
          <w:ilvl w:val="0"/>
          <w:numId w:val="3"/>
        </w:numPr>
        <w:suppressAutoHyphens w:val="0"/>
        <w:jc w:val="both"/>
        <w:rPr>
          <w:rFonts w:eastAsia="Times New Roman"/>
          <w:color w:val="000000"/>
          <w:sz w:val="22"/>
        </w:rPr>
      </w:pPr>
      <w:r w:rsidRPr="00287BC7">
        <w:rPr>
          <w:rFonts w:eastAsia="Times New Roman"/>
          <w:color w:val="000000"/>
          <w:sz w:val="22"/>
        </w:rPr>
        <w:t>Susan G Komen Foundation</w:t>
      </w:r>
    </w:p>
    <w:p w:rsidR="009C4F35" w:rsidRPr="00287BC7" w:rsidRDefault="009C4F35" w:rsidP="009C4F35">
      <w:pPr>
        <w:ind w:left="360" w:firstLine="720"/>
        <w:jc w:val="both"/>
        <w:rPr>
          <w:rFonts w:ascii="Times New Roman" w:eastAsia="Times New Roman" w:hAnsi="Times New Roman" w:cs="Times New Roman"/>
          <w:color w:val="000000"/>
        </w:rPr>
      </w:pPr>
      <w:r w:rsidRPr="00287BC7">
        <w:rPr>
          <w:rFonts w:ascii="Times New Roman" w:eastAsia="Times New Roman" w:hAnsi="Times New Roman" w:cs="Times New Roman"/>
          <w:color w:val="000000"/>
        </w:rPr>
        <w:t>13770 Noel Road, Suite 801889, Dallas, TX 75380</w:t>
      </w:r>
    </w:p>
    <w:p w:rsidR="00BF194F" w:rsidRPr="00287BC7" w:rsidRDefault="00BF194F" w:rsidP="009C4F35">
      <w:pPr>
        <w:ind w:left="360" w:firstLine="720"/>
        <w:jc w:val="both"/>
        <w:rPr>
          <w:rFonts w:ascii="Times New Roman" w:eastAsia="Times New Roman" w:hAnsi="Times New Roman" w:cs="Times New Roman"/>
          <w:color w:val="000000"/>
        </w:rPr>
      </w:pPr>
    </w:p>
    <w:p w:rsidR="009C4F35" w:rsidRPr="00287BC7" w:rsidRDefault="009C4F35" w:rsidP="009C4F35">
      <w:pPr>
        <w:pStyle w:val="ListParagraph"/>
        <w:numPr>
          <w:ilvl w:val="0"/>
          <w:numId w:val="1"/>
        </w:numPr>
        <w:suppressAutoHyphens w:val="0"/>
        <w:jc w:val="both"/>
        <w:rPr>
          <w:sz w:val="22"/>
        </w:rPr>
      </w:pPr>
      <w:r w:rsidRPr="00287BC7">
        <w:rPr>
          <w:sz w:val="22"/>
          <w:u w:val="single"/>
        </w:rPr>
        <w:t>Community Engagement and Planning Activities</w:t>
      </w:r>
      <w:r w:rsidRPr="00287BC7">
        <w:rPr>
          <w:sz w:val="22"/>
        </w:rPr>
        <w:t xml:space="preserve">. The Medical Center conducted the following community engagement and planning activities with respect to the closure of the Service:  </w:t>
      </w:r>
    </w:p>
    <w:p w:rsidR="009C4F35" w:rsidRPr="00287BC7" w:rsidRDefault="009C4F35" w:rsidP="009C4F35">
      <w:pPr>
        <w:jc w:val="both"/>
        <w:rPr>
          <w:rFonts w:ascii="Times New Roman" w:hAnsi="Times New Roman" w:cs="Times New Roman"/>
          <w:color w:val="FF0000"/>
        </w:rPr>
      </w:pPr>
    </w:p>
    <w:p w:rsidR="009C4F35" w:rsidRPr="00287BC7" w:rsidRDefault="009C4F35" w:rsidP="006065A6">
      <w:pPr>
        <w:pStyle w:val="ListParagraph"/>
        <w:numPr>
          <w:ilvl w:val="0"/>
          <w:numId w:val="2"/>
        </w:numPr>
        <w:suppressAutoHyphens w:val="0"/>
        <w:jc w:val="both"/>
        <w:rPr>
          <w:rFonts w:eastAsia="Times New Roman"/>
          <w:bCs/>
          <w:color w:val="212121"/>
          <w:sz w:val="22"/>
        </w:rPr>
      </w:pPr>
      <w:r w:rsidRPr="00287BC7">
        <w:rPr>
          <w:rFonts w:eastAsia="Times New Roman"/>
          <w:bCs/>
          <w:color w:val="212121"/>
          <w:sz w:val="22"/>
        </w:rPr>
        <w:t xml:space="preserve">April 12, 2022: Virtual meeting with Representative David </w:t>
      </w:r>
      <w:proofErr w:type="spellStart"/>
      <w:r w:rsidRPr="00287BC7">
        <w:rPr>
          <w:rFonts w:eastAsia="Times New Roman"/>
          <w:bCs/>
          <w:color w:val="212121"/>
          <w:sz w:val="22"/>
        </w:rPr>
        <w:t>Linksy</w:t>
      </w:r>
      <w:proofErr w:type="spellEnd"/>
      <w:r w:rsidRPr="00287BC7">
        <w:rPr>
          <w:rFonts w:eastAsia="Times New Roman"/>
          <w:bCs/>
          <w:color w:val="212121"/>
          <w:sz w:val="22"/>
        </w:rPr>
        <w:t>, Representative Carmine Gentile, Representative Jack Lewis, and Representative Maria Robinson regarding proposed essential service closure filing.</w:t>
      </w:r>
    </w:p>
    <w:p w:rsidR="009C4F35" w:rsidRPr="00287BC7" w:rsidRDefault="009C4F35" w:rsidP="006065A6">
      <w:pPr>
        <w:pStyle w:val="ListParagraph"/>
        <w:suppressAutoHyphens w:val="0"/>
        <w:ind w:left="1080"/>
        <w:jc w:val="both"/>
        <w:rPr>
          <w:rFonts w:eastAsia="Times New Roman"/>
          <w:bCs/>
          <w:color w:val="212121"/>
          <w:sz w:val="22"/>
        </w:rPr>
      </w:pPr>
    </w:p>
    <w:p w:rsidR="009C4F35" w:rsidRPr="00287BC7" w:rsidRDefault="009C4F35" w:rsidP="006065A6">
      <w:pPr>
        <w:pStyle w:val="ListParagraph"/>
        <w:numPr>
          <w:ilvl w:val="0"/>
          <w:numId w:val="2"/>
        </w:numPr>
        <w:suppressAutoHyphens w:val="0"/>
        <w:jc w:val="both"/>
        <w:rPr>
          <w:rFonts w:eastAsia="Times New Roman"/>
          <w:bCs/>
          <w:color w:val="212121"/>
          <w:sz w:val="22"/>
        </w:rPr>
      </w:pPr>
      <w:bookmarkStart w:id="1" w:name="_Hlk102729983"/>
      <w:r w:rsidRPr="00287BC7">
        <w:rPr>
          <w:rFonts w:eastAsia="Times New Roman"/>
          <w:bCs/>
          <w:color w:val="212121"/>
          <w:sz w:val="22"/>
        </w:rPr>
        <w:t>April 12, 2022: Outreach call to Board Chair regarding proposed essential service closure filing.</w:t>
      </w:r>
    </w:p>
    <w:bookmarkEnd w:id="1"/>
    <w:p w:rsidR="009C4F35" w:rsidRPr="00287BC7" w:rsidRDefault="009C4F35" w:rsidP="006065A6">
      <w:pPr>
        <w:spacing w:line="240" w:lineRule="auto"/>
        <w:jc w:val="both"/>
        <w:rPr>
          <w:rFonts w:ascii="Times New Roman" w:eastAsia="Times New Roman" w:hAnsi="Times New Roman" w:cs="Times New Roman"/>
          <w:bCs/>
          <w:color w:val="212121"/>
          <w:sz w:val="16"/>
        </w:rPr>
      </w:pPr>
    </w:p>
    <w:p w:rsidR="009C4F35" w:rsidRPr="00287BC7" w:rsidRDefault="009C4F35" w:rsidP="006065A6">
      <w:pPr>
        <w:pStyle w:val="ListParagraph"/>
        <w:numPr>
          <w:ilvl w:val="0"/>
          <w:numId w:val="2"/>
        </w:numPr>
        <w:suppressAutoHyphens w:val="0"/>
        <w:jc w:val="both"/>
        <w:rPr>
          <w:rFonts w:eastAsia="Times New Roman"/>
          <w:bCs/>
          <w:color w:val="212121"/>
          <w:sz w:val="22"/>
        </w:rPr>
      </w:pPr>
      <w:r w:rsidRPr="00287BC7">
        <w:rPr>
          <w:rFonts w:eastAsia="Times New Roman"/>
          <w:bCs/>
          <w:color w:val="212121"/>
          <w:sz w:val="22"/>
        </w:rPr>
        <w:t>April 12, 2022: Outreach call to President of Medical Staff regarding proposed essential service closure filing.</w:t>
      </w:r>
    </w:p>
    <w:p w:rsidR="009C4F35" w:rsidRPr="00287BC7" w:rsidRDefault="009C4F35" w:rsidP="006065A6">
      <w:pPr>
        <w:spacing w:line="240" w:lineRule="auto"/>
        <w:jc w:val="both"/>
        <w:rPr>
          <w:rFonts w:ascii="Times New Roman" w:eastAsia="Times New Roman" w:hAnsi="Times New Roman" w:cs="Times New Roman"/>
          <w:bCs/>
          <w:color w:val="212121"/>
          <w:sz w:val="16"/>
        </w:rPr>
      </w:pPr>
    </w:p>
    <w:p w:rsidR="009C4F35" w:rsidRPr="00287BC7" w:rsidRDefault="009C4F35" w:rsidP="006065A6">
      <w:pPr>
        <w:pStyle w:val="ListParagraph"/>
        <w:numPr>
          <w:ilvl w:val="0"/>
          <w:numId w:val="2"/>
        </w:numPr>
        <w:suppressAutoHyphens w:val="0"/>
        <w:jc w:val="both"/>
        <w:rPr>
          <w:rFonts w:eastAsia="Times New Roman"/>
          <w:bCs/>
          <w:color w:val="212121"/>
          <w:sz w:val="22"/>
        </w:rPr>
      </w:pPr>
      <w:r w:rsidRPr="00287BC7">
        <w:rPr>
          <w:rFonts w:eastAsia="Times New Roman"/>
          <w:bCs/>
          <w:color w:val="212121"/>
          <w:sz w:val="22"/>
        </w:rPr>
        <w:lastRenderedPageBreak/>
        <w:t>April 12, 2022: Meeting with the Medical Center’s Oncology Services team regarding proposed essential service closure filing.</w:t>
      </w:r>
    </w:p>
    <w:p w:rsidR="009C4F35" w:rsidRPr="00287BC7" w:rsidRDefault="009C4F35" w:rsidP="006065A6">
      <w:pPr>
        <w:spacing w:line="240" w:lineRule="auto"/>
        <w:jc w:val="both"/>
        <w:rPr>
          <w:rFonts w:ascii="Times New Roman" w:eastAsia="Times New Roman" w:hAnsi="Times New Roman" w:cs="Times New Roman"/>
          <w:bCs/>
          <w:color w:val="212121"/>
          <w:sz w:val="16"/>
          <w:szCs w:val="16"/>
        </w:rPr>
      </w:pPr>
    </w:p>
    <w:p w:rsidR="009C4F35" w:rsidRPr="00287BC7" w:rsidRDefault="009C4F35" w:rsidP="006065A6">
      <w:pPr>
        <w:pStyle w:val="ListParagraph"/>
        <w:numPr>
          <w:ilvl w:val="0"/>
          <w:numId w:val="2"/>
        </w:numPr>
        <w:suppressAutoHyphens w:val="0"/>
        <w:jc w:val="both"/>
        <w:rPr>
          <w:rFonts w:eastAsia="Times New Roman"/>
          <w:bCs/>
          <w:color w:val="212121"/>
          <w:sz w:val="22"/>
        </w:rPr>
      </w:pPr>
      <w:r w:rsidRPr="00287BC7">
        <w:rPr>
          <w:rFonts w:eastAsia="Times New Roman"/>
          <w:bCs/>
          <w:color w:val="212121"/>
          <w:sz w:val="22"/>
        </w:rPr>
        <w:t>April 12, 2022: Outreach call to the Medical Center’s Chiefs and Chairs regarding proposed essential service closure filing.</w:t>
      </w:r>
    </w:p>
    <w:p w:rsidR="009C4F35" w:rsidRPr="00287BC7" w:rsidRDefault="009C4F35" w:rsidP="006065A6">
      <w:pPr>
        <w:spacing w:after="0" w:line="240" w:lineRule="auto"/>
        <w:ind w:left="1080"/>
        <w:jc w:val="both"/>
        <w:rPr>
          <w:rFonts w:ascii="Times New Roman" w:eastAsia="Times New Roman" w:hAnsi="Times New Roman" w:cs="Times New Roman"/>
          <w:bCs/>
          <w:color w:val="212121"/>
          <w:sz w:val="16"/>
        </w:rPr>
      </w:pPr>
    </w:p>
    <w:p w:rsidR="009C4F35" w:rsidRPr="00287BC7" w:rsidRDefault="009C4F35" w:rsidP="006065A6">
      <w:pPr>
        <w:pStyle w:val="ListParagraph"/>
        <w:numPr>
          <w:ilvl w:val="0"/>
          <w:numId w:val="4"/>
        </w:numPr>
        <w:spacing w:before="240"/>
        <w:ind w:left="1080"/>
        <w:jc w:val="both"/>
        <w:rPr>
          <w:rFonts w:eastAsia="Times New Roman"/>
          <w:bCs/>
          <w:color w:val="212121"/>
          <w:sz w:val="22"/>
        </w:rPr>
      </w:pPr>
      <w:r w:rsidRPr="00287BC7">
        <w:rPr>
          <w:sz w:val="22"/>
        </w:rPr>
        <w:t>April 13, 2022: Electronic communication to the Medical Center’s Patient Family Advisory Council.</w:t>
      </w:r>
    </w:p>
    <w:p w:rsidR="00BF194F" w:rsidRPr="00287BC7" w:rsidRDefault="00BF194F" w:rsidP="006065A6">
      <w:pPr>
        <w:spacing w:after="0" w:line="240" w:lineRule="auto"/>
        <w:ind w:left="1080"/>
        <w:jc w:val="both"/>
        <w:rPr>
          <w:rFonts w:ascii="Times New Roman" w:eastAsia="Times New Roman" w:hAnsi="Times New Roman" w:cs="Times New Roman"/>
          <w:bCs/>
          <w:color w:val="212121"/>
          <w:sz w:val="16"/>
        </w:rPr>
      </w:pPr>
    </w:p>
    <w:p w:rsidR="00BF194F" w:rsidRPr="00287BC7" w:rsidRDefault="009C4F35" w:rsidP="006065A6">
      <w:pPr>
        <w:pStyle w:val="ListParagraph"/>
        <w:numPr>
          <w:ilvl w:val="0"/>
          <w:numId w:val="4"/>
        </w:numPr>
        <w:ind w:left="1080"/>
        <w:jc w:val="both"/>
        <w:rPr>
          <w:rFonts w:eastAsia="Times New Roman"/>
          <w:bCs/>
          <w:color w:val="212121"/>
          <w:sz w:val="22"/>
        </w:rPr>
      </w:pPr>
      <w:r w:rsidRPr="00287BC7">
        <w:rPr>
          <w:sz w:val="22"/>
        </w:rPr>
        <w:t xml:space="preserve">April 13, 2022: Electronic communication to MetroWest Medical Center’s Board of Trustees </w:t>
      </w:r>
      <w:r w:rsidRPr="00287BC7">
        <w:rPr>
          <w:rFonts w:eastAsia="Times New Roman"/>
          <w:bCs/>
          <w:color w:val="212121"/>
          <w:sz w:val="22"/>
        </w:rPr>
        <w:t>regarding proposed essential service closure filing.</w:t>
      </w:r>
    </w:p>
    <w:p w:rsidR="00BF194F" w:rsidRPr="00287BC7" w:rsidRDefault="00BF194F" w:rsidP="006065A6">
      <w:pPr>
        <w:spacing w:line="240" w:lineRule="auto"/>
        <w:ind w:left="1080"/>
        <w:jc w:val="both"/>
        <w:rPr>
          <w:rFonts w:ascii="Times New Roman" w:eastAsia="Times New Roman" w:hAnsi="Times New Roman" w:cs="Times New Roman"/>
          <w:bCs/>
          <w:color w:val="212121"/>
          <w:sz w:val="16"/>
        </w:rPr>
      </w:pPr>
    </w:p>
    <w:p w:rsidR="009C4F35" w:rsidRPr="00287BC7" w:rsidRDefault="009C4F35" w:rsidP="006065A6">
      <w:pPr>
        <w:pStyle w:val="ListParagraph"/>
        <w:numPr>
          <w:ilvl w:val="0"/>
          <w:numId w:val="4"/>
        </w:numPr>
        <w:ind w:left="1080"/>
        <w:jc w:val="both"/>
        <w:rPr>
          <w:rFonts w:eastAsia="Times New Roman"/>
          <w:bCs/>
          <w:color w:val="212121"/>
          <w:sz w:val="22"/>
        </w:rPr>
      </w:pPr>
      <w:r w:rsidRPr="00287BC7">
        <w:rPr>
          <w:sz w:val="22"/>
        </w:rPr>
        <w:t xml:space="preserve">April 13, 2022: Electronic communication to Medical Center’s Medical Executive Committee, Managers and Directors, Medical Staff and Employees </w:t>
      </w:r>
      <w:r w:rsidRPr="00287BC7">
        <w:rPr>
          <w:rFonts w:eastAsia="Times New Roman"/>
          <w:bCs/>
          <w:color w:val="212121"/>
          <w:sz w:val="22"/>
        </w:rPr>
        <w:t>regarding proposed essential service closure filing.</w:t>
      </w:r>
    </w:p>
    <w:p w:rsidR="00BF194F" w:rsidRPr="00287BC7" w:rsidRDefault="00BF194F" w:rsidP="00BF194F">
      <w:pPr>
        <w:ind w:left="720"/>
        <w:jc w:val="both"/>
        <w:rPr>
          <w:rFonts w:ascii="Times New Roman" w:eastAsia="Times New Roman" w:hAnsi="Times New Roman" w:cs="Times New Roman"/>
          <w:bCs/>
          <w:color w:val="212121"/>
          <w:sz w:val="16"/>
        </w:rPr>
      </w:pPr>
    </w:p>
    <w:p w:rsidR="009C4F35" w:rsidRPr="00287BC7" w:rsidRDefault="009C4F35" w:rsidP="00BF194F">
      <w:pPr>
        <w:pStyle w:val="ListParagraph"/>
        <w:numPr>
          <w:ilvl w:val="0"/>
          <w:numId w:val="4"/>
        </w:numPr>
        <w:jc w:val="both"/>
        <w:rPr>
          <w:rFonts w:eastAsia="Times New Roman"/>
          <w:bCs/>
          <w:color w:val="212121"/>
          <w:sz w:val="22"/>
        </w:rPr>
      </w:pPr>
      <w:r w:rsidRPr="00287BC7">
        <w:rPr>
          <w:rFonts w:eastAsia="Times New Roman"/>
          <w:bCs/>
          <w:color w:val="212121"/>
          <w:sz w:val="22"/>
        </w:rPr>
        <w:t xml:space="preserve">April 13, 2022: </w:t>
      </w:r>
      <w:bookmarkStart w:id="2" w:name="_Hlk102730150"/>
      <w:r w:rsidRPr="00287BC7">
        <w:rPr>
          <w:rFonts w:eastAsia="Times New Roman"/>
          <w:bCs/>
          <w:color w:val="212121"/>
          <w:sz w:val="22"/>
        </w:rPr>
        <w:t>Verbal notice to Radiation Oncology Affiliate Maryanne Stevenson of proposed essential service closure filing.</w:t>
      </w:r>
      <w:bookmarkEnd w:id="2"/>
    </w:p>
    <w:p w:rsidR="00BF194F" w:rsidRPr="00287BC7" w:rsidRDefault="00BF194F" w:rsidP="00BF194F">
      <w:pPr>
        <w:ind w:left="720"/>
        <w:jc w:val="both"/>
        <w:rPr>
          <w:rFonts w:ascii="Times New Roman" w:eastAsia="Times New Roman" w:hAnsi="Times New Roman" w:cs="Times New Roman"/>
          <w:bCs/>
          <w:color w:val="212121"/>
          <w:sz w:val="16"/>
        </w:rPr>
      </w:pPr>
    </w:p>
    <w:p w:rsidR="009C4F35" w:rsidRPr="00287BC7" w:rsidRDefault="009C4F35" w:rsidP="00BF194F">
      <w:pPr>
        <w:pStyle w:val="ListParagraph"/>
        <w:numPr>
          <w:ilvl w:val="0"/>
          <w:numId w:val="4"/>
        </w:numPr>
        <w:jc w:val="both"/>
        <w:rPr>
          <w:rFonts w:eastAsia="Times New Roman"/>
          <w:bCs/>
          <w:color w:val="212121"/>
          <w:sz w:val="22"/>
        </w:rPr>
      </w:pPr>
      <w:r w:rsidRPr="00287BC7">
        <w:rPr>
          <w:rFonts w:eastAsia="Times New Roman"/>
          <w:bCs/>
          <w:color w:val="212121"/>
          <w:sz w:val="22"/>
        </w:rPr>
        <w:t>April 13, 2022: Electronic Communication to Framingham and Massachusetts elected officials of proposed essential service closure filing.</w:t>
      </w:r>
    </w:p>
    <w:p w:rsidR="00BF194F" w:rsidRPr="00287BC7" w:rsidRDefault="00BF194F" w:rsidP="00BF194F">
      <w:pPr>
        <w:ind w:left="720"/>
        <w:jc w:val="both"/>
        <w:rPr>
          <w:rFonts w:ascii="Times New Roman" w:eastAsia="Times New Roman" w:hAnsi="Times New Roman" w:cs="Times New Roman"/>
          <w:bCs/>
          <w:color w:val="212121"/>
          <w:sz w:val="16"/>
        </w:rPr>
      </w:pPr>
    </w:p>
    <w:p w:rsidR="009C4F35" w:rsidRPr="00287BC7" w:rsidRDefault="009C4F35" w:rsidP="00BF194F">
      <w:pPr>
        <w:pStyle w:val="ListParagraph"/>
        <w:numPr>
          <w:ilvl w:val="0"/>
          <w:numId w:val="4"/>
        </w:numPr>
        <w:jc w:val="both"/>
        <w:rPr>
          <w:rFonts w:eastAsia="Times New Roman"/>
          <w:bCs/>
          <w:color w:val="212121"/>
          <w:sz w:val="22"/>
        </w:rPr>
      </w:pPr>
      <w:r w:rsidRPr="00287BC7">
        <w:rPr>
          <w:rFonts w:eastAsia="Times New Roman"/>
          <w:bCs/>
          <w:color w:val="212121"/>
          <w:sz w:val="22"/>
        </w:rPr>
        <w:t>April 13, 2022: Electronic communication to Massachusetts Nurses Association, Mass Laborers, SEIU, and IUOE Local 877 of proposed essential service closure filing.</w:t>
      </w:r>
    </w:p>
    <w:p w:rsidR="00BF194F" w:rsidRPr="00287BC7" w:rsidRDefault="00BF194F" w:rsidP="00BF194F">
      <w:pPr>
        <w:ind w:left="720"/>
        <w:jc w:val="both"/>
        <w:rPr>
          <w:rFonts w:ascii="Times New Roman" w:eastAsia="Times New Roman" w:hAnsi="Times New Roman" w:cs="Times New Roman"/>
          <w:bCs/>
          <w:color w:val="212121"/>
        </w:rPr>
      </w:pPr>
    </w:p>
    <w:p w:rsidR="009C4F35" w:rsidRPr="00287BC7" w:rsidRDefault="009C4F35" w:rsidP="00BF194F">
      <w:pPr>
        <w:pStyle w:val="ListParagraph"/>
        <w:numPr>
          <w:ilvl w:val="0"/>
          <w:numId w:val="4"/>
        </w:numPr>
        <w:jc w:val="both"/>
        <w:rPr>
          <w:rFonts w:eastAsia="Times New Roman"/>
          <w:bCs/>
          <w:color w:val="212121"/>
          <w:sz w:val="22"/>
        </w:rPr>
      </w:pPr>
      <w:r w:rsidRPr="00287BC7">
        <w:rPr>
          <w:rFonts w:eastAsia="Times New Roman"/>
          <w:bCs/>
          <w:color w:val="212121"/>
          <w:sz w:val="22"/>
        </w:rPr>
        <w:t xml:space="preserve">April 13, 2022: </w:t>
      </w:r>
      <w:bookmarkStart w:id="3" w:name="_Hlk102730170"/>
      <w:r w:rsidRPr="00287BC7">
        <w:rPr>
          <w:rFonts w:eastAsia="Times New Roman"/>
          <w:bCs/>
          <w:color w:val="212121"/>
          <w:sz w:val="22"/>
        </w:rPr>
        <w:t>Verbal notice to Charles River Medical Associates and Reliant Medical Group of proposed essential service closure filing.</w:t>
      </w:r>
      <w:bookmarkEnd w:id="3"/>
    </w:p>
    <w:p w:rsidR="009C4F35" w:rsidRPr="00287BC7" w:rsidRDefault="009C4F35" w:rsidP="009C4F35">
      <w:pPr>
        <w:pStyle w:val="ListParagraph"/>
        <w:ind w:left="360"/>
        <w:jc w:val="both"/>
        <w:rPr>
          <w:sz w:val="22"/>
        </w:rPr>
      </w:pPr>
    </w:p>
    <w:p w:rsidR="009C4F35" w:rsidRPr="00287BC7" w:rsidRDefault="009C4F35" w:rsidP="009C4F35">
      <w:pPr>
        <w:spacing w:after="240"/>
        <w:jc w:val="both"/>
        <w:rPr>
          <w:rFonts w:ascii="Times New Roman" w:hAnsi="Times New Roman" w:cs="Times New Roman"/>
        </w:rPr>
      </w:pPr>
      <w:r w:rsidRPr="00287BC7">
        <w:rPr>
          <w:rFonts w:ascii="Times New Roman" w:hAnsi="Times New Roman" w:cs="Times New Roman"/>
        </w:rPr>
        <w:lastRenderedPageBreak/>
        <w:t xml:space="preserve">Thank you for your attention to this matter. If you have any questions, please contact Crystal Bloom, Esq., </w:t>
      </w:r>
      <w:proofErr w:type="spellStart"/>
      <w:r w:rsidRPr="00287BC7">
        <w:rPr>
          <w:rFonts w:ascii="Times New Roman" w:hAnsi="Times New Roman" w:cs="Times New Roman"/>
        </w:rPr>
        <w:t>Husch</w:t>
      </w:r>
      <w:proofErr w:type="spellEnd"/>
      <w:r w:rsidRPr="00287BC7">
        <w:rPr>
          <w:rFonts w:ascii="Times New Roman" w:hAnsi="Times New Roman" w:cs="Times New Roman"/>
        </w:rPr>
        <w:t xml:space="preserve"> Blackwell LLP at 617-598-6783 (crystal.bloom@huschblackwell.com).</w:t>
      </w:r>
    </w:p>
    <w:tbl>
      <w:tblPr>
        <w:tblW w:w="0" w:type="auto"/>
        <w:tblLayout w:type="fixed"/>
        <w:tblCellMar>
          <w:left w:w="0" w:type="dxa"/>
          <w:right w:w="230" w:type="dxa"/>
        </w:tblCellMar>
        <w:tblLook w:val="0000" w:firstRow="0" w:lastRow="0" w:firstColumn="0" w:lastColumn="0" w:noHBand="0" w:noVBand="0"/>
      </w:tblPr>
      <w:tblGrid>
        <w:gridCol w:w="4788"/>
        <w:gridCol w:w="4770"/>
      </w:tblGrid>
      <w:tr w:rsidR="009C4F35" w:rsidRPr="009C4F35" w:rsidTr="00546201">
        <w:trPr>
          <w:cantSplit/>
        </w:trPr>
        <w:tc>
          <w:tcPr>
            <w:tcW w:w="4788" w:type="dxa"/>
          </w:tcPr>
          <w:p w:rsidR="009C4F35" w:rsidRPr="009C4F35" w:rsidRDefault="009C4F35" w:rsidP="00546201">
            <w:pPr>
              <w:pStyle w:val="Normal0"/>
              <w:rPr>
                <w:sz w:val="22"/>
                <w:szCs w:val="22"/>
              </w:rPr>
            </w:pPr>
          </w:p>
          <w:p w:rsidR="009C4F35" w:rsidRPr="009C4F35" w:rsidRDefault="009C4F35" w:rsidP="00546201">
            <w:pPr>
              <w:pStyle w:val="Normal0"/>
              <w:rPr>
                <w:sz w:val="22"/>
                <w:szCs w:val="22"/>
              </w:rPr>
            </w:pPr>
          </w:p>
        </w:tc>
        <w:tc>
          <w:tcPr>
            <w:tcW w:w="4770" w:type="dxa"/>
          </w:tcPr>
          <w:p w:rsidR="009C4F35" w:rsidRPr="009C4F35" w:rsidRDefault="009C4F35" w:rsidP="00546201">
            <w:pPr>
              <w:pStyle w:val="LetterSigBlock"/>
              <w:rPr>
                <w:sz w:val="22"/>
                <w:szCs w:val="22"/>
              </w:rPr>
            </w:pPr>
          </w:p>
          <w:p w:rsidR="009C4F35" w:rsidRPr="009C4F35" w:rsidRDefault="009C4F35" w:rsidP="00546201">
            <w:pPr>
              <w:pStyle w:val="LetterSigBlock"/>
              <w:rPr>
                <w:sz w:val="22"/>
                <w:szCs w:val="22"/>
              </w:rPr>
            </w:pPr>
            <w:r w:rsidRPr="009C4F35">
              <w:rPr>
                <w:sz w:val="22"/>
                <w:szCs w:val="22"/>
              </w:rPr>
              <w:t>Sincerely,</w:t>
            </w:r>
          </w:p>
          <w:p w:rsidR="009C4F35" w:rsidRPr="009C4F35" w:rsidRDefault="009C4F35" w:rsidP="00546201">
            <w:pPr>
              <w:pStyle w:val="LetterSigBlock"/>
              <w:rPr>
                <w:sz w:val="22"/>
                <w:szCs w:val="22"/>
              </w:rPr>
            </w:pPr>
          </w:p>
          <w:p w:rsidR="009C4F35" w:rsidRPr="009C4F35" w:rsidRDefault="009C4F35" w:rsidP="00546201">
            <w:pPr>
              <w:pStyle w:val="LetterSigBlock"/>
              <w:rPr>
                <w:sz w:val="22"/>
                <w:szCs w:val="22"/>
              </w:rPr>
            </w:pPr>
            <w:r w:rsidRPr="009C4F35">
              <w:rPr>
                <w:sz w:val="22"/>
                <w:szCs w:val="22"/>
              </w:rPr>
              <w:drawing>
                <wp:inline distT="0" distB="0" distL="0" distR="0" wp14:anchorId="49EE3CE0" wp14:editId="53A24BAB">
                  <wp:extent cx="220027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 Collins 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200275" cy="571500"/>
                          </a:xfrm>
                          <a:prstGeom prst="rect">
                            <a:avLst/>
                          </a:prstGeom>
                        </pic:spPr>
                      </pic:pic>
                    </a:graphicData>
                  </a:graphic>
                </wp:inline>
              </w:drawing>
            </w:r>
          </w:p>
          <w:p w:rsidR="009C4F35" w:rsidRPr="009C4F35" w:rsidRDefault="009C4F35" w:rsidP="00546201">
            <w:pPr>
              <w:pStyle w:val="LetterSigBlock"/>
              <w:rPr>
                <w:sz w:val="22"/>
                <w:szCs w:val="22"/>
              </w:rPr>
            </w:pPr>
            <w:r w:rsidRPr="009C4F35">
              <w:rPr>
                <w:sz w:val="22"/>
                <w:szCs w:val="22"/>
              </w:rPr>
              <w:t>Ava Collins</w:t>
            </w:r>
          </w:p>
          <w:p w:rsidR="009C4F35" w:rsidRPr="009C4F35" w:rsidRDefault="009C4F35" w:rsidP="00546201">
            <w:pPr>
              <w:pStyle w:val="LetterSigBlock"/>
              <w:rPr>
                <w:sz w:val="22"/>
                <w:szCs w:val="22"/>
              </w:rPr>
            </w:pPr>
            <w:r w:rsidRPr="009C4F35">
              <w:rPr>
                <w:sz w:val="22"/>
                <w:szCs w:val="22"/>
              </w:rPr>
              <w:t>CEO, MetroWest Medical Center</w:t>
            </w:r>
          </w:p>
          <w:p w:rsidR="009C4F35" w:rsidRPr="009C4F35" w:rsidRDefault="009C4F35" w:rsidP="00546201">
            <w:pPr>
              <w:pStyle w:val="LetterSigBlock"/>
              <w:rPr>
                <w:sz w:val="22"/>
                <w:szCs w:val="22"/>
              </w:rPr>
            </w:pPr>
          </w:p>
        </w:tc>
      </w:tr>
    </w:tbl>
    <w:p w:rsidR="009C4F35" w:rsidRPr="009C4F35" w:rsidRDefault="009C4F35" w:rsidP="009C4F35">
      <w:pPr>
        <w:pStyle w:val="Normal0"/>
        <w:rPr>
          <w:sz w:val="22"/>
          <w:szCs w:val="22"/>
        </w:rPr>
      </w:pPr>
    </w:p>
    <w:p w:rsidR="009C4F35" w:rsidRPr="009C4F35" w:rsidRDefault="009C4F35" w:rsidP="00BF194F">
      <w:pPr>
        <w:spacing w:after="0"/>
        <w:rPr>
          <w:rFonts w:ascii="Times New Roman" w:hAnsi="Times New Roman" w:cs="Times New Roman"/>
        </w:rPr>
      </w:pPr>
      <w:r w:rsidRPr="009C4F35">
        <w:rPr>
          <w:rFonts w:ascii="Times New Roman" w:hAnsi="Times New Roman" w:cs="Times New Roman"/>
        </w:rPr>
        <w:t>cc:</w:t>
      </w:r>
      <w:r w:rsidRPr="009C4F35">
        <w:rPr>
          <w:rFonts w:ascii="Times New Roman" w:hAnsi="Times New Roman" w:cs="Times New Roman"/>
        </w:rPr>
        <w:tab/>
        <w:t>E. Kelley, DPH</w:t>
      </w:r>
    </w:p>
    <w:p w:rsidR="009C4F35" w:rsidRPr="009C4F35" w:rsidRDefault="009C4F35" w:rsidP="00BF194F">
      <w:pPr>
        <w:spacing w:after="0"/>
        <w:ind w:firstLine="720"/>
        <w:rPr>
          <w:rFonts w:ascii="Times New Roman" w:hAnsi="Times New Roman" w:cs="Times New Roman"/>
        </w:rPr>
      </w:pPr>
      <w:r w:rsidRPr="009C4F35">
        <w:rPr>
          <w:rFonts w:ascii="Times New Roman" w:hAnsi="Times New Roman" w:cs="Times New Roman"/>
        </w:rPr>
        <w:t xml:space="preserve">W. Mackie, Esq.  DPH   </w:t>
      </w:r>
    </w:p>
    <w:p w:rsidR="009C4F35" w:rsidRPr="009C4F35" w:rsidRDefault="009C4F35" w:rsidP="00BF194F">
      <w:pPr>
        <w:pStyle w:val="PlainText"/>
        <w:ind w:firstLine="720"/>
        <w:rPr>
          <w:rFonts w:ascii="Times New Roman" w:eastAsia="Times New Roman" w:hAnsi="Times New Roman"/>
          <w:sz w:val="22"/>
          <w:szCs w:val="22"/>
        </w:rPr>
      </w:pPr>
      <w:r w:rsidRPr="009C4F35">
        <w:rPr>
          <w:rFonts w:ascii="Times New Roman" w:eastAsia="Times New Roman" w:hAnsi="Times New Roman"/>
          <w:sz w:val="22"/>
          <w:szCs w:val="22"/>
        </w:rPr>
        <w:t>R. Kaye, Esq., DPH</w:t>
      </w:r>
    </w:p>
    <w:p w:rsidR="009C4F35" w:rsidRPr="009C4F35" w:rsidRDefault="009C4F35" w:rsidP="00BF194F">
      <w:pPr>
        <w:pStyle w:val="PlainText"/>
        <w:ind w:firstLine="720"/>
        <w:rPr>
          <w:rFonts w:ascii="Times New Roman" w:eastAsia="Times New Roman" w:hAnsi="Times New Roman"/>
          <w:sz w:val="22"/>
          <w:szCs w:val="22"/>
        </w:rPr>
      </w:pPr>
      <w:r w:rsidRPr="009C4F35">
        <w:rPr>
          <w:rFonts w:ascii="Times New Roman" w:eastAsia="Times New Roman" w:hAnsi="Times New Roman"/>
          <w:sz w:val="22"/>
          <w:szCs w:val="22"/>
        </w:rPr>
        <w:t xml:space="preserve">J. Bernice, DPH </w:t>
      </w:r>
    </w:p>
    <w:p w:rsidR="009C4F35" w:rsidRPr="009C4F35" w:rsidRDefault="009C4F35" w:rsidP="00BF194F">
      <w:pPr>
        <w:pStyle w:val="PlainText"/>
        <w:ind w:firstLine="720"/>
        <w:rPr>
          <w:rFonts w:ascii="Times New Roman" w:eastAsia="Times New Roman" w:hAnsi="Times New Roman"/>
          <w:sz w:val="22"/>
          <w:szCs w:val="22"/>
        </w:rPr>
      </w:pPr>
      <w:r w:rsidRPr="009C4F35">
        <w:rPr>
          <w:rFonts w:ascii="Times New Roman" w:eastAsia="Times New Roman" w:hAnsi="Times New Roman"/>
          <w:sz w:val="22"/>
          <w:szCs w:val="22"/>
        </w:rPr>
        <w:t>S. Carlson, DPH</w:t>
      </w:r>
    </w:p>
    <w:p w:rsidR="009C4F35" w:rsidRPr="009C4F35" w:rsidRDefault="009C4F35" w:rsidP="00BF194F">
      <w:pPr>
        <w:pStyle w:val="PlainText"/>
        <w:ind w:firstLine="720"/>
        <w:rPr>
          <w:rFonts w:ascii="Times New Roman" w:eastAsia="Times New Roman" w:hAnsi="Times New Roman"/>
          <w:sz w:val="22"/>
          <w:szCs w:val="22"/>
        </w:rPr>
      </w:pPr>
      <w:r w:rsidRPr="009C4F35">
        <w:rPr>
          <w:rFonts w:ascii="Times New Roman" w:eastAsia="Times New Roman" w:hAnsi="Times New Roman"/>
          <w:sz w:val="22"/>
          <w:szCs w:val="22"/>
        </w:rPr>
        <w:t>C. Davidson, MWMC</w:t>
      </w:r>
    </w:p>
    <w:p w:rsidR="009C4F35" w:rsidRPr="009C4F35" w:rsidRDefault="009C4F35" w:rsidP="009C4F35">
      <w:pPr>
        <w:pStyle w:val="PlainText"/>
        <w:ind w:firstLine="720"/>
        <w:rPr>
          <w:rFonts w:ascii="Times New Roman" w:eastAsia="Times New Roman" w:hAnsi="Times New Roman"/>
          <w:sz w:val="22"/>
          <w:szCs w:val="22"/>
        </w:rPr>
      </w:pPr>
      <w:r w:rsidRPr="009C4F35">
        <w:rPr>
          <w:rFonts w:ascii="Times New Roman" w:eastAsia="Times New Roman" w:hAnsi="Times New Roman"/>
          <w:sz w:val="22"/>
          <w:szCs w:val="22"/>
        </w:rPr>
        <w:t>T. Williams, MWMC</w:t>
      </w:r>
    </w:p>
    <w:p w:rsidR="009C4F35" w:rsidRPr="009C4F35" w:rsidRDefault="009C4F35" w:rsidP="009C4F35">
      <w:pPr>
        <w:pStyle w:val="PlainText"/>
        <w:ind w:firstLine="720"/>
        <w:rPr>
          <w:rFonts w:ascii="Times New Roman" w:eastAsia="Times New Roman" w:hAnsi="Times New Roman"/>
          <w:sz w:val="22"/>
          <w:szCs w:val="22"/>
        </w:rPr>
      </w:pPr>
      <w:r w:rsidRPr="009C4F35">
        <w:rPr>
          <w:rFonts w:ascii="Times New Roman" w:eastAsia="Times New Roman" w:hAnsi="Times New Roman"/>
          <w:sz w:val="22"/>
          <w:szCs w:val="22"/>
        </w:rPr>
        <w:t>D. Haws, MWMC</w:t>
      </w:r>
    </w:p>
    <w:p w:rsidR="009C4F35" w:rsidRPr="009C4F35" w:rsidRDefault="009C4F35" w:rsidP="009C4F35">
      <w:pPr>
        <w:pStyle w:val="PlainText"/>
        <w:ind w:firstLine="720"/>
        <w:rPr>
          <w:rFonts w:ascii="Times New Roman" w:eastAsia="Times New Roman" w:hAnsi="Times New Roman"/>
          <w:sz w:val="22"/>
          <w:szCs w:val="22"/>
        </w:rPr>
      </w:pPr>
    </w:p>
    <w:p w:rsidR="009C4F35" w:rsidRPr="009C4F35" w:rsidRDefault="009C4F35" w:rsidP="00BF194F">
      <w:pPr>
        <w:spacing w:after="0"/>
        <w:ind w:firstLine="720"/>
        <w:jc w:val="both"/>
        <w:rPr>
          <w:rFonts w:ascii="Times New Roman" w:hAnsi="Times New Roman" w:cs="Times New Roman"/>
        </w:rPr>
      </w:pPr>
      <w:r w:rsidRPr="009C4F35">
        <w:rPr>
          <w:rFonts w:ascii="Times New Roman" w:hAnsi="Times New Roman" w:cs="Times New Roman"/>
        </w:rPr>
        <w:t>Health Policy Commission</w:t>
      </w:r>
    </w:p>
    <w:p w:rsidR="009C4F35" w:rsidRPr="009C4F35" w:rsidRDefault="009C4F35" w:rsidP="00BF194F">
      <w:pPr>
        <w:spacing w:after="0"/>
        <w:jc w:val="both"/>
        <w:rPr>
          <w:rFonts w:ascii="Times New Roman" w:hAnsi="Times New Roman" w:cs="Times New Roman"/>
        </w:rPr>
      </w:pPr>
      <w:r w:rsidRPr="009C4F35">
        <w:rPr>
          <w:rFonts w:ascii="Times New Roman" w:hAnsi="Times New Roman" w:cs="Times New Roman"/>
        </w:rPr>
        <w:tab/>
        <w:t>Office of the Attorney General (Massachusetts)</w:t>
      </w:r>
    </w:p>
    <w:p w:rsidR="009C4F35" w:rsidRPr="009C4F35" w:rsidRDefault="009C4F35" w:rsidP="00BF194F">
      <w:pPr>
        <w:spacing w:after="0"/>
        <w:jc w:val="both"/>
        <w:rPr>
          <w:rFonts w:ascii="Times New Roman" w:hAnsi="Times New Roman" w:cs="Times New Roman"/>
        </w:rPr>
      </w:pPr>
      <w:r w:rsidRPr="009C4F35">
        <w:rPr>
          <w:rFonts w:ascii="Times New Roman" w:hAnsi="Times New Roman" w:cs="Times New Roman"/>
        </w:rPr>
        <w:tab/>
        <w:t>Center for Health Information and Analysis</w:t>
      </w:r>
    </w:p>
    <w:p w:rsidR="009C4F35" w:rsidRPr="009C4F35" w:rsidRDefault="009C4F35" w:rsidP="00BF194F">
      <w:pPr>
        <w:spacing w:after="0"/>
        <w:jc w:val="both"/>
        <w:rPr>
          <w:rFonts w:ascii="Times New Roman" w:hAnsi="Times New Roman" w:cs="Times New Roman"/>
        </w:rPr>
      </w:pPr>
      <w:r w:rsidRPr="009C4F35">
        <w:rPr>
          <w:rFonts w:ascii="Times New Roman" w:hAnsi="Times New Roman" w:cs="Times New Roman"/>
        </w:rPr>
        <w:tab/>
        <w:t>Executive Office of Labor and Workforce Development</w:t>
      </w:r>
    </w:p>
    <w:p w:rsidR="009C4F35" w:rsidRPr="009C4F35" w:rsidRDefault="009C4F35" w:rsidP="009C4F35">
      <w:pPr>
        <w:jc w:val="center"/>
        <w:rPr>
          <w:rFonts w:ascii="Times New Roman" w:hAnsi="Times New Roman" w:cs="Times New Roman"/>
        </w:rPr>
      </w:pPr>
    </w:p>
    <w:sectPr w:rsidR="009C4F35" w:rsidRPr="009C4F35" w:rsidSect="009C4F35">
      <w:headerReference w:type="default" r:id="rId8"/>
      <w:footerReference w:type="default" r:id="rId9"/>
      <w:headerReference w:type="first" r:id="rId10"/>
      <w:pgSz w:w="12240" w:h="15840"/>
      <w:pgMar w:top="225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F35" w:rsidRDefault="009C4F35" w:rsidP="009C4F35">
      <w:pPr>
        <w:spacing w:after="0" w:line="240" w:lineRule="auto"/>
      </w:pPr>
      <w:r>
        <w:separator/>
      </w:r>
    </w:p>
  </w:endnote>
  <w:endnote w:type="continuationSeparator" w:id="0">
    <w:p w:rsidR="009C4F35" w:rsidRDefault="009C4F35" w:rsidP="009C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F35" w:rsidRPr="000758F6" w:rsidRDefault="000758F6" w:rsidP="000758F6">
    <w:pPr>
      <w:pStyle w:val="Footer"/>
      <w:rPr>
        <w:sz w:val="18"/>
      </w:rPr>
    </w:pPr>
    <w:r w:rsidRPr="000758F6">
      <w:rPr>
        <w:sz w:val="18"/>
      </w:rPr>
      <w:t>B: 4860-6970-6782.9</w:t>
    </w:r>
    <w:r>
      <w:rPr>
        <w:sz w:val="18"/>
      </w:rPr>
      <w:tab/>
      <w:t xml:space="preserve">                                                                                                                                 </w:t>
    </w:r>
    <w:proofErr w:type="spellStart"/>
    <w:r w:rsidRPr="000758F6">
      <w:rPr>
        <w:sz w:val="18"/>
      </w:rPr>
      <w:t>Husch</w:t>
    </w:r>
    <w:proofErr w:type="spellEnd"/>
    <w:r w:rsidRPr="000758F6">
      <w:rPr>
        <w:sz w:val="18"/>
      </w:rPr>
      <w:t xml:space="preserve"> Blackwell LLP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F35" w:rsidRDefault="009C4F35" w:rsidP="009C4F35">
      <w:pPr>
        <w:spacing w:after="0" w:line="240" w:lineRule="auto"/>
      </w:pPr>
      <w:r>
        <w:separator/>
      </w:r>
    </w:p>
  </w:footnote>
  <w:footnote w:type="continuationSeparator" w:id="0">
    <w:p w:rsidR="009C4F35" w:rsidRDefault="009C4F35" w:rsidP="009C4F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F35" w:rsidRPr="009C4F35" w:rsidRDefault="009C4F35" w:rsidP="009C4F35">
    <w:pPr>
      <w:pStyle w:val="Header"/>
      <w:rPr>
        <w:rFonts w:ascii="Times New Roman" w:hAnsi="Times New Roman" w:cs="Times New Roman"/>
      </w:rPr>
    </w:pPr>
    <w:r w:rsidRPr="009C4F35">
      <w:rPr>
        <w:rFonts w:ascii="Times New Roman" w:hAnsi="Times New Roman" w:cs="Times New Roman"/>
      </w:rPr>
      <w:t>Stephen Davis, Director</w:t>
    </w:r>
  </w:p>
  <w:p w:rsidR="009C4F35" w:rsidRPr="009C4F35" w:rsidRDefault="009C4F35" w:rsidP="009C4F35">
    <w:pPr>
      <w:pStyle w:val="Header"/>
      <w:rPr>
        <w:rFonts w:ascii="Times New Roman" w:hAnsi="Times New Roman" w:cs="Times New Roman"/>
      </w:rPr>
    </w:pPr>
    <w:r w:rsidRPr="009C4F35">
      <w:rPr>
        <w:rFonts w:ascii="Times New Roman" w:hAnsi="Times New Roman" w:cs="Times New Roman"/>
      </w:rPr>
      <w:t>Division of Health Care Facility Licensure and Certification</w:t>
    </w:r>
  </w:p>
  <w:p w:rsidR="009C4F35" w:rsidRPr="009C4F35" w:rsidRDefault="009C4F35" w:rsidP="009C4F35">
    <w:pPr>
      <w:pStyle w:val="Header"/>
      <w:rPr>
        <w:rFonts w:ascii="Times New Roman" w:hAnsi="Times New Roman" w:cs="Times New Roman"/>
      </w:rPr>
    </w:pPr>
    <w:r w:rsidRPr="009C4F35">
      <w:rPr>
        <w:rFonts w:ascii="Times New Roman" w:hAnsi="Times New Roman" w:cs="Times New Roman"/>
      </w:rPr>
      <w:t>Massachusetts Department of Public Health</w:t>
    </w:r>
  </w:p>
  <w:p w:rsidR="009C4F35" w:rsidRPr="009C4F35" w:rsidRDefault="009C4F35" w:rsidP="009C4F35">
    <w:pPr>
      <w:pStyle w:val="Header"/>
      <w:rPr>
        <w:rFonts w:ascii="Times New Roman" w:hAnsi="Times New Roman" w:cs="Times New Roman"/>
      </w:rPr>
    </w:pPr>
    <w:r w:rsidRPr="009C4F35">
      <w:rPr>
        <w:rFonts w:ascii="Times New Roman" w:hAnsi="Times New Roman" w:cs="Times New Roman"/>
      </w:rPr>
      <w:t>May 12, 2022</w:t>
    </w:r>
  </w:p>
  <w:p w:rsidR="009C4F35" w:rsidRPr="000758F6" w:rsidRDefault="009C4F35" w:rsidP="009C4F35">
    <w:pPr>
      <w:pStyle w:val="Header"/>
      <w:rPr>
        <w:rFonts w:ascii="Times New Roman" w:hAnsi="Times New Roman" w:cs="Times New Roman"/>
        <w:sz w:val="16"/>
      </w:rPr>
    </w:pPr>
    <w:r w:rsidRPr="000758F6">
      <w:rPr>
        <w:rFonts w:ascii="Times New Roman" w:hAnsi="Times New Roman" w:cs="Times New Roman"/>
        <w:sz w:val="16"/>
      </w:rPr>
      <w:t xml:space="preserve">Page </w:t>
    </w:r>
    <w:r w:rsidR="00BF194F" w:rsidRPr="000758F6">
      <w:rPr>
        <w:rFonts w:ascii="Times New Roman" w:hAnsi="Times New Roman" w:cs="Times New Roman"/>
        <w:sz w:val="16"/>
      </w:rPr>
      <w:fldChar w:fldCharType="begin"/>
    </w:r>
    <w:r w:rsidR="00BF194F" w:rsidRPr="000758F6">
      <w:rPr>
        <w:rFonts w:ascii="Times New Roman" w:hAnsi="Times New Roman" w:cs="Times New Roman"/>
        <w:sz w:val="16"/>
      </w:rPr>
      <w:instrText xml:space="preserve"> PAGE   \* MERGEFORMAT </w:instrText>
    </w:r>
    <w:r w:rsidR="00BF194F" w:rsidRPr="000758F6">
      <w:rPr>
        <w:rFonts w:ascii="Times New Roman" w:hAnsi="Times New Roman" w:cs="Times New Roman"/>
        <w:sz w:val="16"/>
      </w:rPr>
      <w:fldChar w:fldCharType="separate"/>
    </w:r>
    <w:r w:rsidR="00C6454F">
      <w:rPr>
        <w:rFonts w:ascii="Times New Roman" w:hAnsi="Times New Roman" w:cs="Times New Roman"/>
        <w:noProof/>
        <w:sz w:val="16"/>
      </w:rPr>
      <w:t>4</w:t>
    </w:r>
    <w:r w:rsidR="00BF194F" w:rsidRPr="000758F6">
      <w:rPr>
        <w:rFonts w:ascii="Times New Roman" w:hAnsi="Times New Roman" w:cs="Times New Roman"/>
        <w:noProof/>
        <w:sz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F35" w:rsidRPr="009C4F35" w:rsidRDefault="009C4F35" w:rsidP="009C4F35">
    <w:pPr>
      <w:pStyle w:val="Header"/>
      <w:jc w:val="center"/>
    </w:pPr>
    <w:r>
      <w:rPr>
        <w:b/>
        <w:noProof/>
        <w:sz w:val="28"/>
        <w:szCs w:val="28"/>
      </w:rPr>
      <w:drawing>
        <wp:inline distT="0" distB="0" distL="0" distR="0" wp14:anchorId="2DE2F40D" wp14:editId="76B96881">
          <wp:extent cx="4124325" cy="848219"/>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W_Clr_Hori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40350" cy="87208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2F24"/>
    <w:multiLevelType w:val="hybridMultilevel"/>
    <w:tmpl w:val="6C5ECB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5C0002B"/>
    <w:multiLevelType w:val="hybridMultilevel"/>
    <w:tmpl w:val="E9446E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298238A"/>
    <w:multiLevelType w:val="hybridMultilevel"/>
    <w:tmpl w:val="8332A8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5FA61B5"/>
    <w:multiLevelType w:val="hybridMultilevel"/>
    <w:tmpl w:val="5F1AE4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F35"/>
    <w:rsid w:val="000758F6"/>
    <w:rsid w:val="00287BC7"/>
    <w:rsid w:val="005D2F72"/>
    <w:rsid w:val="006065A6"/>
    <w:rsid w:val="009C4F35"/>
    <w:rsid w:val="00BF194F"/>
    <w:rsid w:val="00C6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F48C818-D5E8-4EC3-BCDF-3AAC63CF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9C4F35"/>
    <w:pPr>
      <w:spacing w:after="240" w:line="240" w:lineRule="auto"/>
      <w:outlineLvl w:val="0"/>
    </w:pPr>
    <w:rPr>
      <w:rFonts w:ascii="Times New Roman" w:eastAsia="SimSun" w:hAnsi="Times New Roman" w:cs="Times New Roman"/>
      <w:snapToGrid w:val="0"/>
      <w:sz w:val="24"/>
      <w:szCs w:val="24"/>
      <w:lang w:eastAsia="zh-CN"/>
    </w:rPr>
  </w:style>
  <w:style w:type="paragraph" w:styleId="Heading2">
    <w:name w:val="heading 2"/>
    <w:basedOn w:val="Normal"/>
    <w:next w:val="Normal"/>
    <w:link w:val="Heading2Char"/>
    <w:uiPriority w:val="1"/>
    <w:qFormat/>
    <w:rsid w:val="009C4F35"/>
    <w:pPr>
      <w:spacing w:after="240" w:line="240" w:lineRule="auto"/>
      <w:outlineLvl w:val="1"/>
    </w:pPr>
    <w:rPr>
      <w:rFonts w:ascii="Times New Roman" w:eastAsia="SimSun" w:hAnsi="Times New Roman" w:cs="Times New Roman"/>
      <w:snapToGrid w:val="0"/>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C4F35"/>
    <w:rPr>
      <w:rFonts w:ascii="Times New Roman" w:eastAsia="SimSun" w:hAnsi="Times New Roman" w:cs="Times New Roman"/>
      <w:snapToGrid w:val="0"/>
      <w:sz w:val="24"/>
      <w:szCs w:val="24"/>
      <w:lang w:eastAsia="zh-CN"/>
    </w:rPr>
  </w:style>
  <w:style w:type="character" w:customStyle="1" w:styleId="Heading2Char">
    <w:name w:val="Heading 2 Char"/>
    <w:basedOn w:val="DefaultParagraphFont"/>
    <w:link w:val="Heading2"/>
    <w:uiPriority w:val="1"/>
    <w:rsid w:val="009C4F35"/>
    <w:rPr>
      <w:rFonts w:ascii="Times New Roman" w:eastAsia="SimSun" w:hAnsi="Times New Roman" w:cs="Times New Roman"/>
      <w:snapToGrid w:val="0"/>
      <w:sz w:val="24"/>
      <w:szCs w:val="24"/>
      <w:lang w:eastAsia="zh-CN"/>
    </w:rPr>
  </w:style>
  <w:style w:type="paragraph" w:customStyle="1" w:styleId="Normal0">
    <w:name w:val="@Normal"/>
    <w:basedOn w:val="Normal"/>
    <w:uiPriority w:val="2"/>
    <w:rsid w:val="009C4F35"/>
    <w:pPr>
      <w:suppressAutoHyphens/>
      <w:spacing w:after="0" w:line="240" w:lineRule="auto"/>
    </w:pPr>
    <w:rPr>
      <w:rFonts w:ascii="Times New Roman" w:eastAsia="SimSun" w:hAnsi="Times New Roman" w:cs="Times New Roman"/>
      <w:sz w:val="24"/>
      <w:szCs w:val="20"/>
    </w:rPr>
  </w:style>
  <w:style w:type="paragraph" w:customStyle="1" w:styleId="Date">
    <w:name w:val="_Date"/>
    <w:basedOn w:val="Normal0"/>
    <w:next w:val="Normal0"/>
    <w:uiPriority w:val="98"/>
    <w:semiHidden/>
    <w:rsid w:val="009C4F35"/>
    <w:pPr>
      <w:suppressAutoHyphens w:val="0"/>
      <w:spacing w:after="960"/>
      <w:jc w:val="center"/>
    </w:pPr>
    <w:rPr>
      <w:rFonts w:eastAsia="Times New Roman"/>
    </w:rPr>
  </w:style>
  <w:style w:type="paragraph" w:customStyle="1" w:styleId="Dear">
    <w:name w:val="_Dear"/>
    <w:basedOn w:val="Normal0"/>
    <w:next w:val="Normal"/>
    <w:uiPriority w:val="98"/>
    <w:semiHidden/>
    <w:rsid w:val="009C4F35"/>
    <w:pPr>
      <w:suppressAutoHyphens w:val="0"/>
      <w:spacing w:after="240"/>
    </w:pPr>
    <w:rPr>
      <w:rFonts w:eastAsia="Times New Roman"/>
    </w:rPr>
  </w:style>
  <w:style w:type="table" w:styleId="TableGrid">
    <w:name w:val="Table Grid"/>
    <w:basedOn w:val="TableNormal"/>
    <w:uiPriority w:val="39"/>
    <w:rsid w:val="009C4F3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C4F35"/>
    <w:pPr>
      <w:tabs>
        <w:tab w:val="center" w:pos="4680"/>
        <w:tab w:val="right" w:pos="9360"/>
      </w:tabs>
      <w:suppressAutoHyphens/>
      <w:spacing w:after="0" w:line="240" w:lineRule="auto"/>
    </w:pPr>
    <w:rPr>
      <w:rFonts w:ascii="Times New Roman" w:hAnsi="Times New Roman" w:cs="Times New Roman"/>
      <w:sz w:val="24"/>
    </w:rPr>
  </w:style>
  <w:style w:type="character" w:customStyle="1" w:styleId="FooterChar">
    <w:name w:val="Footer Char"/>
    <w:basedOn w:val="DefaultParagraphFont"/>
    <w:link w:val="Footer"/>
    <w:uiPriority w:val="99"/>
    <w:rsid w:val="009C4F35"/>
    <w:rPr>
      <w:rFonts w:ascii="Times New Roman" w:hAnsi="Times New Roman" w:cs="Times New Roman"/>
      <w:sz w:val="24"/>
    </w:rPr>
  </w:style>
  <w:style w:type="paragraph" w:styleId="BodyText">
    <w:name w:val="Body Text"/>
    <w:basedOn w:val="Normal"/>
    <w:link w:val="BodyTextChar"/>
    <w:uiPriority w:val="99"/>
    <w:unhideWhenUsed/>
    <w:rsid w:val="009C4F35"/>
    <w:pPr>
      <w:suppressAutoHyphens/>
      <w:spacing w:after="120" w:line="240" w:lineRule="auto"/>
    </w:pPr>
    <w:rPr>
      <w:rFonts w:ascii="Times New Roman" w:hAnsi="Times New Roman" w:cs="Times New Roman"/>
      <w:sz w:val="24"/>
    </w:rPr>
  </w:style>
  <w:style w:type="character" w:customStyle="1" w:styleId="BodyTextChar">
    <w:name w:val="Body Text Char"/>
    <w:basedOn w:val="DefaultParagraphFont"/>
    <w:link w:val="BodyText"/>
    <w:uiPriority w:val="99"/>
    <w:rsid w:val="009C4F35"/>
    <w:rPr>
      <w:rFonts w:ascii="Times New Roman" w:hAnsi="Times New Roman" w:cs="Times New Roman"/>
      <w:sz w:val="24"/>
    </w:rPr>
  </w:style>
  <w:style w:type="paragraph" w:styleId="ListParagraph">
    <w:name w:val="List Paragraph"/>
    <w:basedOn w:val="Normal"/>
    <w:uiPriority w:val="34"/>
    <w:qFormat/>
    <w:rsid w:val="009C4F35"/>
    <w:pPr>
      <w:suppressAutoHyphens/>
      <w:spacing w:after="0" w:line="240" w:lineRule="auto"/>
      <w:ind w:left="720"/>
      <w:contextualSpacing/>
    </w:pPr>
    <w:rPr>
      <w:rFonts w:ascii="Times New Roman" w:hAnsi="Times New Roman" w:cs="Times New Roman"/>
      <w:sz w:val="24"/>
    </w:rPr>
  </w:style>
  <w:style w:type="paragraph" w:styleId="PlainText">
    <w:name w:val="Plain Text"/>
    <w:basedOn w:val="Normal"/>
    <w:link w:val="PlainTextChar"/>
    <w:uiPriority w:val="99"/>
    <w:unhideWhenUsed/>
    <w:rsid w:val="009C4F35"/>
    <w:pPr>
      <w:suppressAutoHyphens/>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rsid w:val="009C4F35"/>
    <w:rPr>
      <w:rFonts w:ascii="Consolas" w:hAnsi="Consolas" w:cs="Times New Roman"/>
      <w:sz w:val="21"/>
      <w:szCs w:val="21"/>
    </w:rPr>
  </w:style>
  <w:style w:type="paragraph" w:customStyle="1" w:styleId="LetterSigBlock">
    <w:name w:val="_Letter Sig Block"/>
    <w:basedOn w:val="Normal0"/>
    <w:uiPriority w:val="98"/>
    <w:semiHidden/>
    <w:rsid w:val="009C4F35"/>
    <w:pPr>
      <w:suppressAutoHyphens w:val="0"/>
    </w:pPr>
    <w:rPr>
      <w:rFonts w:eastAsia="Times New Roman"/>
      <w:noProof/>
    </w:rPr>
  </w:style>
  <w:style w:type="paragraph" w:styleId="Header">
    <w:name w:val="header"/>
    <w:basedOn w:val="Normal"/>
    <w:link w:val="HeaderChar"/>
    <w:uiPriority w:val="99"/>
    <w:unhideWhenUsed/>
    <w:rsid w:val="009C4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F35"/>
  </w:style>
  <w:style w:type="character" w:customStyle="1" w:styleId="DocID">
    <w:name w:val="DocID"/>
    <w:basedOn w:val="DefaultParagraphFont"/>
    <w:uiPriority w:val="1"/>
    <w:rsid w:val="009C4F35"/>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Tenet Healthcare</Company>
  <LinksUpToDate>false</LinksUpToDate>
  <CharactersWithSpaces>8032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Pohlmeyer-Sheen, Lynda</dc:creator>
  <cp:keywords/>
  <dc:description/>
  <cp:lastModifiedBy>Pohlmeyer-Sheen, Lynda</cp:lastModifiedBy>
  <cp:revision>2</cp:revision>
  <cp:lastPrinted>2022-05-12T15:02:00Z</cp:lastPrinted>
  <dcterms:created xsi:type="dcterms:W3CDTF">2022-05-12T15:12:00Z</dcterms:created>
  <dcterms:modified xsi:type="dcterms:W3CDTF">2022-05-12T15:12:00Z</dcterms:modified>
</cp:coreProperties>
</file>