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D7E" w14:textId="01AB58EB" w:rsidR="001D5BCE" w:rsidRPr="001D5BCE" w:rsidRDefault="00D81741" w:rsidP="00820B88">
      <w:pPr>
        <w:suppressAutoHyphens w:val="0"/>
        <w:ind w:left="4320" w:firstLine="720"/>
        <w:rPr>
          <w:kern w:val="24"/>
        </w:rPr>
      </w:pPr>
      <w:bookmarkStart w:id="0" w:name="_Hlk132365230"/>
      <w:r>
        <w:rPr>
          <w:kern w:val="24"/>
        </w:rPr>
        <w:t>December 24</w:t>
      </w:r>
      <w:r w:rsidR="00C0570D" w:rsidRPr="005022E7">
        <w:rPr>
          <w:kern w:val="24"/>
        </w:rPr>
        <w:t xml:space="preserve">, </w:t>
      </w:r>
      <w:r w:rsidR="00AC767D" w:rsidRPr="005022E7">
        <w:rPr>
          <w:kern w:val="24"/>
        </w:rPr>
        <w:t>2025</w:t>
      </w:r>
    </w:p>
    <w:p w14:paraId="507E3E03" w14:textId="77777777" w:rsidR="001D5BCE" w:rsidRPr="001D5BCE" w:rsidRDefault="001D5BCE" w:rsidP="001D5BCE">
      <w:pPr>
        <w:suppressAutoHyphens w:val="0"/>
        <w:spacing w:after="240"/>
        <w:rPr>
          <w:kern w:val="24"/>
          <w:u w:val="single"/>
        </w:rPr>
      </w:pPr>
    </w:p>
    <w:p w14:paraId="161DE0DE" w14:textId="77777777" w:rsidR="001D5BCE" w:rsidRPr="001D5BCE" w:rsidRDefault="001D5BCE" w:rsidP="001D5BCE">
      <w:pPr>
        <w:suppressAutoHyphens w:val="0"/>
        <w:spacing w:after="240"/>
        <w:rPr>
          <w:kern w:val="24"/>
          <w:u w:val="single"/>
        </w:rPr>
      </w:pPr>
      <w:r w:rsidRPr="001D5BCE">
        <w:rPr>
          <w:kern w:val="24"/>
          <w:u w:val="single"/>
        </w:rPr>
        <w:t>Via Email</w:t>
      </w:r>
    </w:p>
    <w:p w14:paraId="13486E15" w14:textId="2D14254A" w:rsidR="001D5BCE" w:rsidRPr="001D5BCE" w:rsidRDefault="001D5BCE" w:rsidP="001D5BCE">
      <w:pPr>
        <w:suppressAutoHyphens w:val="0"/>
        <w:rPr>
          <w:kern w:val="24"/>
        </w:rPr>
      </w:pPr>
      <w:r w:rsidRPr="001D5BCE">
        <w:rPr>
          <w:kern w:val="24"/>
        </w:rPr>
        <w:t>Stephen Davis, Director</w:t>
      </w:r>
    </w:p>
    <w:p w14:paraId="5CB3CF67" w14:textId="77777777" w:rsidR="001D5BCE" w:rsidRPr="001D5BCE" w:rsidRDefault="001D5BCE" w:rsidP="001D5BCE">
      <w:pPr>
        <w:suppressAutoHyphens w:val="0"/>
        <w:rPr>
          <w:iCs/>
          <w:kern w:val="24"/>
        </w:rPr>
      </w:pPr>
      <w:r w:rsidRPr="001D5BCE">
        <w:rPr>
          <w:kern w:val="24"/>
        </w:rPr>
        <w:t>Division of Health Care Facility Licensure and Certification</w:t>
      </w:r>
    </w:p>
    <w:p w14:paraId="79288FF6" w14:textId="77777777" w:rsidR="001D5BCE" w:rsidRPr="001D5BCE" w:rsidRDefault="001D5BCE" w:rsidP="001D5BCE">
      <w:pPr>
        <w:suppressAutoHyphens w:val="0"/>
        <w:rPr>
          <w:kern w:val="24"/>
        </w:rPr>
      </w:pPr>
      <w:r w:rsidRPr="001D5BCE">
        <w:rPr>
          <w:kern w:val="24"/>
        </w:rPr>
        <w:t>Department of Public Health</w:t>
      </w:r>
    </w:p>
    <w:p w14:paraId="2427BFA3" w14:textId="77777777" w:rsidR="001D5BCE" w:rsidRPr="001D5BCE" w:rsidRDefault="001D5BCE" w:rsidP="001D5BCE">
      <w:pPr>
        <w:suppressAutoHyphens w:val="0"/>
        <w:rPr>
          <w:color w:val="141414"/>
          <w:kern w:val="24"/>
        </w:rPr>
      </w:pPr>
      <w:r w:rsidRPr="001D5BCE">
        <w:rPr>
          <w:color w:val="141414"/>
          <w:kern w:val="24"/>
        </w:rPr>
        <w:t>67 Forest Street</w:t>
      </w:r>
    </w:p>
    <w:p w14:paraId="23EFA004" w14:textId="77777777" w:rsidR="001D5BCE" w:rsidRPr="001D5BCE" w:rsidRDefault="001D5BCE" w:rsidP="001D5BCE">
      <w:pPr>
        <w:suppressAutoHyphens w:val="0"/>
        <w:rPr>
          <w:kern w:val="24"/>
        </w:rPr>
      </w:pPr>
      <w:r w:rsidRPr="001D5BCE">
        <w:rPr>
          <w:color w:val="141414"/>
          <w:kern w:val="24"/>
        </w:rPr>
        <w:t>Marlborough, MA 01752</w:t>
      </w:r>
    </w:p>
    <w:p w14:paraId="3ADA7E17" w14:textId="77777777" w:rsidR="001D5BCE" w:rsidRPr="001D5BCE" w:rsidRDefault="001D5BCE" w:rsidP="001D5BCE">
      <w:pPr>
        <w:suppressAutoHyphens w:val="0"/>
        <w:rPr>
          <w:kern w:val="24"/>
          <w:u w:val="single"/>
        </w:rPr>
      </w:pPr>
    </w:p>
    <w:p w14:paraId="6B23FA84" w14:textId="0C9A2366" w:rsidR="001D5BCE" w:rsidRPr="001D5BCE" w:rsidRDefault="001D5BCE" w:rsidP="001D5BCE">
      <w:pPr>
        <w:tabs>
          <w:tab w:val="left" w:pos="720"/>
          <w:tab w:val="left" w:pos="1440"/>
          <w:tab w:val="left" w:pos="4320"/>
          <w:tab w:val="left" w:pos="5040"/>
        </w:tabs>
        <w:suppressAutoHyphens w:val="0"/>
        <w:ind w:left="1440" w:hanging="1440"/>
        <w:jc w:val="both"/>
        <w:rPr>
          <w:kern w:val="24"/>
          <w:u w:val="single"/>
        </w:rPr>
      </w:pPr>
      <w:r w:rsidRPr="001D5BCE">
        <w:rPr>
          <w:kern w:val="24"/>
        </w:rPr>
        <w:t>Re:</w:t>
      </w:r>
      <w:r w:rsidRPr="001D5BCE">
        <w:rPr>
          <w:kern w:val="24"/>
        </w:rPr>
        <w:tab/>
      </w:r>
      <w:r w:rsidR="0043687C">
        <w:rPr>
          <w:kern w:val="24"/>
          <w:u w:val="single"/>
        </w:rPr>
        <w:t>Brigham and Women’s Hospital</w:t>
      </w:r>
      <w:r w:rsidR="005064D0">
        <w:rPr>
          <w:kern w:val="24"/>
          <w:u w:val="single"/>
        </w:rPr>
        <w:t xml:space="preserve"> – </w:t>
      </w:r>
      <w:r w:rsidR="00DF2127">
        <w:rPr>
          <w:kern w:val="24"/>
          <w:u w:val="single"/>
        </w:rPr>
        <w:t xml:space="preserve">Closure of </w:t>
      </w:r>
      <w:r w:rsidR="0043687C">
        <w:rPr>
          <w:kern w:val="24"/>
          <w:u w:val="single"/>
        </w:rPr>
        <w:t>Inpatient Burn Beds</w:t>
      </w:r>
    </w:p>
    <w:p w14:paraId="5E4E82B4" w14:textId="77777777" w:rsidR="001D5BCE" w:rsidRPr="001D5BCE" w:rsidRDefault="001D5BCE" w:rsidP="001D5BCE">
      <w:pPr>
        <w:suppressAutoHyphens w:val="0"/>
        <w:jc w:val="both"/>
        <w:rPr>
          <w:kern w:val="24"/>
        </w:rPr>
      </w:pPr>
    </w:p>
    <w:p w14:paraId="04F90AD6" w14:textId="77777777" w:rsidR="001D5BCE" w:rsidRPr="001D5BCE" w:rsidRDefault="001D5BCE" w:rsidP="001D5BCE">
      <w:pPr>
        <w:suppressAutoHyphens w:val="0"/>
        <w:spacing w:after="240"/>
        <w:rPr>
          <w:kern w:val="24"/>
        </w:rPr>
      </w:pPr>
      <w:r w:rsidRPr="001D5BCE">
        <w:rPr>
          <w:kern w:val="24"/>
        </w:rPr>
        <w:t>Dear Mr. Davis:</w:t>
      </w:r>
    </w:p>
    <w:p w14:paraId="6121663E" w14:textId="6377834E" w:rsidR="000F2442" w:rsidRDefault="000E191E" w:rsidP="001D5BCE">
      <w:pPr>
        <w:suppressAutoHyphens w:val="0"/>
        <w:spacing w:after="240"/>
        <w:jc w:val="both"/>
        <w:rPr>
          <w:kern w:val="24"/>
        </w:rPr>
      </w:pPr>
      <w:r>
        <w:rPr>
          <w:kern w:val="24"/>
        </w:rPr>
        <w:t>We write</w:t>
      </w:r>
      <w:r w:rsidR="001D5BCE" w:rsidRPr="001D5BCE">
        <w:rPr>
          <w:kern w:val="24"/>
        </w:rPr>
        <w:t xml:space="preserve"> on behalf of </w:t>
      </w:r>
      <w:r w:rsidR="0043687C">
        <w:rPr>
          <w:kern w:val="24"/>
        </w:rPr>
        <w:t>Brigham and Women’s Hospital</w:t>
      </w:r>
      <w:r w:rsidR="00AC767D">
        <w:rPr>
          <w:kern w:val="24"/>
        </w:rPr>
        <w:t xml:space="preserve"> (“</w:t>
      </w:r>
      <w:r w:rsidR="005F00CD">
        <w:rPr>
          <w:kern w:val="24"/>
        </w:rPr>
        <w:t>BWH</w:t>
      </w:r>
      <w:r w:rsidR="00AC767D">
        <w:rPr>
          <w:kern w:val="24"/>
        </w:rPr>
        <w:t>”</w:t>
      </w:r>
      <w:r w:rsidR="000F2442">
        <w:rPr>
          <w:kern w:val="24"/>
        </w:rPr>
        <w:t>)</w:t>
      </w:r>
      <w:r w:rsidR="00AC767D">
        <w:rPr>
          <w:kern w:val="24"/>
        </w:rPr>
        <w:t xml:space="preserve"> with respect </w:t>
      </w:r>
      <w:r>
        <w:rPr>
          <w:kern w:val="24"/>
        </w:rPr>
        <w:t>its inpatient</w:t>
      </w:r>
      <w:r w:rsidR="0043687C">
        <w:rPr>
          <w:kern w:val="24"/>
        </w:rPr>
        <w:t xml:space="preserve"> burn </w:t>
      </w:r>
      <w:r>
        <w:rPr>
          <w:kern w:val="24"/>
        </w:rPr>
        <w:t>service</w:t>
      </w:r>
      <w:r w:rsidR="0043687C">
        <w:rPr>
          <w:kern w:val="24"/>
        </w:rPr>
        <w:t xml:space="preserve"> located at 75 Francis Street, Boston, MA 02115</w:t>
      </w:r>
      <w:r w:rsidR="001D5BCE" w:rsidRPr="001D5BCE">
        <w:rPr>
          <w:kern w:val="24"/>
        </w:rPr>
        <w:t xml:space="preserve">. Pursuant to 105 CMR 130.122, </w:t>
      </w:r>
      <w:r w:rsidR="005F00CD">
        <w:rPr>
          <w:kern w:val="24"/>
        </w:rPr>
        <w:t>BWH</w:t>
      </w:r>
      <w:r w:rsidR="001D5BCE" w:rsidRPr="001D5BCE">
        <w:rPr>
          <w:kern w:val="24"/>
        </w:rPr>
        <w:t xml:space="preserve"> hereby informs the Department of Public Health (“Department”) that on or about</w:t>
      </w:r>
      <w:r w:rsidR="00CB6289">
        <w:rPr>
          <w:kern w:val="24"/>
        </w:rPr>
        <w:t xml:space="preserve"> </w:t>
      </w:r>
      <w:r>
        <w:rPr>
          <w:kern w:val="24"/>
        </w:rPr>
        <w:t>March 25</w:t>
      </w:r>
      <w:r w:rsidR="0043687C" w:rsidRPr="005022E7">
        <w:rPr>
          <w:kern w:val="24"/>
        </w:rPr>
        <w:t>, 202</w:t>
      </w:r>
      <w:r>
        <w:rPr>
          <w:kern w:val="24"/>
        </w:rPr>
        <w:t>6</w:t>
      </w:r>
      <w:r w:rsidR="00150584">
        <w:rPr>
          <w:kern w:val="24"/>
        </w:rPr>
        <w:t>,</w:t>
      </w:r>
      <w:r w:rsidR="001D5BCE" w:rsidRPr="001D5BCE">
        <w:rPr>
          <w:kern w:val="24"/>
        </w:rPr>
        <w:t xml:space="preserve"> </w:t>
      </w:r>
      <w:r>
        <w:rPr>
          <w:kern w:val="24"/>
        </w:rPr>
        <w:t>BWH will close its inpatient burn service.</w:t>
      </w:r>
    </w:p>
    <w:p w14:paraId="19C8F15E" w14:textId="0D294A7C" w:rsidR="005F00CD" w:rsidRPr="005F00CD" w:rsidRDefault="00E2677A" w:rsidP="005F00CD">
      <w:pPr>
        <w:suppressAutoHyphens w:val="0"/>
        <w:spacing w:after="240"/>
        <w:jc w:val="both"/>
        <w:rPr>
          <w:kern w:val="24"/>
        </w:rPr>
      </w:pPr>
      <w:r>
        <w:rPr>
          <w:kern w:val="24"/>
        </w:rPr>
        <w:t xml:space="preserve">By way of background, </w:t>
      </w:r>
      <w:r w:rsidR="0043687C">
        <w:rPr>
          <w:kern w:val="24"/>
        </w:rPr>
        <w:t>Mass General Brigham (</w:t>
      </w:r>
      <w:r w:rsidR="000E191E">
        <w:rPr>
          <w:kern w:val="24"/>
        </w:rPr>
        <w:t>“</w:t>
      </w:r>
      <w:r w:rsidR="0043687C">
        <w:rPr>
          <w:kern w:val="24"/>
        </w:rPr>
        <w:t>MGB</w:t>
      </w:r>
      <w:r w:rsidR="000E191E">
        <w:rPr>
          <w:kern w:val="24"/>
        </w:rPr>
        <w:t>”</w:t>
      </w:r>
      <w:r w:rsidR="0043687C">
        <w:rPr>
          <w:kern w:val="24"/>
        </w:rPr>
        <w:t xml:space="preserve">) currently operates two inpatient burn services, one at </w:t>
      </w:r>
      <w:r w:rsidR="005F00CD">
        <w:rPr>
          <w:kern w:val="24"/>
        </w:rPr>
        <w:t>BWH</w:t>
      </w:r>
      <w:r w:rsidR="0043687C">
        <w:rPr>
          <w:kern w:val="24"/>
        </w:rPr>
        <w:t xml:space="preserve"> and one at Massachusetts General Hospital</w:t>
      </w:r>
      <w:r w:rsidR="005F00CD">
        <w:rPr>
          <w:kern w:val="24"/>
        </w:rPr>
        <w:t xml:space="preserve"> (</w:t>
      </w:r>
      <w:r w:rsidR="000E191E">
        <w:rPr>
          <w:kern w:val="24"/>
        </w:rPr>
        <w:t>“</w:t>
      </w:r>
      <w:r w:rsidR="005F00CD">
        <w:rPr>
          <w:kern w:val="24"/>
        </w:rPr>
        <w:t>MGH</w:t>
      </w:r>
      <w:r w:rsidR="000E191E">
        <w:rPr>
          <w:kern w:val="24"/>
        </w:rPr>
        <w:t>”</w:t>
      </w:r>
      <w:r w:rsidR="005F00CD">
        <w:rPr>
          <w:kern w:val="24"/>
        </w:rPr>
        <w:t>)</w:t>
      </w:r>
      <w:r w:rsidR="0043687C">
        <w:rPr>
          <w:kern w:val="24"/>
        </w:rPr>
        <w:t>.</w:t>
      </w:r>
      <w:r w:rsidR="000E191E">
        <w:rPr>
          <w:kern w:val="24"/>
        </w:rPr>
        <w:t xml:space="preserve"> </w:t>
      </w:r>
      <w:r w:rsidR="005F00CD">
        <w:rPr>
          <w:kern w:val="24"/>
        </w:rPr>
        <w:t xml:space="preserve">MGB </w:t>
      </w:r>
      <w:r w:rsidR="0043687C" w:rsidRPr="0043687C">
        <w:rPr>
          <w:kern w:val="24"/>
        </w:rPr>
        <w:t>plans to launch the Mass General Brigham</w:t>
      </w:r>
      <w:r w:rsidR="004413C6">
        <w:rPr>
          <w:kern w:val="24"/>
        </w:rPr>
        <w:t xml:space="preserve"> Sumner M. Redstone</w:t>
      </w:r>
      <w:r w:rsidR="0043687C" w:rsidRPr="0043687C">
        <w:rPr>
          <w:kern w:val="24"/>
        </w:rPr>
        <w:t xml:space="preserve"> Burn Center</w:t>
      </w:r>
      <w:r w:rsidR="00237A92">
        <w:rPr>
          <w:kern w:val="24"/>
        </w:rPr>
        <w:t>,</w:t>
      </w:r>
      <w:r w:rsidR="0043687C" w:rsidRPr="0043687C">
        <w:rPr>
          <w:kern w:val="24"/>
        </w:rPr>
        <w:t xml:space="preserve"> a unified program that will centralize expertise, optimize resources, and elevate the quality, safety, and continuity of burn care across </w:t>
      </w:r>
      <w:r w:rsidR="005F00CD">
        <w:rPr>
          <w:kern w:val="24"/>
        </w:rPr>
        <w:t xml:space="preserve">the MGB system. </w:t>
      </w:r>
      <w:r w:rsidR="00C0570D">
        <w:rPr>
          <w:kern w:val="24"/>
        </w:rPr>
        <w:t xml:space="preserve">The Mass General Brigham </w:t>
      </w:r>
      <w:r w:rsidR="004413C6">
        <w:rPr>
          <w:kern w:val="24"/>
        </w:rPr>
        <w:t xml:space="preserve">Sumner M. Redstone </w:t>
      </w:r>
      <w:r w:rsidR="00C0570D">
        <w:rPr>
          <w:kern w:val="24"/>
        </w:rPr>
        <w:t>Burn Center will be located at MGH.</w:t>
      </w:r>
      <w:r>
        <w:rPr>
          <w:kern w:val="24"/>
        </w:rPr>
        <w:t xml:space="preserve"> </w:t>
      </w:r>
      <w:r w:rsidR="005F00CD">
        <w:rPr>
          <w:kern w:val="24"/>
        </w:rPr>
        <w:t xml:space="preserve"> </w:t>
      </w:r>
      <w:r w:rsidR="00C0570D">
        <w:rPr>
          <w:kern w:val="24"/>
        </w:rPr>
        <w:t xml:space="preserve">At that time, </w:t>
      </w:r>
      <w:r w:rsidR="005F00CD">
        <w:rPr>
          <w:kern w:val="24"/>
        </w:rPr>
        <w:t>BWH will</w:t>
      </w:r>
      <w:r>
        <w:rPr>
          <w:kern w:val="24"/>
        </w:rPr>
        <w:t xml:space="preserve"> </w:t>
      </w:r>
      <w:r w:rsidR="005F00CD">
        <w:rPr>
          <w:kern w:val="24"/>
        </w:rPr>
        <w:t xml:space="preserve">designate its existing ten </w:t>
      </w:r>
      <w:r>
        <w:rPr>
          <w:kern w:val="24"/>
        </w:rPr>
        <w:t xml:space="preserve">licensed </w:t>
      </w:r>
      <w:r w:rsidR="005F00CD">
        <w:rPr>
          <w:kern w:val="24"/>
        </w:rPr>
        <w:t xml:space="preserve">burn beds </w:t>
      </w:r>
      <w:r w:rsidR="00DF2127">
        <w:rPr>
          <w:kern w:val="24"/>
        </w:rPr>
        <w:t>as</w:t>
      </w:r>
      <w:r w:rsidR="005F00CD">
        <w:rPr>
          <w:kern w:val="24"/>
        </w:rPr>
        <w:t xml:space="preserve"> ICU beds.</w:t>
      </w:r>
      <w:r w:rsidR="005F00CD" w:rsidRPr="005F00CD">
        <w:rPr>
          <w:kern w:val="24"/>
        </w:rPr>
        <w:t> </w:t>
      </w:r>
      <w:r w:rsidR="005F00CD">
        <w:rPr>
          <w:kern w:val="24"/>
        </w:rPr>
        <w:t>Consolidating existing services into one</w:t>
      </w:r>
      <w:r w:rsidR="005F00CD" w:rsidRPr="005F00CD">
        <w:rPr>
          <w:kern w:val="24"/>
        </w:rPr>
        <w:t xml:space="preserve"> program </w:t>
      </w:r>
      <w:r w:rsidR="005F00CD">
        <w:rPr>
          <w:kern w:val="24"/>
        </w:rPr>
        <w:t>will</w:t>
      </w:r>
      <w:r>
        <w:rPr>
          <w:kern w:val="24"/>
        </w:rPr>
        <w:t xml:space="preserve"> allow for</w:t>
      </w:r>
      <w:r w:rsidR="005F00CD">
        <w:rPr>
          <w:kern w:val="24"/>
        </w:rPr>
        <w:t xml:space="preserve"> </w:t>
      </w:r>
      <w:r w:rsidR="005F00CD" w:rsidRPr="005F00CD">
        <w:rPr>
          <w:kern w:val="24"/>
        </w:rPr>
        <w:t xml:space="preserve">best-practice standardization, enhance long-term sustainability, and minimize redundancy. </w:t>
      </w:r>
      <w:r w:rsidR="000E191E">
        <w:rPr>
          <w:kern w:val="24"/>
        </w:rPr>
        <w:t xml:space="preserve">Accordingly, the closure and consolidation of services to MGH will </w:t>
      </w:r>
      <w:r w:rsidR="00DF2127">
        <w:rPr>
          <w:kern w:val="24"/>
        </w:rPr>
        <w:t>enhance</w:t>
      </w:r>
      <w:r w:rsidR="000E191E">
        <w:rPr>
          <w:kern w:val="24"/>
        </w:rPr>
        <w:t xml:space="preserve"> patient access.</w:t>
      </w:r>
    </w:p>
    <w:p w14:paraId="0295C27D" w14:textId="3334B92E" w:rsidR="00D81741" w:rsidRDefault="00D81741" w:rsidP="00D81741">
      <w:pPr>
        <w:suppressAutoHyphens w:val="0"/>
        <w:spacing w:after="240"/>
        <w:jc w:val="both"/>
        <w:rPr>
          <w:kern w:val="24"/>
        </w:rPr>
      </w:pPr>
      <w:r w:rsidRPr="00D81741">
        <w:rPr>
          <w:kern w:val="24"/>
        </w:rPr>
        <w:t xml:space="preserve">In compliance with applicable requirements at 105 CMR 130.122(B), </w:t>
      </w:r>
      <w:r w:rsidR="007A46B2">
        <w:rPr>
          <w:kern w:val="24"/>
        </w:rPr>
        <w:t>BWH</w:t>
      </w:r>
      <w:r w:rsidRPr="00D81741">
        <w:rPr>
          <w:kern w:val="24"/>
        </w:rPr>
        <w:t xml:space="preserve"> provides this written notice of the planned discontinuance of the services noted above. The following information regarding the discontinuation is hereby provided for your review: </w:t>
      </w:r>
    </w:p>
    <w:p w14:paraId="61DBDE89" w14:textId="1DFC5030" w:rsidR="002B2ACC" w:rsidRDefault="00D81741" w:rsidP="002B2ACC">
      <w:pPr>
        <w:numPr>
          <w:ilvl w:val="0"/>
          <w:numId w:val="5"/>
        </w:numPr>
        <w:suppressAutoHyphens w:val="0"/>
        <w:spacing w:after="240"/>
        <w:jc w:val="both"/>
        <w:rPr>
          <w:b/>
          <w:bCs/>
          <w:kern w:val="24"/>
        </w:rPr>
      </w:pPr>
      <w:r w:rsidRPr="00D81741">
        <w:rPr>
          <w:b/>
          <w:bCs/>
          <w:kern w:val="24"/>
        </w:rPr>
        <w:t xml:space="preserve">Current and historical utilization rates for the </w:t>
      </w:r>
      <w:r w:rsidR="000E191E">
        <w:rPr>
          <w:b/>
          <w:bCs/>
          <w:kern w:val="24"/>
        </w:rPr>
        <w:t>s</w:t>
      </w:r>
      <w:r w:rsidRPr="00D81741">
        <w:rPr>
          <w:b/>
          <w:bCs/>
          <w:kern w:val="24"/>
        </w:rPr>
        <w:t>ervice</w:t>
      </w:r>
      <w:r w:rsidR="008A363C">
        <w:rPr>
          <w:b/>
          <w:bCs/>
          <w:kern w:val="24"/>
        </w:rPr>
        <w:t>.</w:t>
      </w:r>
      <w:r w:rsidRPr="00D81741">
        <w:rPr>
          <w:b/>
          <w:bCs/>
          <w:kern w:val="24"/>
        </w:rPr>
        <w:t xml:space="preserve"> </w:t>
      </w:r>
    </w:p>
    <w:p w14:paraId="0E7229F9" w14:textId="32DA4913" w:rsidR="00315B9F" w:rsidRDefault="00315B9F" w:rsidP="00315B9F">
      <w:pPr>
        <w:suppressAutoHyphens w:val="0"/>
        <w:spacing w:after="240"/>
        <w:jc w:val="both"/>
        <w:rPr>
          <w:kern w:val="24"/>
        </w:rPr>
      </w:pPr>
      <w:r>
        <w:rPr>
          <w:kern w:val="24"/>
        </w:rPr>
        <w:t xml:space="preserve">As demonstrated by the table below, the historical utilization of the 10 burn beds is </w:t>
      </w:r>
      <w:proofErr w:type="gramStart"/>
      <w:r>
        <w:rPr>
          <w:kern w:val="24"/>
        </w:rPr>
        <w:t>low</w:t>
      </w:r>
      <w:proofErr w:type="gramEnd"/>
      <w:r>
        <w:rPr>
          <w:kern w:val="24"/>
        </w:rPr>
        <w:t xml:space="preserve"> and patients will not be adversely impacted because care is being consolidated to MGH.</w:t>
      </w:r>
    </w:p>
    <w:p w14:paraId="340735CA" w14:textId="77777777" w:rsidR="00F815DB" w:rsidRPr="00315B9F" w:rsidRDefault="00F815DB" w:rsidP="00315B9F">
      <w:pPr>
        <w:suppressAutoHyphens w:val="0"/>
        <w:spacing w:after="240"/>
        <w:jc w:val="both"/>
        <w:rPr>
          <w:kern w:val="24"/>
        </w:rPr>
      </w:pPr>
    </w:p>
    <w:tbl>
      <w:tblPr>
        <w:tblStyle w:val="TableGrid"/>
        <w:tblW w:w="0" w:type="auto"/>
        <w:tblInd w:w="-5" w:type="dxa"/>
        <w:tblLook w:val="04A0" w:firstRow="1" w:lastRow="0" w:firstColumn="1" w:lastColumn="0" w:noHBand="0" w:noVBand="1"/>
      </w:tblPr>
      <w:tblGrid>
        <w:gridCol w:w="2610"/>
        <w:gridCol w:w="3150"/>
        <w:gridCol w:w="3595"/>
      </w:tblGrid>
      <w:tr w:rsidR="00D81741" w:rsidRPr="00D81741" w14:paraId="1DAF2E1C" w14:textId="77777777">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B5FF400" w14:textId="0B22D348" w:rsidR="00D81741" w:rsidRPr="00D81741" w:rsidRDefault="000E191E" w:rsidP="009763BD">
            <w:pPr>
              <w:suppressAutoHyphens w:val="0"/>
              <w:jc w:val="both"/>
              <w:rPr>
                <w:b/>
                <w:bCs/>
                <w:kern w:val="24"/>
              </w:rPr>
            </w:pPr>
            <w:r>
              <w:rPr>
                <w:b/>
                <w:bCs/>
                <w:kern w:val="24"/>
              </w:rPr>
              <w:lastRenderedPageBreak/>
              <w:t xml:space="preserve">BWH </w:t>
            </w:r>
            <w:r w:rsidR="00D81741" w:rsidRPr="00D81741">
              <w:rPr>
                <w:b/>
                <w:bCs/>
                <w:kern w:val="24"/>
              </w:rPr>
              <w:t xml:space="preserve">Service </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B2081AA" w14:textId="35B0F5BD" w:rsidR="00D81741" w:rsidRPr="00D81741" w:rsidRDefault="00D81741" w:rsidP="009763BD">
            <w:pPr>
              <w:suppressAutoHyphens w:val="0"/>
              <w:jc w:val="both"/>
              <w:rPr>
                <w:b/>
                <w:bCs/>
                <w:kern w:val="24"/>
              </w:rPr>
            </w:pPr>
            <w:r w:rsidRPr="00D81741">
              <w:rPr>
                <w:b/>
                <w:bCs/>
                <w:kern w:val="24"/>
              </w:rPr>
              <w:t xml:space="preserve">FY2024    </w:t>
            </w:r>
          </w:p>
        </w:tc>
        <w:tc>
          <w:tcPr>
            <w:tcW w:w="35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1B0C2E" w14:textId="29DC424D" w:rsidR="00D81741" w:rsidRPr="00D81741" w:rsidRDefault="00D81741" w:rsidP="009763BD">
            <w:pPr>
              <w:suppressAutoHyphens w:val="0"/>
              <w:jc w:val="both"/>
              <w:rPr>
                <w:b/>
                <w:bCs/>
                <w:kern w:val="24"/>
              </w:rPr>
            </w:pPr>
            <w:r w:rsidRPr="00D81741">
              <w:rPr>
                <w:b/>
                <w:bCs/>
                <w:kern w:val="24"/>
              </w:rPr>
              <w:t>FY2025</w:t>
            </w:r>
          </w:p>
        </w:tc>
      </w:tr>
      <w:tr w:rsidR="00D81741" w:rsidRPr="00D81741" w14:paraId="62134A1E" w14:textId="77777777">
        <w:tc>
          <w:tcPr>
            <w:tcW w:w="2610" w:type="dxa"/>
            <w:tcBorders>
              <w:top w:val="single" w:sz="4" w:space="0" w:color="auto"/>
              <w:left w:val="single" w:sz="4" w:space="0" w:color="auto"/>
              <w:bottom w:val="single" w:sz="4" w:space="0" w:color="auto"/>
              <w:right w:val="single" w:sz="4" w:space="0" w:color="auto"/>
            </w:tcBorders>
            <w:hideMark/>
          </w:tcPr>
          <w:p w14:paraId="6488A323" w14:textId="03746746" w:rsidR="00D81741" w:rsidRPr="00D81741" w:rsidRDefault="000E191E" w:rsidP="009763BD">
            <w:pPr>
              <w:suppressAutoHyphens w:val="0"/>
              <w:jc w:val="both"/>
              <w:rPr>
                <w:b/>
                <w:bCs/>
                <w:kern w:val="24"/>
              </w:rPr>
            </w:pPr>
            <w:r>
              <w:rPr>
                <w:b/>
                <w:bCs/>
                <w:kern w:val="24"/>
              </w:rPr>
              <w:t>Discharges</w:t>
            </w:r>
          </w:p>
        </w:tc>
        <w:tc>
          <w:tcPr>
            <w:tcW w:w="3150" w:type="dxa"/>
            <w:tcBorders>
              <w:top w:val="single" w:sz="4" w:space="0" w:color="auto"/>
              <w:left w:val="single" w:sz="4" w:space="0" w:color="auto"/>
              <w:bottom w:val="single" w:sz="4" w:space="0" w:color="auto"/>
              <w:right w:val="single" w:sz="4" w:space="0" w:color="auto"/>
            </w:tcBorders>
            <w:hideMark/>
          </w:tcPr>
          <w:p w14:paraId="68E7740B" w14:textId="5E385014" w:rsidR="00D81741" w:rsidRPr="00D81741" w:rsidRDefault="004B62A8" w:rsidP="009763BD">
            <w:pPr>
              <w:suppressAutoHyphens w:val="0"/>
              <w:jc w:val="both"/>
              <w:rPr>
                <w:kern w:val="24"/>
              </w:rPr>
            </w:pPr>
            <w:r>
              <w:rPr>
                <w:kern w:val="24"/>
              </w:rPr>
              <w:t>42</w:t>
            </w:r>
          </w:p>
        </w:tc>
        <w:tc>
          <w:tcPr>
            <w:tcW w:w="3595" w:type="dxa"/>
            <w:tcBorders>
              <w:top w:val="single" w:sz="4" w:space="0" w:color="auto"/>
              <w:left w:val="single" w:sz="4" w:space="0" w:color="auto"/>
              <w:bottom w:val="single" w:sz="4" w:space="0" w:color="auto"/>
              <w:right w:val="single" w:sz="4" w:space="0" w:color="auto"/>
            </w:tcBorders>
            <w:hideMark/>
          </w:tcPr>
          <w:p w14:paraId="125BAD47" w14:textId="3B52C503" w:rsidR="00D81741" w:rsidRPr="00D81741" w:rsidRDefault="004B62A8" w:rsidP="009763BD">
            <w:pPr>
              <w:suppressAutoHyphens w:val="0"/>
              <w:jc w:val="both"/>
              <w:rPr>
                <w:kern w:val="24"/>
              </w:rPr>
            </w:pPr>
            <w:r>
              <w:rPr>
                <w:kern w:val="24"/>
              </w:rPr>
              <w:t>27</w:t>
            </w:r>
          </w:p>
        </w:tc>
      </w:tr>
      <w:tr w:rsidR="00D81741" w:rsidRPr="00D81741" w14:paraId="7C4CB868" w14:textId="77777777" w:rsidTr="002B2ACC">
        <w:tc>
          <w:tcPr>
            <w:tcW w:w="2610" w:type="dxa"/>
            <w:tcBorders>
              <w:top w:val="single" w:sz="4" w:space="0" w:color="auto"/>
              <w:left w:val="single" w:sz="4" w:space="0" w:color="auto"/>
              <w:bottom w:val="single" w:sz="4" w:space="0" w:color="auto"/>
              <w:right w:val="single" w:sz="4" w:space="0" w:color="auto"/>
            </w:tcBorders>
            <w:hideMark/>
          </w:tcPr>
          <w:p w14:paraId="190F4C20" w14:textId="2B4A1FC8" w:rsidR="00D81741" w:rsidRPr="00D81741" w:rsidRDefault="000E191E" w:rsidP="009763BD">
            <w:pPr>
              <w:suppressAutoHyphens w:val="0"/>
              <w:jc w:val="both"/>
              <w:rPr>
                <w:b/>
                <w:bCs/>
                <w:kern w:val="24"/>
              </w:rPr>
            </w:pPr>
            <w:r>
              <w:rPr>
                <w:b/>
                <w:bCs/>
                <w:kern w:val="24"/>
              </w:rPr>
              <w:t>A</w:t>
            </w:r>
            <w:r w:rsidR="00315B9F">
              <w:rPr>
                <w:b/>
                <w:bCs/>
                <w:kern w:val="24"/>
              </w:rPr>
              <w:t>verage Daily Census</w:t>
            </w:r>
          </w:p>
        </w:tc>
        <w:tc>
          <w:tcPr>
            <w:tcW w:w="3150" w:type="dxa"/>
            <w:tcBorders>
              <w:top w:val="single" w:sz="4" w:space="0" w:color="auto"/>
              <w:left w:val="single" w:sz="4" w:space="0" w:color="auto"/>
              <w:bottom w:val="single" w:sz="4" w:space="0" w:color="auto"/>
              <w:right w:val="single" w:sz="4" w:space="0" w:color="auto"/>
            </w:tcBorders>
          </w:tcPr>
          <w:p w14:paraId="7AE81853" w14:textId="5D47C920" w:rsidR="00D81741" w:rsidRPr="00D81741" w:rsidRDefault="00315B9F" w:rsidP="009763BD">
            <w:pPr>
              <w:suppressAutoHyphens w:val="0"/>
              <w:jc w:val="both"/>
              <w:rPr>
                <w:kern w:val="24"/>
              </w:rPr>
            </w:pPr>
            <w:r>
              <w:rPr>
                <w:kern w:val="24"/>
              </w:rPr>
              <w:t>1.04</w:t>
            </w:r>
          </w:p>
        </w:tc>
        <w:tc>
          <w:tcPr>
            <w:tcW w:w="3595" w:type="dxa"/>
            <w:tcBorders>
              <w:top w:val="single" w:sz="4" w:space="0" w:color="auto"/>
              <w:left w:val="single" w:sz="4" w:space="0" w:color="auto"/>
              <w:bottom w:val="single" w:sz="4" w:space="0" w:color="auto"/>
              <w:right w:val="single" w:sz="4" w:space="0" w:color="auto"/>
            </w:tcBorders>
          </w:tcPr>
          <w:p w14:paraId="34FA2AE7" w14:textId="776B1936" w:rsidR="00D81741" w:rsidRPr="00D81741" w:rsidRDefault="00315B9F" w:rsidP="009763BD">
            <w:pPr>
              <w:suppressAutoHyphens w:val="0"/>
              <w:jc w:val="both"/>
              <w:rPr>
                <w:kern w:val="24"/>
              </w:rPr>
            </w:pPr>
            <w:r>
              <w:rPr>
                <w:kern w:val="24"/>
              </w:rPr>
              <w:t>0.99</w:t>
            </w:r>
          </w:p>
        </w:tc>
      </w:tr>
    </w:tbl>
    <w:p w14:paraId="12850ABD" w14:textId="4C37CFE8" w:rsidR="000915E9" w:rsidRDefault="000915E9" w:rsidP="000915E9">
      <w:pPr>
        <w:suppressAutoHyphens w:val="0"/>
        <w:spacing w:after="240"/>
        <w:jc w:val="both"/>
        <w:rPr>
          <w:b/>
          <w:bCs/>
          <w:kern w:val="24"/>
        </w:rPr>
      </w:pPr>
    </w:p>
    <w:p w14:paraId="080B7F08" w14:textId="47A4A61A" w:rsidR="00D81741" w:rsidRPr="00D81741" w:rsidRDefault="00D81741" w:rsidP="00D81741">
      <w:pPr>
        <w:numPr>
          <w:ilvl w:val="0"/>
          <w:numId w:val="5"/>
        </w:numPr>
        <w:suppressAutoHyphens w:val="0"/>
        <w:spacing w:after="240"/>
        <w:jc w:val="both"/>
        <w:rPr>
          <w:b/>
          <w:bCs/>
          <w:kern w:val="24"/>
        </w:rPr>
      </w:pPr>
      <w:r w:rsidRPr="00D81741">
        <w:rPr>
          <w:b/>
          <w:bCs/>
          <w:kern w:val="24"/>
        </w:rPr>
        <w:t>A description of the anticipated impact on individuals in the Hospital’s service area following the closure of the Services.</w:t>
      </w:r>
    </w:p>
    <w:p w14:paraId="16294AE0" w14:textId="176F4F87" w:rsidR="000915E9" w:rsidRPr="000915E9" w:rsidRDefault="007E212D" w:rsidP="000915E9">
      <w:pPr>
        <w:suppressAutoHyphens w:val="0"/>
        <w:spacing w:after="240"/>
        <w:jc w:val="both"/>
        <w:rPr>
          <w:kern w:val="24"/>
        </w:rPr>
      </w:pPr>
      <w:r>
        <w:rPr>
          <w:kern w:val="24"/>
        </w:rPr>
        <w:t xml:space="preserve">The </w:t>
      </w:r>
      <w:r w:rsidR="00237A92">
        <w:rPr>
          <w:kern w:val="24"/>
        </w:rPr>
        <w:t>consolidation of burn services</w:t>
      </w:r>
      <w:r>
        <w:rPr>
          <w:kern w:val="24"/>
        </w:rPr>
        <w:t xml:space="preserve"> </w:t>
      </w:r>
      <w:r w:rsidR="00237A92">
        <w:rPr>
          <w:kern w:val="24"/>
        </w:rPr>
        <w:t>to</w:t>
      </w:r>
      <w:r>
        <w:rPr>
          <w:kern w:val="24"/>
        </w:rPr>
        <w:t xml:space="preserve"> MGH presents the opportunity to enhance care delivery</w:t>
      </w:r>
      <w:r w:rsidR="000915E9">
        <w:rPr>
          <w:kern w:val="24"/>
        </w:rPr>
        <w:t xml:space="preserve">. </w:t>
      </w:r>
      <w:r w:rsidR="000915E9" w:rsidRPr="000915E9">
        <w:rPr>
          <w:kern w:val="24"/>
        </w:rPr>
        <w:t>By directing all new burn patients to a single, dedicated burn center</w:t>
      </w:r>
      <w:r>
        <w:rPr>
          <w:kern w:val="24"/>
        </w:rPr>
        <w:t xml:space="preserve"> at MGH</w:t>
      </w:r>
      <w:r w:rsidR="000915E9" w:rsidRPr="000915E9">
        <w:rPr>
          <w:kern w:val="24"/>
        </w:rPr>
        <w:t xml:space="preserve">, </w:t>
      </w:r>
      <w:r>
        <w:rPr>
          <w:kern w:val="24"/>
        </w:rPr>
        <w:t>MGB</w:t>
      </w:r>
      <w:r w:rsidR="000915E9" w:rsidRPr="000915E9">
        <w:rPr>
          <w:kern w:val="24"/>
        </w:rPr>
        <w:t xml:space="preserve"> will provide clearer, more reliable access to specialized burn services. </w:t>
      </w:r>
      <w:r w:rsidR="00540000">
        <w:rPr>
          <w:kern w:val="24"/>
        </w:rPr>
        <w:t>This</w:t>
      </w:r>
      <w:r w:rsidR="000915E9" w:rsidRPr="000915E9">
        <w:rPr>
          <w:kern w:val="24"/>
        </w:rPr>
        <w:t xml:space="preserve"> transition does not reduce system-wide burn care capacity. Instead, it aligns services to maintain timely access while balancing demand across the system. As burn care is centralized at MGH, additional trauma cases will be redirected to </w:t>
      </w:r>
      <w:r w:rsidR="000915E9">
        <w:rPr>
          <w:kern w:val="24"/>
        </w:rPr>
        <w:t>BWH</w:t>
      </w:r>
      <w:r w:rsidR="000915E9" w:rsidRPr="000915E9">
        <w:rPr>
          <w:kern w:val="24"/>
        </w:rPr>
        <w:t xml:space="preserve">, preserving access to </w:t>
      </w:r>
      <w:proofErr w:type="gramStart"/>
      <w:r w:rsidR="000915E9" w:rsidRPr="000915E9">
        <w:rPr>
          <w:kern w:val="24"/>
        </w:rPr>
        <w:t>emergency</w:t>
      </w:r>
      <w:proofErr w:type="gramEnd"/>
      <w:r w:rsidR="000915E9" w:rsidRPr="000915E9">
        <w:rPr>
          <w:kern w:val="24"/>
        </w:rPr>
        <w:t xml:space="preserve"> and critical care services for the broader patient population.</w:t>
      </w:r>
    </w:p>
    <w:p w14:paraId="431D5119" w14:textId="041B3025" w:rsidR="007E212D" w:rsidRPr="007E212D" w:rsidRDefault="000915E9" w:rsidP="007E212D">
      <w:pPr>
        <w:suppressAutoHyphens w:val="0"/>
        <w:spacing w:after="240"/>
        <w:jc w:val="both"/>
        <w:rPr>
          <w:kern w:val="24"/>
        </w:rPr>
      </w:pPr>
      <w:r w:rsidRPr="000915E9">
        <w:rPr>
          <w:kern w:val="24"/>
        </w:rPr>
        <w:t>Centralizing burn care at the Redstone Burn Center</w:t>
      </w:r>
      <w:r w:rsidR="00540000">
        <w:rPr>
          <w:kern w:val="24"/>
        </w:rPr>
        <w:t xml:space="preserve"> at MGH will allow</w:t>
      </w:r>
      <w:r w:rsidRPr="000915E9">
        <w:rPr>
          <w:kern w:val="24"/>
        </w:rPr>
        <w:t xml:space="preserve"> for the concentration of experienced multidisciplinary teams, including surgeons, advanced practice providers, nurses, and rehabilitation specialists. Maintaining sufficient case volume at a single site supports clinical excellence, preserves high-acuity skills required for national burn certification, and enables consistent application of best-practice standards across all patients.</w:t>
      </w:r>
      <w:r w:rsidR="00237A92">
        <w:rPr>
          <w:kern w:val="24"/>
        </w:rPr>
        <w:t xml:space="preserve"> </w:t>
      </w:r>
      <w:r w:rsidR="00237A92" w:rsidRPr="000915E9">
        <w:rPr>
          <w:kern w:val="24"/>
        </w:rPr>
        <w:t>A unified program reduces duplication, enhances care coordination, and allows providers to work within a single, integrated clinical model, leading to safer, more comprehensive, and more patient-centered care.</w:t>
      </w:r>
      <w:r w:rsidR="00237A92">
        <w:rPr>
          <w:kern w:val="24"/>
        </w:rPr>
        <w:t xml:space="preserve"> Moreover, p</w:t>
      </w:r>
      <w:r w:rsidRPr="000915E9">
        <w:rPr>
          <w:kern w:val="24"/>
        </w:rPr>
        <w:t xml:space="preserve">atients will benefit from improved continuity of care throughout their recovery journey, from acute resuscitation through rehabilitation and follow-up. </w:t>
      </w:r>
      <w:r w:rsidR="007E212D" w:rsidRPr="007E212D">
        <w:rPr>
          <w:kern w:val="24"/>
        </w:rPr>
        <w:t xml:space="preserve">By unifying services under one sustainable model, </w:t>
      </w:r>
      <w:r w:rsidR="007E212D">
        <w:rPr>
          <w:kern w:val="24"/>
        </w:rPr>
        <w:t>MGB</w:t>
      </w:r>
      <w:r w:rsidR="007E212D" w:rsidRPr="007E212D">
        <w:rPr>
          <w:kern w:val="24"/>
        </w:rPr>
        <w:t xml:space="preserve"> can continue advancing burn care, investing in specialized staff, and supporting ongoing research and clinical excellence</w:t>
      </w:r>
      <w:r w:rsidR="00237A92">
        <w:rPr>
          <w:kern w:val="24"/>
        </w:rPr>
        <w:t xml:space="preserve">, </w:t>
      </w:r>
      <w:r w:rsidR="007E212D" w:rsidRPr="007E212D">
        <w:rPr>
          <w:kern w:val="24"/>
        </w:rPr>
        <w:t>ultimately benefiting patients across the region for decades to come</w:t>
      </w:r>
      <w:r w:rsidR="007E212D">
        <w:rPr>
          <w:kern w:val="24"/>
        </w:rPr>
        <w:t>.</w:t>
      </w:r>
    </w:p>
    <w:p w14:paraId="52D7FCAA" w14:textId="77777777" w:rsidR="00D81741" w:rsidRPr="00D81741" w:rsidRDefault="00D81741" w:rsidP="00D81741">
      <w:pPr>
        <w:numPr>
          <w:ilvl w:val="0"/>
          <w:numId w:val="5"/>
        </w:numPr>
        <w:suppressAutoHyphens w:val="0"/>
        <w:spacing w:after="240"/>
        <w:jc w:val="both"/>
        <w:rPr>
          <w:b/>
          <w:bCs/>
          <w:kern w:val="24"/>
        </w:rPr>
      </w:pPr>
      <w:r w:rsidRPr="00D81741">
        <w:rPr>
          <w:b/>
          <w:bCs/>
          <w:kern w:val="24"/>
        </w:rPr>
        <w:t>Date for the closure of the Services.</w:t>
      </w:r>
    </w:p>
    <w:p w14:paraId="2D675DBB" w14:textId="50A6151A" w:rsidR="00D81741" w:rsidRDefault="00D81741" w:rsidP="00D81741">
      <w:pPr>
        <w:suppressAutoHyphens w:val="0"/>
        <w:spacing w:after="240"/>
        <w:jc w:val="both"/>
        <w:rPr>
          <w:kern w:val="24"/>
        </w:rPr>
      </w:pPr>
      <w:r w:rsidRPr="00D81741">
        <w:rPr>
          <w:kern w:val="24"/>
        </w:rPr>
        <w:t xml:space="preserve">The date of the closure is </w:t>
      </w:r>
      <w:r w:rsidR="000915E9">
        <w:rPr>
          <w:kern w:val="24"/>
        </w:rPr>
        <w:t>March 25, 2026.</w:t>
      </w:r>
    </w:p>
    <w:p w14:paraId="71838B2C" w14:textId="77777777" w:rsidR="00D81741" w:rsidRPr="00D81741" w:rsidRDefault="00D81741" w:rsidP="00D81741">
      <w:pPr>
        <w:numPr>
          <w:ilvl w:val="0"/>
          <w:numId w:val="5"/>
        </w:numPr>
        <w:suppressAutoHyphens w:val="0"/>
        <w:spacing w:after="240"/>
        <w:jc w:val="both"/>
        <w:rPr>
          <w:b/>
          <w:bCs/>
          <w:kern w:val="24"/>
        </w:rPr>
      </w:pPr>
      <w:r w:rsidRPr="00D81741">
        <w:rPr>
          <w:b/>
          <w:bCs/>
          <w:kern w:val="24"/>
        </w:rPr>
        <w:t>Names and addresses of any organized health care coalitions and community groups known to the Hospital when the notice is issued to DPH that would have an interest in the closure of the Services. (Please list).</w:t>
      </w:r>
    </w:p>
    <w:p w14:paraId="0584FB11" w14:textId="77CC87E8" w:rsidR="000915E9" w:rsidRPr="000915E9" w:rsidRDefault="000915E9" w:rsidP="000915E9">
      <w:pPr>
        <w:suppressAutoHyphens w:val="0"/>
        <w:spacing w:after="240"/>
        <w:jc w:val="both"/>
        <w:rPr>
          <w:kern w:val="24"/>
        </w:rPr>
      </w:pPr>
      <w:r w:rsidRPr="000915E9">
        <w:rPr>
          <w:kern w:val="24"/>
        </w:rPr>
        <w:t>A</w:t>
      </w:r>
      <w:r w:rsidR="00DF2127">
        <w:rPr>
          <w:kern w:val="24"/>
        </w:rPr>
        <w:t xml:space="preserve">merican College of Surgeons, </w:t>
      </w:r>
      <w:r w:rsidRPr="000915E9">
        <w:rPr>
          <w:kern w:val="24"/>
        </w:rPr>
        <w:t>633 N Saint Clair St, Chicago, IL 606611</w:t>
      </w:r>
    </w:p>
    <w:p w14:paraId="59A07F49" w14:textId="2C013677" w:rsidR="000915E9" w:rsidRPr="000915E9" w:rsidRDefault="00DF2127" w:rsidP="000915E9">
      <w:pPr>
        <w:suppressAutoHyphens w:val="0"/>
        <w:spacing w:after="240"/>
        <w:jc w:val="both"/>
        <w:rPr>
          <w:kern w:val="24"/>
        </w:rPr>
      </w:pPr>
      <w:r>
        <w:rPr>
          <w:kern w:val="24"/>
        </w:rPr>
        <w:t>American Burn Association,</w:t>
      </w:r>
      <w:r w:rsidR="000915E9" w:rsidRPr="000915E9">
        <w:rPr>
          <w:kern w:val="24"/>
        </w:rPr>
        <w:t> 311 S. Wacker Dr. Suite 4150, Chicago, IL 60606</w:t>
      </w:r>
    </w:p>
    <w:p w14:paraId="7D3FF1A0" w14:textId="5A2341C2" w:rsidR="000915E9" w:rsidRPr="000915E9" w:rsidRDefault="000915E9" w:rsidP="000915E9">
      <w:pPr>
        <w:suppressAutoHyphens w:val="0"/>
        <w:spacing w:after="240"/>
        <w:jc w:val="both"/>
        <w:rPr>
          <w:kern w:val="24"/>
        </w:rPr>
      </w:pPr>
      <w:r w:rsidRPr="000915E9">
        <w:rPr>
          <w:kern w:val="24"/>
        </w:rPr>
        <w:lastRenderedPageBreak/>
        <w:t>Phoenix Society</w:t>
      </w:r>
      <w:r w:rsidR="00DF2127">
        <w:rPr>
          <w:kern w:val="24"/>
        </w:rPr>
        <w:t>,</w:t>
      </w:r>
      <w:r w:rsidRPr="000915E9">
        <w:rPr>
          <w:kern w:val="24"/>
        </w:rPr>
        <w:t xml:space="preserve"> 6026 Kalamazoo Ace, </w:t>
      </w:r>
      <w:proofErr w:type="gramStart"/>
      <w:r w:rsidRPr="000915E9">
        <w:rPr>
          <w:kern w:val="24"/>
        </w:rPr>
        <w:t>SE, #</w:t>
      </w:r>
      <w:proofErr w:type="gramEnd"/>
      <w:r w:rsidRPr="000915E9">
        <w:rPr>
          <w:kern w:val="24"/>
        </w:rPr>
        <w:t xml:space="preserve"> 211, Kentwood, MI 49508</w:t>
      </w:r>
    </w:p>
    <w:p w14:paraId="19258CBA" w14:textId="79012885" w:rsidR="000915E9" w:rsidRPr="000915E9" w:rsidRDefault="000915E9" w:rsidP="000915E9">
      <w:pPr>
        <w:suppressAutoHyphens w:val="0"/>
        <w:spacing w:after="240"/>
        <w:jc w:val="both"/>
        <w:rPr>
          <w:kern w:val="24"/>
        </w:rPr>
      </w:pPr>
      <w:r w:rsidRPr="000915E9">
        <w:rPr>
          <w:kern w:val="24"/>
        </w:rPr>
        <w:t xml:space="preserve">Burn Survivors of </w:t>
      </w:r>
      <w:r w:rsidR="00DF2127">
        <w:rPr>
          <w:kern w:val="24"/>
        </w:rPr>
        <w:t>N</w:t>
      </w:r>
      <w:r w:rsidRPr="000915E9">
        <w:rPr>
          <w:kern w:val="24"/>
        </w:rPr>
        <w:t>ew England</w:t>
      </w:r>
      <w:r w:rsidR="00DF2127">
        <w:rPr>
          <w:kern w:val="24"/>
        </w:rPr>
        <w:t>,</w:t>
      </w:r>
      <w:r w:rsidRPr="000915E9">
        <w:rPr>
          <w:kern w:val="24"/>
        </w:rPr>
        <w:t xml:space="preserve"> 15 Beech St., Cambridge, MA 02140</w:t>
      </w:r>
    </w:p>
    <w:p w14:paraId="23B3CC02" w14:textId="4FBD1164" w:rsidR="00D81741" w:rsidRDefault="00D81741" w:rsidP="00D81741">
      <w:pPr>
        <w:numPr>
          <w:ilvl w:val="0"/>
          <w:numId w:val="5"/>
        </w:numPr>
        <w:suppressAutoHyphens w:val="0"/>
        <w:spacing w:after="240"/>
        <w:jc w:val="both"/>
        <w:rPr>
          <w:b/>
          <w:bCs/>
          <w:kern w:val="24"/>
        </w:rPr>
      </w:pPr>
      <w:r w:rsidRPr="00D81741">
        <w:rPr>
          <w:b/>
          <w:bCs/>
          <w:kern w:val="24"/>
        </w:rPr>
        <w:t xml:space="preserve">A detailed account of any community engagement and planning which </w:t>
      </w:r>
      <w:proofErr w:type="gramStart"/>
      <w:r w:rsidRPr="00D81741">
        <w:rPr>
          <w:b/>
          <w:bCs/>
          <w:kern w:val="24"/>
        </w:rPr>
        <w:t>has occurred</w:t>
      </w:r>
      <w:proofErr w:type="gramEnd"/>
      <w:r w:rsidRPr="00D81741">
        <w:rPr>
          <w:b/>
          <w:bCs/>
          <w:kern w:val="24"/>
        </w:rPr>
        <w:t xml:space="preserve"> prior to filing notice of the closure.</w:t>
      </w:r>
    </w:p>
    <w:p w14:paraId="5711A98B" w14:textId="2351160D" w:rsidR="00540000" w:rsidRPr="00DC1310" w:rsidRDefault="00DC1310" w:rsidP="00540000">
      <w:pPr>
        <w:suppressAutoHyphens w:val="0"/>
        <w:spacing w:after="240"/>
        <w:jc w:val="both"/>
        <w:rPr>
          <w:kern w:val="24"/>
        </w:rPr>
      </w:pPr>
      <w:r>
        <w:rPr>
          <w:kern w:val="24"/>
        </w:rPr>
        <w:t xml:space="preserve">The following is a list of individuals and groups engaged regarding the closure. </w:t>
      </w:r>
    </w:p>
    <w:p w14:paraId="72C147F0" w14:textId="56456A3C" w:rsidR="00540000" w:rsidRPr="00DC1310" w:rsidRDefault="00DC1310" w:rsidP="00DC1310">
      <w:pPr>
        <w:pStyle w:val="ListParagraph"/>
        <w:numPr>
          <w:ilvl w:val="0"/>
          <w:numId w:val="6"/>
        </w:numPr>
        <w:suppressAutoHyphens w:val="0"/>
        <w:spacing w:after="240"/>
        <w:jc w:val="both"/>
        <w:rPr>
          <w:b/>
          <w:bCs/>
          <w:kern w:val="24"/>
        </w:rPr>
      </w:pPr>
      <w:r>
        <w:rPr>
          <w:kern w:val="24"/>
        </w:rPr>
        <w:t>All Massachusetts legislators representing the city of Boston</w:t>
      </w:r>
    </w:p>
    <w:p w14:paraId="4286EAF7" w14:textId="747CE094" w:rsidR="00DC1310" w:rsidRPr="00DC1310" w:rsidRDefault="00DC1310" w:rsidP="00DC1310">
      <w:pPr>
        <w:pStyle w:val="ListParagraph"/>
        <w:numPr>
          <w:ilvl w:val="0"/>
          <w:numId w:val="6"/>
        </w:numPr>
        <w:suppressAutoHyphens w:val="0"/>
        <w:spacing w:after="240"/>
        <w:jc w:val="both"/>
        <w:rPr>
          <w:b/>
          <w:bCs/>
          <w:kern w:val="24"/>
        </w:rPr>
      </w:pPr>
      <w:r>
        <w:rPr>
          <w:kern w:val="24"/>
        </w:rPr>
        <w:t>Mayor Michelle Wu</w:t>
      </w:r>
    </w:p>
    <w:p w14:paraId="764CDDD6" w14:textId="50977835" w:rsidR="00DC1310" w:rsidRPr="00DC1310" w:rsidRDefault="00DC1310" w:rsidP="00DC1310">
      <w:pPr>
        <w:pStyle w:val="ListParagraph"/>
        <w:numPr>
          <w:ilvl w:val="0"/>
          <w:numId w:val="6"/>
        </w:numPr>
        <w:suppressAutoHyphens w:val="0"/>
        <w:spacing w:after="240"/>
        <w:jc w:val="both"/>
        <w:rPr>
          <w:b/>
          <w:bCs/>
          <w:kern w:val="24"/>
        </w:rPr>
      </w:pPr>
      <w:r>
        <w:rPr>
          <w:kern w:val="24"/>
        </w:rPr>
        <w:t xml:space="preserve">Boston City Council President </w:t>
      </w:r>
      <w:proofErr w:type="spellStart"/>
      <w:r>
        <w:rPr>
          <w:kern w:val="24"/>
        </w:rPr>
        <w:t>Ruthzee</w:t>
      </w:r>
      <w:proofErr w:type="spellEnd"/>
      <w:r>
        <w:rPr>
          <w:kern w:val="24"/>
        </w:rPr>
        <w:t xml:space="preserve"> Louijeune</w:t>
      </w:r>
    </w:p>
    <w:p w14:paraId="2D8F9B80" w14:textId="6D44B47B" w:rsidR="00DC1310" w:rsidRPr="00DC1310" w:rsidRDefault="00DC1310" w:rsidP="00DC1310">
      <w:pPr>
        <w:pStyle w:val="ListParagraph"/>
        <w:numPr>
          <w:ilvl w:val="0"/>
          <w:numId w:val="6"/>
        </w:numPr>
        <w:suppressAutoHyphens w:val="0"/>
        <w:spacing w:after="240"/>
        <w:jc w:val="both"/>
        <w:rPr>
          <w:b/>
          <w:bCs/>
          <w:kern w:val="24"/>
        </w:rPr>
      </w:pPr>
      <w:r>
        <w:rPr>
          <w:kern w:val="24"/>
        </w:rPr>
        <w:t>Boston Public Health Commission</w:t>
      </w:r>
    </w:p>
    <w:p w14:paraId="6F4A65A4" w14:textId="36156BA4" w:rsidR="00DC1310" w:rsidRPr="00DC1310" w:rsidRDefault="00DC1310" w:rsidP="00DC1310">
      <w:pPr>
        <w:pStyle w:val="ListParagraph"/>
        <w:numPr>
          <w:ilvl w:val="0"/>
          <w:numId w:val="6"/>
        </w:numPr>
        <w:suppressAutoHyphens w:val="0"/>
        <w:spacing w:after="240"/>
        <w:jc w:val="both"/>
        <w:rPr>
          <w:b/>
          <w:bCs/>
          <w:kern w:val="24"/>
        </w:rPr>
      </w:pPr>
      <w:r>
        <w:rPr>
          <w:kern w:val="24"/>
        </w:rPr>
        <w:t>Congresswoman Ayana Pressley</w:t>
      </w:r>
    </w:p>
    <w:p w14:paraId="1D890686" w14:textId="631F1CFF" w:rsidR="00DC1310" w:rsidRPr="00DC1310" w:rsidRDefault="00DC1310" w:rsidP="00DC1310">
      <w:pPr>
        <w:pStyle w:val="ListParagraph"/>
        <w:numPr>
          <w:ilvl w:val="0"/>
          <w:numId w:val="6"/>
        </w:numPr>
        <w:suppressAutoHyphens w:val="0"/>
        <w:spacing w:after="240"/>
        <w:jc w:val="both"/>
        <w:rPr>
          <w:b/>
          <w:bCs/>
          <w:kern w:val="24"/>
        </w:rPr>
      </w:pPr>
      <w:r>
        <w:rPr>
          <w:kern w:val="24"/>
        </w:rPr>
        <w:t>Congressman Stephen Lynch</w:t>
      </w:r>
    </w:p>
    <w:p w14:paraId="450D0D7A" w14:textId="529388BF" w:rsidR="00DC1310" w:rsidRPr="00DC1310" w:rsidRDefault="00DC1310" w:rsidP="00DC1310">
      <w:pPr>
        <w:pStyle w:val="ListParagraph"/>
        <w:numPr>
          <w:ilvl w:val="0"/>
          <w:numId w:val="6"/>
        </w:numPr>
        <w:suppressAutoHyphens w:val="0"/>
        <w:spacing w:after="240"/>
        <w:jc w:val="both"/>
        <w:rPr>
          <w:b/>
          <w:bCs/>
          <w:kern w:val="24"/>
        </w:rPr>
      </w:pPr>
      <w:r>
        <w:rPr>
          <w:kern w:val="24"/>
        </w:rPr>
        <w:t>Senator Elizabeth Warren</w:t>
      </w:r>
    </w:p>
    <w:p w14:paraId="5E20144A" w14:textId="6213CCBD" w:rsidR="00DC1310" w:rsidRPr="00DC1310" w:rsidRDefault="00DC1310" w:rsidP="00DC1310">
      <w:pPr>
        <w:pStyle w:val="ListParagraph"/>
        <w:numPr>
          <w:ilvl w:val="0"/>
          <w:numId w:val="6"/>
        </w:numPr>
        <w:suppressAutoHyphens w:val="0"/>
        <w:spacing w:after="240"/>
        <w:jc w:val="both"/>
        <w:rPr>
          <w:b/>
          <w:bCs/>
          <w:kern w:val="24"/>
        </w:rPr>
      </w:pPr>
      <w:r>
        <w:rPr>
          <w:kern w:val="24"/>
        </w:rPr>
        <w:t>Senator Edward Markey</w:t>
      </w:r>
    </w:p>
    <w:p w14:paraId="243B3E7C" w14:textId="52534C54" w:rsidR="00DC1310" w:rsidRPr="00DC1310" w:rsidRDefault="00DC1310" w:rsidP="00DC1310">
      <w:pPr>
        <w:pStyle w:val="ListParagraph"/>
        <w:numPr>
          <w:ilvl w:val="0"/>
          <w:numId w:val="6"/>
        </w:numPr>
        <w:suppressAutoHyphens w:val="0"/>
        <w:spacing w:after="240"/>
        <w:jc w:val="both"/>
        <w:rPr>
          <w:b/>
          <w:bCs/>
          <w:kern w:val="24"/>
        </w:rPr>
      </w:pPr>
      <w:r>
        <w:rPr>
          <w:kern w:val="24"/>
        </w:rPr>
        <w:t>Massachusetts Nurses Association</w:t>
      </w:r>
    </w:p>
    <w:p w14:paraId="0104315A" w14:textId="5EC6CB4B" w:rsidR="00DC1310" w:rsidRPr="00DC1310" w:rsidRDefault="00DC1310" w:rsidP="00DC1310">
      <w:pPr>
        <w:pStyle w:val="ListParagraph"/>
        <w:numPr>
          <w:ilvl w:val="0"/>
          <w:numId w:val="6"/>
        </w:numPr>
        <w:suppressAutoHyphens w:val="0"/>
        <w:spacing w:after="240"/>
        <w:jc w:val="both"/>
        <w:rPr>
          <w:b/>
          <w:bCs/>
          <w:kern w:val="24"/>
        </w:rPr>
      </w:pPr>
      <w:r>
        <w:rPr>
          <w:kern w:val="24"/>
        </w:rPr>
        <w:t xml:space="preserve">Area Trades </w:t>
      </w:r>
      <w:r w:rsidR="00DF2127">
        <w:rPr>
          <w:kern w:val="24"/>
        </w:rPr>
        <w:t>Council</w:t>
      </w:r>
    </w:p>
    <w:p w14:paraId="07175999" w14:textId="42858FB1" w:rsidR="00DC1310" w:rsidRPr="00DC1310" w:rsidRDefault="00DF2127" w:rsidP="00DC1310">
      <w:pPr>
        <w:pStyle w:val="ListParagraph"/>
        <w:numPr>
          <w:ilvl w:val="0"/>
          <w:numId w:val="6"/>
        </w:numPr>
        <w:suppressAutoHyphens w:val="0"/>
        <w:spacing w:after="240"/>
        <w:jc w:val="both"/>
        <w:rPr>
          <w:b/>
          <w:bCs/>
          <w:kern w:val="24"/>
        </w:rPr>
      </w:pPr>
      <w:r>
        <w:rPr>
          <w:kern w:val="24"/>
        </w:rPr>
        <w:t xml:space="preserve">Committee of Interns and Residents </w:t>
      </w:r>
    </w:p>
    <w:p w14:paraId="12D7E579" w14:textId="086A7F4E" w:rsidR="00DC1310" w:rsidRPr="00DC1310" w:rsidRDefault="00DC1310" w:rsidP="00DC1310">
      <w:pPr>
        <w:pStyle w:val="ListParagraph"/>
        <w:numPr>
          <w:ilvl w:val="0"/>
          <w:numId w:val="6"/>
        </w:numPr>
        <w:suppressAutoHyphens w:val="0"/>
        <w:spacing w:after="240"/>
        <w:jc w:val="both"/>
        <w:rPr>
          <w:b/>
          <w:bCs/>
          <w:kern w:val="24"/>
        </w:rPr>
      </w:pPr>
      <w:r>
        <w:rPr>
          <w:kern w:val="24"/>
        </w:rPr>
        <w:t>BWH Patient and Family Advisory Council</w:t>
      </w:r>
    </w:p>
    <w:p w14:paraId="10E0AB4B" w14:textId="37F7829E" w:rsidR="00DC1310" w:rsidRPr="00DC1310" w:rsidRDefault="00DC1310" w:rsidP="00DC1310">
      <w:pPr>
        <w:pStyle w:val="ListParagraph"/>
        <w:numPr>
          <w:ilvl w:val="0"/>
          <w:numId w:val="6"/>
        </w:numPr>
        <w:suppressAutoHyphens w:val="0"/>
        <w:spacing w:after="240"/>
        <w:jc w:val="both"/>
        <w:rPr>
          <w:b/>
          <w:bCs/>
          <w:kern w:val="24"/>
        </w:rPr>
      </w:pPr>
      <w:r>
        <w:rPr>
          <w:kern w:val="24"/>
        </w:rPr>
        <w:t>All staff of BWH</w:t>
      </w:r>
    </w:p>
    <w:p w14:paraId="0B80AC2F" w14:textId="3D7482CF" w:rsidR="00DC1310" w:rsidRPr="00DC1310" w:rsidRDefault="00DC1310" w:rsidP="00DC1310">
      <w:pPr>
        <w:pStyle w:val="ListParagraph"/>
        <w:numPr>
          <w:ilvl w:val="0"/>
          <w:numId w:val="6"/>
        </w:numPr>
        <w:suppressAutoHyphens w:val="0"/>
        <w:spacing w:after="240"/>
        <w:jc w:val="both"/>
        <w:rPr>
          <w:b/>
          <w:bCs/>
          <w:kern w:val="24"/>
        </w:rPr>
      </w:pPr>
      <w:r>
        <w:rPr>
          <w:kern w:val="24"/>
        </w:rPr>
        <w:t>Affected staff of MGH</w:t>
      </w:r>
    </w:p>
    <w:p w14:paraId="3E2AD636" w14:textId="0D436BD9" w:rsidR="00DC1310" w:rsidRPr="00DC1310" w:rsidRDefault="00DC1310" w:rsidP="00DC1310">
      <w:pPr>
        <w:pStyle w:val="ListParagraph"/>
        <w:numPr>
          <w:ilvl w:val="0"/>
          <w:numId w:val="6"/>
        </w:numPr>
        <w:suppressAutoHyphens w:val="0"/>
        <w:spacing w:after="240"/>
        <w:jc w:val="both"/>
        <w:rPr>
          <w:b/>
          <w:bCs/>
          <w:kern w:val="24"/>
        </w:rPr>
      </w:pPr>
      <w:r>
        <w:rPr>
          <w:kern w:val="24"/>
        </w:rPr>
        <w:t>EMT service providers</w:t>
      </w:r>
    </w:p>
    <w:p w14:paraId="3864A51C" w14:textId="4F98D634" w:rsidR="00DC1310" w:rsidRPr="00DC1310" w:rsidRDefault="00DC1310" w:rsidP="00DC1310">
      <w:pPr>
        <w:pStyle w:val="ListParagraph"/>
        <w:numPr>
          <w:ilvl w:val="0"/>
          <w:numId w:val="6"/>
        </w:numPr>
        <w:suppressAutoHyphens w:val="0"/>
        <w:spacing w:after="240"/>
        <w:jc w:val="both"/>
        <w:rPr>
          <w:b/>
          <w:bCs/>
          <w:kern w:val="24"/>
        </w:rPr>
      </w:pPr>
      <w:r>
        <w:rPr>
          <w:kern w:val="24"/>
        </w:rPr>
        <w:t xml:space="preserve">Boston </w:t>
      </w:r>
      <w:proofErr w:type="spellStart"/>
      <w:r>
        <w:rPr>
          <w:kern w:val="24"/>
        </w:rPr>
        <w:t>MedFlight</w:t>
      </w:r>
      <w:proofErr w:type="spellEnd"/>
    </w:p>
    <w:p w14:paraId="45FC508C" w14:textId="0FD8BB73" w:rsidR="00821790" w:rsidRDefault="001D5BCE" w:rsidP="0064567B">
      <w:pPr>
        <w:suppressAutoHyphens w:val="0"/>
        <w:spacing w:after="240"/>
        <w:jc w:val="both"/>
        <w:rPr>
          <w:kern w:val="24"/>
        </w:rPr>
      </w:pPr>
      <w:r w:rsidRPr="001D5BCE">
        <w:rPr>
          <w:kern w:val="24"/>
        </w:rPr>
        <w:t>Thank you for your attention to this matter. If you have any questions, please do not hesitate to contact me.</w:t>
      </w:r>
    </w:p>
    <w:p w14:paraId="20E44346" w14:textId="46A1BDD4" w:rsidR="001D5BCE" w:rsidRDefault="001D5BCE" w:rsidP="0064567B">
      <w:pPr>
        <w:suppressAutoHyphens w:val="0"/>
        <w:ind w:left="4320" w:firstLine="720"/>
        <w:rPr>
          <w:kern w:val="24"/>
        </w:rPr>
      </w:pPr>
      <w:r w:rsidRPr="001D5BCE">
        <w:rPr>
          <w:kern w:val="24"/>
        </w:rPr>
        <w:t>Sincerely,</w:t>
      </w:r>
    </w:p>
    <w:p w14:paraId="2C8E9150" w14:textId="77777777" w:rsidR="00575993" w:rsidRDefault="00575993" w:rsidP="00575993">
      <w:pPr>
        <w:suppressAutoHyphens w:val="0"/>
        <w:ind w:left="5040" w:firstLine="720"/>
        <w:rPr>
          <w:kern w:val="24"/>
        </w:rPr>
      </w:pPr>
    </w:p>
    <w:p w14:paraId="0F7D2084" w14:textId="648094FC" w:rsidR="00575993" w:rsidRDefault="00C73DF1" w:rsidP="0064567B">
      <w:pPr>
        <w:suppressAutoHyphens w:val="0"/>
        <w:ind w:left="4320" w:firstLine="720"/>
      </w:pPr>
      <w:r>
        <w:t>HUSCH BLACKWELL LLP</w:t>
      </w:r>
    </w:p>
    <w:p w14:paraId="12478B09" w14:textId="1D03B1CC" w:rsidR="00C73DF1" w:rsidRDefault="0092295B" w:rsidP="00575993">
      <w:pPr>
        <w:suppressAutoHyphens w:val="0"/>
        <w:ind w:left="5040" w:firstLine="720"/>
      </w:pPr>
      <w:r>
        <w:rPr>
          <w:noProof/>
        </w:rPr>
        <w:drawing>
          <wp:anchor distT="0" distB="0" distL="114300" distR="114300" simplePos="0" relativeHeight="251658240" behindDoc="1" locked="0" layoutInCell="1" allowOverlap="1" wp14:anchorId="0997F367" wp14:editId="6F950A1F">
            <wp:simplePos x="0" y="0"/>
            <wp:positionH relativeFrom="column">
              <wp:posOffset>3199809</wp:posOffset>
            </wp:positionH>
            <wp:positionV relativeFrom="paragraph">
              <wp:posOffset>54129</wp:posOffset>
            </wp:positionV>
            <wp:extent cx="1771650" cy="438150"/>
            <wp:effectExtent l="0" t="0" r="0" b="0"/>
            <wp:wrapNone/>
            <wp:docPr id="197477385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73856"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E5AD9" w14:textId="0630E667" w:rsidR="00C73DF1" w:rsidRDefault="00C73DF1" w:rsidP="00575993">
      <w:pPr>
        <w:suppressAutoHyphens w:val="0"/>
        <w:ind w:left="5040" w:firstLine="720"/>
      </w:pPr>
    </w:p>
    <w:p w14:paraId="7F0E8F95" w14:textId="77777777" w:rsidR="00C73DF1" w:rsidRDefault="00C73DF1" w:rsidP="00575993">
      <w:pPr>
        <w:suppressAutoHyphens w:val="0"/>
        <w:ind w:left="5040" w:firstLine="720"/>
      </w:pPr>
    </w:p>
    <w:p w14:paraId="65FB758F" w14:textId="0FCD961A" w:rsidR="00C73DF1" w:rsidRPr="001D5BCE" w:rsidRDefault="00C73DF1" w:rsidP="0064567B">
      <w:pPr>
        <w:suppressAutoHyphens w:val="0"/>
        <w:ind w:left="4320" w:firstLine="720"/>
        <w:rPr>
          <w:kern w:val="24"/>
        </w:rPr>
      </w:pPr>
      <w:r>
        <w:t>Crystal M. Bloom</w:t>
      </w:r>
    </w:p>
    <w:p w14:paraId="6FF598D6" w14:textId="77777777" w:rsidR="001D5BCE" w:rsidRPr="001D5BCE" w:rsidRDefault="001D5BCE" w:rsidP="001D5BCE">
      <w:pPr>
        <w:suppressAutoHyphens w:val="0"/>
        <w:rPr>
          <w:kern w:val="24"/>
        </w:rPr>
      </w:pPr>
    </w:p>
    <w:p w14:paraId="260B38FB" w14:textId="77777777" w:rsidR="0064567B" w:rsidRDefault="0064567B">
      <w:pPr>
        <w:suppressAutoHyphens w:val="0"/>
        <w:spacing w:after="160" w:line="259" w:lineRule="auto"/>
        <w:rPr>
          <w:kern w:val="24"/>
        </w:rPr>
      </w:pPr>
      <w:r>
        <w:rPr>
          <w:kern w:val="24"/>
        </w:rPr>
        <w:br w:type="page"/>
      </w:r>
    </w:p>
    <w:p w14:paraId="4AB01BA3" w14:textId="43B230E9" w:rsidR="0079337C" w:rsidRPr="004413C6" w:rsidRDefault="001D5BCE" w:rsidP="007B16B7">
      <w:pPr>
        <w:suppressAutoHyphens w:val="0"/>
        <w:rPr>
          <w:kern w:val="24"/>
        </w:rPr>
      </w:pPr>
      <w:r w:rsidRPr="001D5BCE">
        <w:rPr>
          <w:kern w:val="24"/>
        </w:rPr>
        <w:lastRenderedPageBreak/>
        <w:t>cc:</w:t>
      </w:r>
      <w:r w:rsidRPr="001D5BCE">
        <w:rPr>
          <w:kern w:val="24"/>
        </w:rPr>
        <w:tab/>
      </w:r>
      <w:r w:rsidR="0079337C">
        <w:rPr>
          <w:kern w:val="24"/>
        </w:rPr>
        <w:t>T. Smith</w:t>
      </w:r>
      <w:r w:rsidRPr="004413C6">
        <w:rPr>
          <w:kern w:val="24"/>
        </w:rPr>
        <w:t>, DPH</w:t>
      </w:r>
    </w:p>
    <w:p w14:paraId="057037A5" w14:textId="77777777" w:rsidR="001D5BCE" w:rsidRPr="004413C6" w:rsidRDefault="001D5BCE" w:rsidP="001D5BCE">
      <w:pPr>
        <w:suppressAutoHyphens w:val="0"/>
        <w:ind w:firstLine="720"/>
        <w:rPr>
          <w:kern w:val="24"/>
        </w:rPr>
      </w:pPr>
      <w:r w:rsidRPr="004413C6">
        <w:rPr>
          <w:kern w:val="24"/>
        </w:rPr>
        <w:t>W. Mackie, Esq., DPH</w:t>
      </w:r>
    </w:p>
    <w:p w14:paraId="3D1370CF" w14:textId="6D1A9540" w:rsidR="001D5BCE" w:rsidRPr="004413C6" w:rsidRDefault="0079337C" w:rsidP="001D5BCE">
      <w:pPr>
        <w:suppressAutoHyphens w:val="0"/>
        <w:ind w:firstLine="720"/>
        <w:rPr>
          <w:kern w:val="24"/>
        </w:rPr>
      </w:pPr>
      <w:r w:rsidRPr="004413C6">
        <w:rPr>
          <w:kern w:val="24"/>
        </w:rPr>
        <w:t>J. Gagne</w:t>
      </w:r>
      <w:r w:rsidR="001D5BCE" w:rsidRPr="004413C6">
        <w:rPr>
          <w:kern w:val="24"/>
        </w:rPr>
        <w:t>, DPH</w:t>
      </w:r>
    </w:p>
    <w:p w14:paraId="2DDB940F" w14:textId="77777777" w:rsidR="001D5BCE" w:rsidRPr="001D5BCE" w:rsidRDefault="001D5BCE" w:rsidP="001D5BCE">
      <w:pPr>
        <w:suppressAutoHyphens w:val="0"/>
        <w:ind w:firstLine="720"/>
        <w:rPr>
          <w:kern w:val="24"/>
        </w:rPr>
      </w:pPr>
      <w:r w:rsidRPr="001D5BCE">
        <w:rPr>
          <w:kern w:val="24"/>
        </w:rPr>
        <w:t xml:space="preserve">J. Bernice, DPH </w:t>
      </w:r>
    </w:p>
    <w:p w14:paraId="5BCBDBA3" w14:textId="77777777" w:rsidR="001D5BCE" w:rsidRDefault="001D5BCE" w:rsidP="001D5BCE">
      <w:pPr>
        <w:suppressAutoHyphens w:val="0"/>
        <w:ind w:firstLine="720"/>
        <w:rPr>
          <w:kern w:val="24"/>
        </w:rPr>
      </w:pPr>
      <w:r w:rsidRPr="001D5BCE">
        <w:rPr>
          <w:kern w:val="24"/>
        </w:rPr>
        <w:t>S. Carlson, DPH</w:t>
      </w:r>
    </w:p>
    <w:p w14:paraId="27B143B8" w14:textId="19C5FB2A" w:rsidR="00E2677A" w:rsidRDefault="00E2677A" w:rsidP="001D5BCE">
      <w:pPr>
        <w:suppressAutoHyphens w:val="0"/>
        <w:ind w:firstLine="720"/>
        <w:rPr>
          <w:kern w:val="24"/>
        </w:rPr>
      </w:pPr>
      <w:r>
        <w:rPr>
          <w:kern w:val="24"/>
        </w:rPr>
        <w:t>J. Riley, DPH</w:t>
      </w:r>
    </w:p>
    <w:p w14:paraId="6FFFC5E5" w14:textId="03C1DE7F" w:rsidR="00E2677A" w:rsidRDefault="00E2677A" w:rsidP="001D5BCE">
      <w:pPr>
        <w:suppressAutoHyphens w:val="0"/>
        <w:ind w:firstLine="720"/>
        <w:rPr>
          <w:kern w:val="24"/>
        </w:rPr>
      </w:pPr>
      <w:r>
        <w:rPr>
          <w:kern w:val="24"/>
        </w:rPr>
        <w:t xml:space="preserve">S. </w:t>
      </w:r>
      <w:proofErr w:type="spellStart"/>
      <w:r>
        <w:rPr>
          <w:kern w:val="24"/>
        </w:rPr>
        <w:t>Senneville</w:t>
      </w:r>
      <w:proofErr w:type="spellEnd"/>
      <w:r>
        <w:rPr>
          <w:kern w:val="24"/>
        </w:rPr>
        <w:t>, DPH</w:t>
      </w:r>
    </w:p>
    <w:p w14:paraId="6C3945E4" w14:textId="55DC353D" w:rsidR="00D81741" w:rsidRDefault="00D81741" w:rsidP="001D5BCE">
      <w:pPr>
        <w:suppressAutoHyphens w:val="0"/>
        <w:ind w:firstLine="720"/>
        <w:rPr>
          <w:kern w:val="24"/>
        </w:rPr>
      </w:pPr>
    </w:p>
    <w:p w14:paraId="3EB0D035" w14:textId="77777777" w:rsidR="00D81741" w:rsidRPr="00D81741" w:rsidRDefault="00D81741" w:rsidP="00D81741">
      <w:pPr>
        <w:suppressAutoHyphens w:val="0"/>
        <w:ind w:firstLine="720"/>
        <w:rPr>
          <w:kern w:val="24"/>
        </w:rPr>
      </w:pPr>
      <w:r w:rsidRPr="00D81741">
        <w:rPr>
          <w:kern w:val="24"/>
        </w:rPr>
        <w:t>Health Policy Commission</w:t>
      </w:r>
    </w:p>
    <w:p w14:paraId="20306882" w14:textId="77777777" w:rsidR="00D81741" w:rsidRPr="00D81741" w:rsidRDefault="00D81741" w:rsidP="00D81741">
      <w:pPr>
        <w:suppressAutoHyphens w:val="0"/>
        <w:ind w:firstLine="720"/>
        <w:rPr>
          <w:kern w:val="24"/>
        </w:rPr>
      </w:pPr>
      <w:r w:rsidRPr="00D81741">
        <w:rPr>
          <w:kern w:val="24"/>
        </w:rPr>
        <w:t>Office of the Attorney General</w:t>
      </w:r>
    </w:p>
    <w:p w14:paraId="7C26023D" w14:textId="77777777" w:rsidR="00D81741" w:rsidRPr="00D81741" w:rsidRDefault="00D81741" w:rsidP="00D81741">
      <w:pPr>
        <w:suppressAutoHyphens w:val="0"/>
        <w:ind w:firstLine="720"/>
        <w:rPr>
          <w:kern w:val="24"/>
        </w:rPr>
      </w:pPr>
      <w:r w:rsidRPr="00D81741">
        <w:rPr>
          <w:kern w:val="24"/>
        </w:rPr>
        <w:t>Center for Health Information and Analysis</w:t>
      </w:r>
    </w:p>
    <w:p w14:paraId="5930D525" w14:textId="77777777" w:rsidR="00D81741" w:rsidRPr="00D81741" w:rsidRDefault="00D81741" w:rsidP="00D81741">
      <w:pPr>
        <w:suppressAutoHyphens w:val="0"/>
        <w:ind w:firstLine="720"/>
        <w:rPr>
          <w:kern w:val="24"/>
        </w:rPr>
      </w:pPr>
      <w:r w:rsidRPr="00D81741">
        <w:rPr>
          <w:kern w:val="24"/>
        </w:rPr>
        <w:t>Executive Office of Labor and Workforce Development</w:t>
      </w:r>
    </w:p>
    <w:p w14:paraId="410C0EE9" w14:textId="77777777" w:rsidR="00D81741" w:rsidRDefault="00D81741" w:rsidP="001D5BCE">
      <w:pPr>
        <w:suppressAutoHyphens w:val="0"/>
        <w:ind w:firstLine="720"/>
        <w:rPr>
          <w:kern w:val="24"/>
        </w:rPr>
      </w:pPr>
    </w:p>
    <w:bookmarkEnd w:id="0"/>
    <w:p w14:paraId="36B5F467" w14:textId="77777777" w:rsidR="003711EC" w:rsidRDefault="003711EC"/>
    <w:sectPr w:rsidR="003711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592C" w14:textId="77777777" w:rsidR="0019417B" w:rsidRDefault="0019417B" w:rsidP="001D5BCE">
      <w:r>
        <w:separator/>
      </w:r>
    </w:p>
  </w:endnote>
  <w:endnote w:type="continuationSeparator" w:id="0">
    <w:p w14:paraId="29886057" w14:textId="77777777" w:rsidR="0019417B" w:rsidRDefault="0019417B" w:rsidP="001D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9CE7" w14:textId="0E867C70" w:rsidR="008E08F0" w:rsidRDefault="00B31271">
    <w:pPr>
      <w:pStyle w:val="DocID"/>
    </w:pPr>
    <w:r>
      <w:t>HB: 4913-2553-6583.1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30D2" w14:textId="53D1253C" w:rsidR="00D112ED" w:rsidRPr="008E05D5" w:rsidRDefault="00D112ED" w:rsidP="008E0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0D22" w14:textId="65ECF199" w:rsidR="00D112ED" w:rsidRPr="008E05D5" w:rsidRDefault="00D112ED" w:rsidP="008E0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1A72" w14:textId="77777777" w:rsidR="0019417B" w:rsidRDefault="0019417B" w:rsidP="001D5BCE">
      <w:r>
        <w:separator/>
      </w:r>
    </w:p>
  </w:footnote>
  <w:footnote w:type="continuationSeparator" w:id="0">
    <w:p w14:paraId="7BE7011A" w14:textId="77777777" w:rsidR="0019417B" w:rsidRDefault="0019417B" w:rsidP="001D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C660" w14:textId="77777777" w:rsidR="009763BD" w:rsidRDefault="00976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9A46" w14:textId="77777777" w:rsidR="008E08F0" w:rsidRDefault="008E08F0">
    <w:pPr>
      <w:pStyle w:val="Header"/>
    </w:pPr>
  </w:p>
  <w:p w14:paraId="5FF239C2" w14:textId="77777777" w:rsidR="008E08F0" w:rsidRDefault="00467A10">
    <w:pPr>
      <w:tabs>
        <w:tab w:val="left" w:pos="5730"/>
        <w:tab w:val="left" w:pos="7155"/>
      </w:tabs>
    </w:pPr>
    <w:r>
      <w:tab/>
    </w:r>
    <w:r>
      <w:tab/>
    </w:r>
  </w:p>
  <w:p w14:paraId="6A9EA882" w14:textId="77777777" w:rsidR="008E08F0" w:rsidRPr="004C492C" w:rsidRDefault="00467A10">
    <w:r w:rsidRPr="004C492C">
      <w:t>Stephen Davis, Director</w:t>
    </w:r>
  </w:p>
  <w:p w14:paraId="63B365AE" w14:textId="77777777" w:rsidR="008E08F0" w:rsidRPr="004C492C" w:rsidRDefault="00467A10">
    <w:pPr>
      <w:rPr>
        <w:iCs/>
      </w:rPr>
    </w:pPr>
    <w:r w:rsidRPr="004C492C">
      <w:t>Division of Health Care Facility Licensure and Certification</w:t>
    </w:r>
  </w:p>
  <w:p w14:paraId="7450B7F9" w14:textId="18280DD6" w:rsidR="008E08F0" w:rsidRPr="004C492C" w:rsidRDefault="00467A10">
    <w:r w:rsidRPr="004C492C">
      <w:t>Department of Public Health</w:t>
    </w:r>
    <w:r w:rsidR="00575993">
      <w:rPr>
        <w:noProof/>
      </w:rPr>
      <w:drawing>
        <wp:anchor distT="0" distB="0" distL="114300" distR="114300" simplePos="0" relativeHeight="251663360" behindDoc="0" locked="1" layoutInCell="1" allowOverlap="1" wp14:anchorId="53A77CA5" wp14:editId="69A30AD9">
          <wp:simplePos x="0" y="0"/>
          <wp:positionH relativeFrom="page">
            <wp:posOffset>2552700</wp:posOffset>
          </wp:positionH>
          <wp:positionV relativeFrom="page">
            <wp:posOffset>395605</wp:posOffset>
          </wp:positionV>
          <wp:extent cx="2633345" cy="164465"/>
          <wp:effectExtent l="0" t="0" r="0" b="6985"/>
          <wp:wrapNone/>
          <wp:docPr id="299633824"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33824" name="Letterhead">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EBDA6" w14:textId="2E9A5616" w:rsidR="008E08F0" w:rsidRDefault="00DF2127">
    <w:pPr>
      <w:pStyle w:val="Header"/>
    </w:pPr>
    <w:r>
      <w:t>December 24</w:t>
    </w:r>
    <w:r w:rsidR="00B345E3">
      <w:t>,</w:t>
    </w:r>
    <w:r w:rsidR="00467A10">
      <w:t xml:space="preserve"> 202</w:t>
    </w:r>
    <w:r w:rsidR="00061DDA">
      <w:t>5</w:t>
    </w:r>
  </w:p>
  <w:p w14:paraId="65AE5C40" w14:textId="77777777" w:rsidR="008E08F0" w:rsidRDefault="00467A10">
    <w:pPr>
      <w:pStyle w:val="Header"/>
    </w:pPr>
    <w:r>
      <w:t xml:space="preserve">Page </w:t>
    </w:r>
    <w:sdt>
      <w:sdtPr>
        <w:id w:val="-15984714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D15E002" w14:textId="77777777" w:rsidR="008E08F0" w:rsidRDefault="008E08F0">
    <w:pPr>
      <w:pStyle w:val="Header"/>
      <w:tabs>
        <w:tab w:val="clear" w:pos="4680"/>
        <w:tab w:val="clear" w:pos="9360"/>
        <w:tab w:val="left" w:pos="6952"/>
      </w:tabs>
    </w:pPr>
  </w:p>
  <w:p w14:paraId="7B3FA7FB" w14:textId="77777777" w:rsidR="008E08F0" w:rsidRDefault="008E08F0">
    <w:pPr>
      <w:pStyle w:val="Header"/>
      <w:tabs>
        <w:tab w:val="clear" w:pos="4680"/>
        <w:tab w:val="clear" w:pos="9360"/>
        <w:tab w:val="left" w:pos="695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D0B3" w14:textId="77777777" w:rsidR="005064D0" w:rsidRDefault="005064D0" w:rsidP="002778B7">
    <w:pPr>
      <w:pStyle w:val="Header"/>
      <w:tabs>
        <w:tab w:val="clear" w:pos="4680"/>
        <w:tab w:val="clear" w:pos="9360"/>
      </w:tabs>
    </w:pPr>
  </w:p>
  <w:p w14:paraId="04DFDBB9" w14:textId="62EB6C6B" w:rsidR="00B345E3" w:rsidRPr="007B2E5F" w:rsidRDefault="005064D0" w:rsidP="002778B7">
    <w:pPr>
      <w:pStyle w:val="Header"/>
      <w:tabs>
        <w:tab w:val="clear" w:pos="4680"/>
        <w:tab w:val="clear" w:pos="9360"/>
      </w:tabs>
    </w:pPr>
    <w:r>
      <w:rPr>
        <w:noProof/>
      </w:rPr>
      <mc:AlternateContent>
        <mc:Choice Requires="wps">
          <w:drawing>
            <wp:anchor distT="0" distB="0" distL="114300" distR="114300" simplePos="0" relativeHeight="251661312" behindDoc="0" locked="0" layoutInCell="1" allowOverlap="1" wp14:anchorId="7CAB27FF" wp14:editId="4D2A6DC1">
              <wp:simplePos x="0" y="0"/>
              <wp:positionH relativeFrom="page">
                <wp:posOffset>914400</wp:posOffset>
              </wp:positionH>
              <wp:positionV relativeFrom="page">
                <wp:posOffset>812800</wp:posOffset>
              </wp:positionV>
              <wp:extent cx="5943600" cy="310896"/>
              <wp:effectExtent l="0" t="0" r="0" b="17145"/>
              <wp:wrapTopAndBottom/>
              <wp:docPr id="168542724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38C47" w14:textId="77777777" w:rsidR="005064D0" w:rsidRDefault="005064D0" w:rsidP="005064D0">
                          <w:pPr>
                            <w:pStyle w:val="AuthorName"/>
                            <w:rPr>
                              <w:noProof/>
                            </w:rPr>
                          </w:pPr>
                          <w:r>
                            <w:rPr>
                              <w:noProof/>
                            </w:rPr>
                            <w:t>Crystal M. Bloom</w:t>
                          </w:r>
                        </w:p>
                        <w:p w14:paraId="6C2963AC" w14:textId="77777777" w:rsidR="005064D0" w:rsidRDefault="005064D0" w:rsidP="005064D0">
                          <w:pPr>
                            <w:pStyle w:val="AuthorInfo"/>
                          </w:pPr>
                          <w:r>
                            <w:t>Partner</w:t>
                          </w:r>
                        </w:p>
                        <w:p w14:paraId="0AE19C33" w14:textId="77777777" w:rsidR="005064D0" w:rsidRDefault="005064D0" w:rsidP="005064D0">
                          <w:pPr>
                            <w:pStyle w:val="AuthorInfo"/>
                          </w:pPr>
                        </w:p>
                        <w:p w14:paraId="0C31F46C" w14:textId="77777777" w:rsidR="005064D0" w:rsidRDefault="005064D0" w:rsidP="005064D0">
                          <w:pPr>
                            <w:pStyle w:val="AuthorInfo"/>
                          </w:pPr>
                          <w:r>
                            <w:t>One Congress Street, Suite 3102</w:t>
                          </w:r>
                        </w:p>
                        <w:p w14:paraId="737A86EF" w14:textId="77777777" w:rsidR="005064D0" w:rsidRDefault="005064D0" w:rsidP="005064D0">
                          <w:pPr>
                            <w:pStyle w:val="AuthorInfo"/>
                          </w:pPr>
                          <w:r>
                            <w:t>Boston, MA 02114</w:t>
                          </w:r>
                        </w:p>
                        <w:p w14:paraId="3E976567" w14:textId="77777777" w:rsidR="005064D0" w:rsidRDefault="005064D0" w:rsidP="005064D0">
                          <w:pPr>
                            <w:pStyle w:val="AuthorInfo"/>
                          </w:pPr>
                          <w:r>
                            <w:t>Direct: 617.598.6783</w:t>
                          </w:r>
                        </w:p>
                        <w:p w14:paraId="5119ED85" w14:textId="77777777" w:rsidR="005064D0" w:rsidRDefault="005064D0" w:rsidP="005064D0">
                          <w:pPr>
                            <w:pStyle w:val="AuthorInfo"/>
                          </w:pPr>
                          <w:r>
                            <w:t>Fax: 617.598.6790</w:t>
                          </w:r>
                        </w:p>
                        <w:p w14:paraId="6AB9DDA2" w14:textId="77777777" w:rsidR="005064D0" w:rsidRDefault="005064D0" w:rsidP="005064D0">
                          <w:pPr>
                            <w:pStyle w:val="AuthorInfo"/>
                          </w:pPr>
                          <w:r>
                            <w:t>crystal.bloom@huschblackwell.com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AB27FF" id="_x0000_t202" coordsize="21600,21600" o:spt="202" path="m,l,21600r21600,l21600,xe">
              <v:stroke joinstyle="miter"/>
              <v:path gradientshapeok="t" o:connecttype="rect"/>
            </v:shapetype>
            <v:shape id="AuthorData" o:spid="_x0000_s1026" type="#_x0000_t202" style="position:absolute;margin-left:1in;margin-top:64pt;width:468pt;height: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" filled="f" stroked="f">
              <v:textbox style="mso-fit-shape-to-text:t" inset="0,0,0,0">
                <w:txbxContent>
                  <w:p w14:paraId="5D038C47" w14:textId="77777777" w:rsidR="005064D0" w:rsidRDefault="005064D0" w:rsidP="005064D0">
                    <w:pPr>
                      <w:pStyle w:val="AuthorName"/>
                      <w:rPr>
                        <w:noProof/>
                      </w:rPr>
                    </w:pPr>
                    <w:r>
                      <w:rPr>
                        <w:noProof/>
                      </w:rPr>
                      <w:t>Crystal M. Bloom</w:t>
                    </w:r>
                  </w:p>
                  <w:p w14:paraId="6C2963AC" w14:textId="77777777" w:rsidR="005064D0" w:rsidRDefault="005064D0" w:rsidP="005064D0">
                    <w:pPr>
                      <w:pStyle w:val="AuthorInfo"/>
                    </w:pPr>
                    <w:r>
                      <w:t>Partner</w:t>
                    </w:r>
                  </w:p>
                  <w:p w14:paraId="0AE19C33" w14:textId="77777777" w:rsidR="005064D0" w:rsidRDefault="005064D0" w:rsidP="005064D0">
                    <w:pPr>
                      <w:pStyle w:val="AuthorInfo"/>
                    </w:pPr>
                  </w:p>
                  <w:p w14:paraId="0C31F46C" w14:textId="77777777" w:rsidR="005064D0" w:rsidRDefault="005064D0" w:rsidP="005064D0">
                    <w:pPr>
                      <w:pStyle w:val="AuthorInfo"/>
                    </w:pPr>
                    <w:r>
                      <w:t>One Congress Street, Suite 3102</w:t>
                    </w:r>
                  </w:p>
                  <w:p w14:paraId="737A86EF" w14:textId="77777777" w:rsidR="005064D0" w:rsidRDefault="005064D0" w:rsidP="005064D0">
                    <w:pPr>
                      <w:pStyle w:val="AuthorInfo"/>
                    </w:pPr>
                    <w:r>
                      <w:t>Boston, MA 02114</w:t>
                    </w:r>
                  </w:p>
                  <w:p w14:paraId="3E976567" w14:textId="77777777" w:rsidR="005064D0" w:rsidRDefault="005064D0" w:rsidP="005064D0">
                    <w:pPr>
                      <w:pStyle w:val="AuthorInfo"/>
                    </w:pPr>
                    <w:r>
                      <w:t>Direct: 617.598.6783</w:t>
                    </w:r>
                  </w:p>
                  <w:p w14:paraId="5119ED85" w14:textId="77777777" w:rsidR="005064D0" w:rsidRDefault="005064D0" w:rsidP="005064D0">
                    <w:pPr>
                      <w:pStyle w:val="AuthorInfo"/>
                    </w:pPr>
                    <w:r>
                      <w:t>Fax: 617.598.6790</w:t>
                    </w:r>
                  </w:p>
                  <w:p w14:paraId="6AB9DDA2" w14:textId="77777777" w:rsidR="005064D0" w:rsidRDefault="005064D0" w:rsidP="005064D0">
                    <w:pPr>
                      <w:pStyle w:val="AuthorInfo"/>
                    </w:pPr>
                    <w:r>
                      <w:t>crystal.bloom@huschblackwell.com</w:t>
                    </w:r>
                  </w:p>
                </w:txbxContent>
              </v:textbox>
              <w10:wrap type="topAndBottom" anchorx="page" anchory="page"/>
            </v:shape>
          </w:pict>
        </mc:Fallback>
      </mc:AlternateContent>
    </w:r>
    <w:r w:rsidR="002778B7">
      <w:rPr>
        <w:noProof/>
      </w:rPr>
      <w:drawing>
        <wp:anchor distT="0" distB="0" distL="114300" distR="114300" simplePos="0" relativeHeight="251659264" behindDoc="0" locked="1" layoutInCell="1" allowOverlap="1" wp14:anchorId="2A97EE5C" wp14:editId="7D988588">
          <wp:simplePos x="0" y="0"/>
          <wp:positionH relativeFrom="margin">
            <wp:align>center</wp:align>
          </wp:positionH>
          <wp:positionV relativeFrom="page">
            <wp:posOffset>428625</wp:posOffset>
          </wp:positionV>
          <wp:extent cx="2633345" cy="164465"/>
          <wp:effectExtent l="0" t="0" r="0" b="6985"/>
          <wp:wrapNone/>
          <wp:docPr id="1307677421"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A9"/>
    <w:multiLevelType w:val="multilevel"/>
    <w:tmpl w:val="DA8CB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2634B7"/>
    <w:multiLevelType w:val="hybridMultilevel"/>
    <w:tmpl w:val="BE289446"/>
    <w:lvl w:ilvl="0" w:tplc="B9F8EB9A">
      <w:start w:val="1"/>
      <w:numFmt w:val="decimal"/>
      <w:lvlText w:val="%1."/>
      <w:lvlJc w:val="left"/>
      <w:pPr>
        <w:ind w:left="720" w:hanging="360"/>
      </w:pPr>
      <w:rPr>
        <w:b/>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D30D3E"/>
    <w:multiLevelType w:val="multilevel"/>
    <w:tmpl w:val="623E7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C946F0"/>
    <w:multiLevelType w:val="hybridMultilevel"/>
    <w:tmpl w:val="32FC59BA"/>
    <w:lvl w:ilvl="0" w:tplc="3B8EFE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08239">
    <w:abstractNumId w:val="3"/>
  </w:num>
  <w:num w:numId="2" w16cid:durableId="515776630">
    <w:abstractNumId w:val="1"/>
  </w:num>
  <w:num w:numId="3" w16cid:durableId="1155337173">
    <w:abstractNumId w:val="0"/>
  </w:num>
  <w:num w:numId="4" w16cid:durableId="1703902270">
    <w:abstractNumId w:val="4"/>
  </w:num>
  <w:num w:numId="5" w16cid:durableId="350955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16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CE"/>
    <w:rsid w:val="00005B4B"/>
    <w:rsid w:val="0003794F"/>
    <w:rsid w:val="00061DDA"/>
    <w:rsid w:val="00076485"/>
    <w:rsid w:val="00077805"/>
    <w:rsid w:val="000915E9"/>
    <w:rsid w:val="000A26E4"/>
    <w:rsid w:val="000B5242"/>
    <w:rsid w:val="000E191E"/>
    <w:rsid w:val="000F0D3E"/>
    <w:rsid w:val="000F2442"/>
    <w:rsid w:val="00150584"/>
    <w:rsid w:val="00160F72"/>
    <w:rsid w:val="00190314"/>
    <w:rsid w:val="001932C1"/>
    <w:rsid w:val="0019417B"/>
    <w:rsid w:val="001B347F"/>
    <w:rsid w:val="001D5BCE"/>
    <w:rsid w:val="001F3672"/>
    <w:rsid w:val="00200D63"/>
    <w:rsid w:val="0020750C"/>
    <w:rsid w:val="00231581"/>
    <w:rsid w:val="00237A92"/>
    <w:rsid w:val="00242120"/>
    <w:rsid w:val="00254215"/>
    <w:rsid w:val="002568C9"/>
    <w:rsid w:val="00264468"/>
    <w:rsid w:val="00276315"/>
    <w:rsid w:val="002778B7"/>
    <w:rsid w:val="002B2ACC"/>
    <w:rsid w:val="002E4E3D"/>
    <w:rsid w:val="00315B9F"/>
    <w:rsid w:val="003165F6"/>
    <w:rsid w:val="003711EC"/>
    <w:rsid w:val="00374A89"/>
    <w:rsid w:val="00387D51"/>
    <w:rsid w:val="00393B3A"/>
    <w:rsid w:val="003B5F6B"/>
    <w:rsid w:val="003E1F43"/>
    <w:rsid w:val="003E2D7E"/>
    <w:rsid w:val="00413ECA"/>
    <w:rsid w:val="00420EAC"/>
    <w:rsid w:val="00425000"/>
    <w:rsid w:val="00426D99"/>
    <w:rsid w:val="0043687C"/>
    <w:rsid w:val="004413C6"/>
    <w:rsid w:val="004420C4"/>
    <w:rsid w:val="00442D44"/>
    <w:rsid w:val="004643CA"/>
    <w:rsid w:val="00467A10"/>
    <w:rsid w:val="004B62A8"/>
    <w:rsid w:val="004C5A46"/>
    <w:rsid w:val="004F27CD"/>
    <w:rsid w:val="005022E7"/>
    <w:rsid w:val="005064D0"/>
    <w:rsid w:val="00540000"/>
    <w:rsid w:val="005468B8"/>
    <w:rsid w:val="0055704E"/>
    <w:rsid w:val="00565C26"/>
    <w:rsid w:val="00575993"/>
    <w:rsid w:val="005A1AEC"/>
    <w:rsid w:val="005B7EB2"/>
    <w:rsid w:val="005E395A"/>
    <w:rsid w:val="005F00CD"/>
    <w:rsid w:val="006365D2"/>
    <w:rsid w:val="0064567B"/>
    <w:rsid w:val="00663FD6"/>
    <w:rsid w:val="006906CB"/>
    <w:rsid w:val="006973B5"/>
    <w:rsid w:val="00702E2B"/>
    <w:rsid w:val="00710372"/>
    <w:rsid w:val="0071430A"/>
    <w:rsid w:val="007735F3"/>
    <w:rsid w:val="007737FE"/>
    <w:rsid w:val="00792AE4"/>
    <w:rsid w:val="0079337C"/>
    <w:rsid w:val="007A46B2"/>
    <w:rsid w:val="007A6727"/>
    <w:rsid w:val="007B16B7"/>
    <w:rsid w:val="007B2E5F"/>
    <w:rsid w:val="007C0894"/>
    <w:rsid w:val="007E212D"/>
    <w:rsid w:val="008117A2"/>
    <w:rsid w:val="00815E50"/>
    <w:rsid w:val="0081698D"/>
    <w:rsid w:val="00820B88"/>
    <w:rsid w:val="00821790"/>
    <w:rsid w:val="00884CC2"/>
    <w:rsid w:val="008A363C"/>
    <w:rsid w:val="008C0331"/>
    <w:rsid w:val="008C2498"/>
    <w:rsid w:val="008C434F"/>
    <w:rsid w:val="008C6633"/>
    <w:rsid w:val="008C7BAE"/>
    <w:rsid w:val="008D4F20"/>
    <w:rsid w:val="008E05D5"/>
    <w:rsid w:val="008E08F0"/>
    <w:rsid w:val="008E7ED5"/>
    <w:rsid w:val="00902847"/>
    <w:rsid w:val="00906B33"/>
    <w:rsid w:val="0092295B"/>
    <w:rsid w:val="00922D50"/>
    <w:rsid w:val="0092710C"/>
    <w:rsid w:val="009516E6"/>
    <w:rsid w:val="00952B0C"/>
    <w:rsid w:val="009666F5"/>
    <w:rsid w:val="009763BD"/>
    <w:rsid w:val="00985ED9"/>
    <w:rsid w:val="009A11D6"/>
    <w:rsid w:val="009B4B05"/>
    <w:rsid w:val="00A301EC"/>
    <w:rsid w:val="00A4759F"/>
    <w:rsid w:val="00A9383F"/>
    <w:rsid w:val="00AB2113"/>
    <w:rsid w:val="00AC2E38"/>
    <w:rsid w:val="00AC767D"/>
    <w:rsid w:val="00B165BE"/>
    <w:rsid w:val="00B26ED8"/>
    <w:rsid w:val="00B31271"/>
    <w:rsid w:val="00B31C47"/>
    <w:rsid w:val="00B345E3"/>
    <w:rsid w:val="00B9046C"/>
    <w:rsid w:val="00BA73E7"/>
    <w:rsid w:val="00BB1363"/>
    <w:rsid w:val="00BC603A"/>
    <w:rsid w:val="00BF3A75"/>
    <w:rsid w:val="00C0570D"/>
    <w:rsid w:val="00C30003"/>
    <w:rsid w:val="00C31B08"/>
    <w:rsid w:val="00C73DF1"/>
    <w:rsid w:val="00C909A8"/>
    <w:rsid w:val="00CA15ED"/>
    <w:rsid w:val="00CA7673"/>
    <w:rsid w:val="00CB6289"/>
    <w:rsid w:val="00CB6B0A"/>
    <w:rsid w:val="00CB795E"/>
    <w:rsid w:val="00CD4C4F"/>
    <w:rsid w:val="00CF3CB2"/>
    <w:rsid w:val="00D112ED"/>
    <w:rsid w:val="00D22FCA"/>
    <w:rsid w:val="00D37DDA"/>
    <w:rsid w:val="00D37FA4"/>
    <w:rsid w:val="00D40F4B"/>
    <w:rsid w:val="00D56588"/>
    <w:rsid w:val="00D57618"/>
    <w:rsid w:val="00D81741"/>
    <w:rsid w:val="00D93A86"/>
    <w:rsid w:val="00DC1310"/>
    <w:rsid w:val="00DC5137"/>
    <w:rsid w:val="00DD10CC"/>
    <w:rsid w:val="00DD152D"/>
    <w:rsid w:val="00DE3E01"/>
    <w:rsid w:val="00DF2127"/>
    <w:rsid w:val="00E2677A"/>
    <w:rsid w:val="00E844F0"/>
    <w:rsid w:val="00EA4B8E"/>
    <w:rsid w:val="00EB4082"/>
    <w:rsid w:val="00ED5EE0"/>
    <w:rsid w:val="00ED6AE2"/>
    <w:rsid w:val="00EE3FBA"/>
    <w:rsid w:val="00F160EB"/>
    <w:rsid w:val="00F17FDB"/>
    <w:rsid w:val="00F511FE"/>
    <w:rsid w:val="00F815DB"/>
    <w:rsid w:val="00F92ABB"/>
    <w:rsid w:val="00FC1D48"/>
    <w:rsid w:val="00FC6021"/>
    <w:rsid w:val="00FD5F35"/>
    <w:rsid w:val="00FE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4910F"/>
  <w15:chartTrackingRefBased/>
  <w15:docId w15:val="{99A82BA4-4A71-486B-B48C-5BF6FE27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ocID">
    <w:name w:val="DocID"/>
    <w:basedOn w:val="Normal"/>
    <w:next w:val="Footer"/>
    <w:link w:val="DocIDChar"/>
    <w:rsid w:val="001D5BCE"/>
    <w:pPr>
      <w:suppressAutoHyphens w:val="0"/>
    </w:pPr>
    <w:rPr>
      <w:rFonts w:ascii="Arial" w:hAnsi="Arial" w:cs="Arial"/>
      <w:color w:val="000000"/>
      <w:sz w:val="16"/>
    </w:rPr>
  </w:style>
  <w:style w:type="character" w:customStyle="1" w:styleId="DocIDChar">
    <w:name w:val="DocID Char"/>
    <w:basedOn w:val="DefaultParagraphFont"/>
    <w:link w:val="DocID"/>
    <w:rsid w:val="001D5BCE"/>
    <w:rPr>
      <w:rFonts w:ascii="Arial" w:hAnsi="Arial" w:cs="Arial"/>
      <w:color w:val="000000"/>
      <w:sz w:val="16"/>
      <w:szCs w:val="24"/>
    </w:rPr>
  </w:style>
  <w:style w:type="paragraph" w:styleId="Header">
    <w:name w:val="header"/>
    <w:basedOn w:val="Normal"/>
    <w:link w:val="HeaderChar"/>
    <w:uiPriority w:val="99"/>
    <w:unhideWhenUsed/>
    <w:rsid w:val="001D5BCE"/>
    <w:pPr>
      <w:tabs>
        <w:tab w:val="center" w:pos="4680"/>
        <w:tab w:val="right" w:pos="9360"/>
      </w:tabs>
      <w:suppressAutoHyphens w:val="0"/>
    </w:pPr>
  </w:style>
  <w:style w:type="character" w:customStyle="1" w:styleId="HeaderChar">
    <w:name w:val="Header Char"/>
    <w:basedOn w:val="DefaultParagraphFont"/>
    <w:link w:val="Header"/>
    <w:uiPriority w:val="99"/>
    <w:rsid w:val="001D5BCE"/>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1D5BCE"/>
    <w:pPr>
      <w:suppressAutoHyphens w:val="0"/>
    </w:pPr>
    <w:rPr>
      <w:sz w:val="22"/>
      <w:szCs w:val="20"/>
    </w:rPr>
  </w:style>
  <w:style w:type="paragraph" w:customStyle="1" w:styleId="AuthorInfo">
    <w:name w:val="_AuthorInfo"/>
    <w:basedOn w:val="AuthorName"/>
    <w:uiPriority w:val="99"/>
    <w:semiHidden/>
    <w:unhideWhenUsed/>
    <w:rsid w:val="001D5BCE"/>
    <w:rPr>
      <w:sz w:val="20"/>
    </w:rPr>
  </w:style>
  <w:style w:type="paragraph" w:styleId="Footer">
    <w:name w:val="footer"/>
    <w:basedOn w:val="Normal"/>
    <w:link w:val="FooterChar"/>
    <w:uiPriority w:val="99"/>
    <w:unhideWhenUsed/>
    <w:rsid w:val="001D5BCE"/>
    <w:pPr>
      <w:tabs>
        <w:tab w:val="center" w:pos="4680"/>
        <w:tab w:val="right" w:pos="9360"/>
      </w:tabs>
    </w:pPr>
  </w:style>
  <w:style w:type="character" w:customStyle="1" w:styleId="FooterChar">
    <w:name w:val="Footer Char"/>
    <w:basedOn w:val="DefaultParagraphFont"/>
    <w:link w:val="Footer"/>
    <w:uiPriority w:val="99"/>
    <w:rsid w:val="001D5BCE"/>
    <w:rPr>
      <w:rFonts w:ascii="Times New Roman" w:hAnsi="Times New Roman" w:cs="Times New Roman"/>
      <w:sz w:val="24"/>
      <w:szCs w:val="24"/>
    </w:rPr>
  </w:style>
  <w:style w:type="paragraph" w:styleId="Revision">
    <w:name w:val="Revision"/>
    <w:hidden/>
    <w:uiPriority w:val="99"/>
    <w:semiHidden/>
    <w:rsid w:val="00CB628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B4082"/>
    <w:rPr>
      <w:sz w:val="16"/>
      <w:szCs w:val="16"/>
    </w:rPr>
  </w:style>
  <w:style w:type="paragraph" w:styleId="CommentText">
    <w:name w:val="annotation text"/>
    <w:basedOn w:val="Normal"/>
    <w:link w:val="CommentTextChar"/>
    <w:uiPriority w:val="99"/>
    <w:unhideWhenUsed/>
    <w:rsid w:val="00EB4082"/>
    <w:rPr>
      <w:sz w:val="20"/>
      <w:szCs w:val="20"/>
    </w:rPr>
  </w:style>
  <w:style w:type="character" w:customStyle="1" w:styleId="CommentTextChar">
    <w:name w:val="Comment Text Char"/>
    <w:basedOn w:val="DefaultParagraphFont"/>
    <w:link w:val="CommentText"/>
    <w:uiPriority w:val="99"/>
    <w:rsid w:val="00EB40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082"/>
    <w:rPr>
      <w:b/>
      <w:bCs/>
    </w:rPr>
  </w:style>
  <w:style w:type="character" w:customStyle="1" w:styleId="CommentSubjectChar">
    <w:name w:val="Comment Subject Char"/>
    <w:basedOn w:val="CommentTextChar"/>
    <w:link w:val="CommentSubject"/>
    <w:uiPriority w:val="99"/>
    <w:semiHidden/>
    <w:rsid w:val="00EB4082"/>
    <w:rPr>
      <w:rFonts w:ascii="Times New Roman" w:hAnsi="Times New Roman" w:cs="Times New Roman"/>
      <w:b/>
      <w:bCs/>
      <w:sz w:val="20"/>
      <w:szCs w:val="20"/>
    </w:rPr>
  </w:style>
  <w:style w:type="table" w:styleId="TableGrid">
    <w:name w:val="Table Grid"/>
    <w:basedOn w:val="TableNormal"/>
    <w:uiPriority w:val="39"/>
    <w:rsid w:val="00D81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467">
      <w:bodyDiv w:val="1"/>
      <w:marLeft w:val="0"/>
      <w:marRight w:val="0"/>
      <w:marTop w:val="0"/>
      <w:marBottom w:val="0"/>
      <w:divBdr>
        <w:top w:val="none" w:sz="0" w:space="0" w:color="auto"/>
        <w:left w:val="none" w:sz="0" w:space="0" w:color="auto"/>
        <w:bottom w:val="none" w:sz="0" w:space="0" w:color="auto"/>
        <w:right w:val="none" w:sz="0" w:space="0" w:color="auto"/>
      </w:divBdr>
    </w:div>
    <w:div w:id="38014546">
      <w:bodyDiv w:val="1"/>
      <w:marLeft w:val="0"/>
      <w:marRight w:val="0"/>
      <w:marTop w:val="0"/>
      <w:marBottom w:val="0"/>
      <w:divBdr>
        <w:top w:val="none" w:sz="0" w:space="0" w:color="auto"/>
        <w:left w:val="none" w:sz="0" w:space="0" w:color="auto"/>
        <w:bottom w:val="none" w:sz="0" w:space="0" w:color="auto"/>
        <w:right w:val="none" w:sz="0" w:space="0" w:color="auto"/>
      </w:divBdr>
    </w:div>
    <w:div w:id="312606947">
      <w:bodyDiv w:val="1"/>
      <w:marLeft w:val="0"/>
      <w:marRight w:val="0"/>
      <w:marTop w:val="0"/>
      <w:marBottom w:val="0"/>
      <w:divBdr>
        <w:top w:val="none" w:sz="0" w:space="0" w:color="auto"/>
        <w:left w:val="none" w:sz="0" w:space="0" w:color="auto"/>
        <w:bottom w:val="none" w:sz="0" w:space="0" w:color="auto"/>
        <w:right w:val="none" w:sz="0" w:space="0" w:color="auto"/>
      </w:divBdr>
    </w:div>
    <w:div w:id="6862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826</Words>
  <Characters>4596</Characters>
  <Application>Microsoft Office Word</Application>
  <DocSecurity>0</DocSecurity>
  <Lines>114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Crystal</dc:creator>
  <cp:keywords/>
  <dc:description/>
  <cp:lastModifiedBy>Husch Blackwell:</cp:lastModifiedBy>
  <cp:revision>4</cp:revision>
  <cp:lastPrinted>2025-12-18T16:59:00Z</cp:lastPrinted>
  <dcterms:created xsi:type="dcterms:W3CDTF">2025-12-24T13:14:00Z</dcterms:created>
  <dcterms:modified xsi:type="dcterms:W3CDTF">2025-12-24T13:41:00Z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4907-1733-9267.2</vt:lpwstr>
  </property>
  <property fmtid="{D5CDD505-2E9C-101B-9397-08002B2CF9AE}" pid="3" name="DocXFormat">
    <vt:lpwstr>HB DocID w/ver w/HB Label</vt:lpwstr>
  </property>
  <property fmtid="{D5CDD505-2E9C-101B-9397-08002B2CF9AE}" pid="4" name="DocXLocation">
    <vt:lpwstr>EveryPage</vt:lpwstr>
  </property>
  <property fmtid="{D5CDD505-2E9C-101B-9397-08002B2CF9AE}" pid="5" name="ndDocumentId">
    <vt:lpwstr>4907-1733-9267</vt:lpwstr>
  </property>
</Properties>
</file>