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426450" cy="87210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450" cy="8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BodyText"/>
        <w:spacing w:before="1"/>
        <w:ind w:left="100"/>
      </w:pPr>
      <w:r>
        <w:rPr/>
        <w:t>March 31, </w:t>
      </w:r>
      <w:r>
        <w:rPr>
          <w:spacing w:val="-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To:</w:t>
      </w:r>
      <w:r>
        <w:rPr>
          <w:spacing w:val="-5"/>
        </w:rPr>
        <w:t> </w:t>
      </w:r>
      <w:r>
        <w:rPr/>
        <w:t>Stephen</w:t>
      </w:r>
      <w:r>
        <w:rPr>
          <w:spacing w:val="-5"/>
        </w:rPr>
        <w:t> </w:t>
      </w:r>
      <w:r>
        <w:rPr/>
        <w:t>Davis,</w:t>
      </w:r>
      <w:r>
        <w:rPr>
          <w:spacing w:val="-5"/>
        </w:rPr>
        <w:t> </w:t>
      </w:r>
      <w:r>
        <w:rPr/>
        <w:t>Division</w:t>
      </w:r>
      <w:r>
        <w:rPr>
          <w:spacing w:val="-5"/>
        </w:rPr>
        <w:t> </w:t>
      </w:r>
      <w:r>
        <w:rPr>
          <w:spacing w:val="-2"/>
        </w:rPr>
        <w:t>Director</w:t>
      </w:r>
    </w:p>
    <w:p>
      <w:pPr>
        <w:pStyle w:val="BodyText"/>
        <w:spacing w:line="309" w:lineRule="auto" w:before="60"/>
        <w:ind w:left="350" w:right="3699"/>
      </w:pPr>
      <w:r>
        <w:rPr/>
        <w:t>Division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Licensure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Certification Department of Public Health</w:t>
      </w:r>
    </w:p>
    <w:p>
      <w:pPr>
        <w:pStyle w:val="BodyText"/>
        <w:ind w:left="350"/>
      </w:pPr>
      <w:r>
        <w:rPr/>
        <w:t>67 Forest </w:t>
      </w:r>
      <w:r>
        <w:rPr>
          <w:spacing w:val="-2"/>
        </w:rPr>
        <w:t>Street</w:t>
      </w:r>
    </w:p>
    <w:p>
      <w:pPr>
        <w:pStyle w:val="BodyText"/>
        <w:spacing w:before="60"/>
        <w:ind w:left="350"/>
      </w:pPr>
      <w:r>
        <w:rPr/>
        <w:t>Marlborough, MA </w:t>
      </w:r>
      <w:r>
        <w:rPr>
          <w:spacing w:val="-2"/>
        </w:rPr>
        <w:t>01752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350"/>
      </w:pPr>
      <w:r>
        <w:rPr/>
        <w:t>Judy Bernice, Licensing Unit </w:t>
      </w:r>
      <w:r>
        <w:rPr>
          <w:spacing w:val="-2"/>
        </w:rPr>
        <w:t>Manager</w:t>
      </w:r>
    </w:p>
    <w:p>
      <w:pPr>
        <w:pStyle w:val="BodyText"/>
        <w:spacing w:line="309" w:lineRule="auto" w:before="60"/>
        <w:ind w:left="350" w:right="3699"/>
      </w:pPr>
      <w:r>
        <w:rPr/>
        <w:t>Division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Licensure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Certification Department of Public Health</w:t>
      </w:r>
    </w:p>
    <w:p>
      <w:pPr>
        <w:pStyle w:val="BodyText"/>
        <w:ind w:left="350"/>
      </w:pPr>
      <w:r>
        <w:rPr/>
        <w:t>67 Forest </w:t>
      </w:r>
      <w:r>
        <w:rPr>
          <w:spacing w:val="-2"/>
        </w:rPr>
        <w:t>Street</w:t>
      </w:r>
    </w:p>
    <w:p>
      <w:pPr>
        <w:pStyle w:val="BodyText"/>
        <w:spacing w:before="60"/>
        <w:ind w:left="350"/>
      </w:pPr>
      <w:r>
        <w:rPr/>
        <w:t>Marlborough, MA </w:t>
      </w:r>
      <w:r>
        <w:rPr>
          <w:spacing w:val="-2"/>
        </w:rPr>
        <w:t>01752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50"/>
      </w:pPr>
      <w:r>
        <w:rPr/>
        <w:t>Dear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Davis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Ms.</w:t>
      </w:r>
      <w:r>
        <w:rPr>
          <w:spacing w:val="-2"/>
        </w:rPr>
        <w:t> Bernice: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76" w:lineRule="auto"/>
        <w:ind w:left="100"/>
      </w:pP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Henry</w:t>
      </w:r>
      <w:r>
        <w:rPr>
          <w:spacing w:val="-3"/>
        </w:rPr>
        <w:t> </w:t>
      </w:r>
      <w:r>
        <w:rPr/>
        <w:t>Heywood</w:t>
      </w:r>
      <w:r>
        <w:rPr>
          <w:spacing w:val="-3"/>
        </w:rPr>
        <w:t> </w:t>
      </w:r>
      <w:r>
        <w:rPr/>
        <w:t>Memorial</w:t>
      </w:r>
      <w:r>
        <w:rPr>
          <w:spacing w:val="-3"/>
        </w:rPr>
        <w:t> </w:t>
      </w:r>
      <w:r>
        <w:rPr/>
        <w:t>Hospital,</w:t>
      </w:r>
      <w:r>
        <w:rPr>
          <w:spacing w:val="-3"/>
        </w:rPr>
        <w:t> </w:t>
      </w:r>
      <w:r>
        <w:rPr/>
        <w:t>Inc</w:t>
      </w:r>
      <w:r>
        <w:rPr>
          <w:spacing w:val="-3"/>
        </w:rPr>
        <w:t> </w:t>
      </w:r>
      <w:r>
        <w:rPr/>
        <w:t>(d/b/a</w:t>
      </w:r>
      <w:r>
        <w:rPr>
          <w:spacing w:val="-3"/>
        </w:rPr>
        <w:t> </w:t>
      </w:r>
      <w:r>
        <w:rPr/>
        <w:t>Heywood</w:t>
      </w:r>
      <w:r>
        <w:rPr>
          <w:spacing w:val="-3"/>
        </w:rPr>
        <w:t> </w:t>
      </w:r>
      <w:r>
        <w:rPr/>
        <w:t>Hospital),</w:t>
      </w:r>
      <w:r>
        <w:rPr>
          <w:spacing w:val="-3"/>
        </w:rPr>
        <w:t> </w:t>
      </w:r>
      <w:r>
        <w:rPr/>
        <w:t>located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242 Green Street, Gardner, MA 01440 regarding its licensed Pediatric sub-unit. Heywood Hospital is a 134-bed general community hospital, which has been serving the needs of Central Massachusetts since 1907.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16" w:lineRule="auto"/>
        <w:ind w:left="100" w:right="145"/>
      </w:pPr>
      <w:r>
        <w:rPr/>
        <w:t>The pediatric sub-unit consists of 7 licensed beds.</w:t>
      </w:r>
      <w:r>
        <w:rPr>
          <w:spacing w:val="40"/>
        </w:rPr>
        <w:t> </w:t>
      </w:r>
      <w:r>
        <w:rPr/>
        <w:t>The sub-unit has not had any admissions since early March, 2020,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temporarily</w:t>
      </w:r>
      <w:r>
        <w:rPr>
          <w:spacing w:val="-2"/>
        </w:rPr>
        <w:t> </w:t>
      </w:r>
      <w:r>
        <w:rPr/>
        <w:t>closed</w:t>
      </w:r>
      <w:r>
        <w:rPr>
          <w:spacing w:val="-3"/>
        </w:rPr>
        <w:t> </w:t>
      </w:r>
      <w:r>
        <w:rPr/>
        <w:t>since</w:t>
      </w:r>
      <w:r>
        <w:rPr>
          <w:spacing w:val="-2"/>
        </w:rPr>
        <w:t> </w:t>
      </w:r>
      <w:r>
        <w:rPr/>
        <w:t>April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repeated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RN</w:t>
      </w:r>
      <w:r>
        <w:rPr>
          <w:spacing w:val="-2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that unit.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effort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operational,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implemented</w:t>
      </w:r>
      <w:r>
        <w:rPr>
          <w:spacing w:val="-2"/>
        </w:rPr>
        <w:t> </w:t>
      </w:r>
      <w:r>
        <w:rPr/>
        <w:t>numerous</w:t>
      </w:r>
      <w:r>
        <w:rPr>
          <w:spacing w:val="-2"/>
        </w:rPr>
        <w:t> </w:t>
      </w:r>
      <w:r>
        <w:rPr/>
        <w:t>initiatives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recruit</w:t>
      </w:r>
      <w:r>
        <w:rPr>
          <w:spacing w:val="-2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fill open, needed RN positions.</w:t>
      </w:r>
      <w:r>
        <w:rPr>
          <w:spacing w:val="40"/>
        </w:rPr>
        <w:t> </w:t>
      </w:r>
      <w:r>
        <w:rPr/>
        <w:t>Unfortunately, those initiatives have not been successful.</w:t>
      </w:r>
      <w:r>
        <w:rPr>
          <w:spacing w:val="40"/>
        </w:rPr>
        <w:t> </w:t>
      </w:r>
      <w:r>
        <w:rPr/>
        <w:t>Those initiatives have included: (i) in September-October, 2020, having Heywood medical/surgical RN’s orient at UMass in on UMass’ pediatric unit; (ii) pursuing constant, ongoing, traditional recruitment efforts for pediatric skilled nurses; (iii) modifying medical/surgical RN job postings to include pediatric experience; (iv) posting more than forty-five (45) RN positions since</w:t>
      </w:r>
      <w:r>
        <w:rPr>
          <w:spacing w:val="-3"/>
        </w:rPr>
        <w:t> </w:t>
      </w:r>
      <w:r>
        <w:rPr/>
        <w:t>January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pediatric</w:t>
      </w:r>
      <w:r>
        <w:rPr>
          <w:spacing w:val="-3"/>
        </w:rPr>
        <w:t> </w:t>
      </w:r>
      <w:r>
        <w:rPr/>
        <w:t>experience;</w:t>
      </w:r>
      <w:r>
        <w:rPr>
          <w:spacing w:val="-3"/>
        </w:rPr>
        <w:t> </w:t>
      </w:r>
      <w:r>
        <w:rPr/>
        <w:t>(v)</w:t>
      </w:r>
      <w:r>
        <w:rPr>
          <w:spacing w:val="-3"/>
        </w:rPr>
        <w:t> </w:t>
      </w:r>
      <w:r>
        <w:rPr/>
        <w:t>again</w:t>
      </w:r>
      <w:r>
        <w:rPr>
          <w:spacing w:val="-3"/>
        </w:rPr>
        <w:t> </w:t>
      </w:r>
      <w:r>
        <w:rPr/>
        <w:t>offering</w:t>
      </w:r>
      <w:r>
        <w:rPr>
          <w:spacing w:val="-3"/>
        </w:rPr>
        <w:t> </w:t>
      </w:r>
      <w:r>
        <w:rPr/>
        <w:t>medical/surgical</w:t>
      </w:r>
      <w:r>
        <w:rPr>
          <w:spacing w:val="-3"/>
        </w:rPr>
        <w:t> </w:t>
      </w:r>
      <w:r>
        <w:rPr/>
        <w:t>nurses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 orient to pediatrics at UMass; and (vi) working with Heywood’s human resources department on other recruitment efforts.</w:t>
      </w:r>
      <w:r>
        <w:rPr>
          <w:spacing w:val="40"/>
        </w:rPr>
        <w:t> </w:t>
      </w:r>
      <w:r>
        <w:rPr/>
        <w:t>The Hospital continues to be unable to fill needed positions and continues to be unable to admit pediatric </w:t>
      </w:r>
      <w:r>
        <w:rPr>
          <w:spacing w:val="-2"/>
        </w:rPr>
        <w:t>patients.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16" w:lineRule="auto"/>
        <w:ind w:left="100" w:right="164"/>
      </w:pPr>
      <w:r>
        <w:rPr/>
        <w:t>Because the pediatric sub-unit has had zero utilization since March 2020, there is no anticipated impact on individuals in Heywood Hospital’s service area, if the inpatient sub-unit closes. Pediatric care in the service area is primarily outpatient, and where inpatient referrals by local pediatricians are needed, those referrals have generally been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UMass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Worcester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Children’s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Boston.</w:t>
      </w:r>
      <w:r>
        <w:rPr>
          <w:spacing w:val="40"/>
        </w:rPr>
        <w:t> </w:t>
      </w:r>
      <w:r>
        <w:rPr/>
        <w:t>That</w:t>
      </w:r>
      <w:r>
        <w:rPr>
          <w:spacing w:val="-3"/>
        </w:rPr>
        <w:t> </w:t>
      </w:r>
      <w:r>
        <w:rPr/>
        <w:t>referral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in the event of closure of the sub-unit.</w:t>
      </w:r>
      <w:r>
        <w:rPr>
          <w:spacing w:val="40"/>
        </w:rPr>
        <w:t> </w:t>
      </w:r>
      <w:r>
        <w:rPr/>
        <w:t>The status of the pediatric sub-unit has been a subject of ongoing correspondence with the Department.</w:t>
      </w:r>
    </w:p>
    <w:p>
      <w:pPr>
        <w:spacing w:after="0" w:line="316" w:lineRule="auto"/>
        <w:sectPr>
          <w:type w:val="continuous"/>
          <w:pgSz w:w="12240" w:h="15840"/>
          <w:pgMar w:top="500" w:bottom="280" w:left="1340" w:right="1340"/>
        </w:sectPr>
      </w:pPr>
    </w:p>
    <w:p>
      <w:pPr>
        <w:pStyle w:val="BodyText"/>
        <w:spacing w:line="316" w:lineRule="auto" w:before="67"/>
        <w:ind w:left="100" w:right="116"/>
      </w:pPr>
      <w:r>
        <w:rPr/>
        <w:t>In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foregoing,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accept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letter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ninety</w:t>
      </w:r>
      <w:r>
        <w:rPr>
          <w:spacing w:val="-2"/>
        </w:rPr>
        <w:t> </w:t>
      </w:r>
      <w:r>
        <w:rPr/>
        <w:t>(90)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notice,</w:t>
      </w:r>
      <w:r>
        <w:rPr>
          <w:spacing w:val="-2"/>
        </w:rPr>
        <w:t> </w:t>
      </w:r>
      <w:r>
        <w:rPr/>
        <w:t>referenced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105</w:t>
      </w:r>
      <w:r>
        <w:rPr>
          <w:spacing w:val="-2"/>
        </w:rPr>
        <w:t> </w:t>
      </w:r>
      <w:r>
        <w:rPr/>
        <w:t>CMR</w:t>
      </w:r>
      <w:r>
        <w:rPr>
          <w:spacing w:val="-2"/>
        </w:rPr>
        <w:t> </w:t>
      </w:r>
      <w:r>
        <w:rPr/>
        <w:t>130.122,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proposed permanent closure of the Pediatric sub-unit, effective July 3, 2023.</w:t>
      </w:r>
      <w:r>
        <w:rPr>
          <w:spacing w:val="69"/>
        </w:rPr>
        <w:t> </w:t>
      </w:r>
      <w:r>
        <w:rPr/>
        <w:t>The Hospital intends to re-designate</w:t>
      </w:r>
      <w:r>
        <w:rPr>
          <w:spacing w:val="40"/>
        </w:rPr>
        <w:t> </w:t>
      </w:r>
      <w:r>
        <w:rPr/>
        <w:t>the 7 licensed pediatric beds to the general medical-surgical population, resulting in no change in the total number of licensed beds at the Hospital.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16" w:lineRule="auto"/>
        <w:ind w:left="100" w:right="145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names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addresses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organized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coalitions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groups</w:t>
      </w:r>
      <w:r>
        <w:rPr>
          <w:spacing w:val="-3"/>
        </w:rPr>
        <w:t> </w:t>
      </w:r>
      <w:r>
        <w:rPr/>
        <w:t>known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Hospital, and who will be copied on this letter: Health Equity Partnership of North Central Massachusetts, Gardner Area Interagency Team, and Gardner Community Action Team.</w:t>
      </w:r>
    </w:p>
    <w:p>
      <w:pPr>
        <w:pStyle w:val="BodyText"/>
        <w:rPr>
          <w:sz w:val="21"/>
        </w:rPr>
      </w:pPr>
    </w:p>
    <w:p>
      <w:pPr>
        <w:pStyle w:val="BodyText"/>
        <w:spacing w:line="314" w:lineRule="auto"/>
        <w:ind w:left="100" w:right="361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matter.</w:t>
      </w:r>
      <w:r>
        <w:rPr>
          <w:spacing w:val="40"/>
        </w:rPr>
        <w:t> </w:t>
      </w:r>
      <w:r>
        <w:rPr/>
        <w:t>Please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hesitate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or require any additional information.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00"/>
      </w:pPr>
      <w:r>
        <w:rPr>
          <w:spacing w:val="-2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1000990</wp:posOffset>
            </wp:positionH>
            <wp:positionV relativeFrom="paragraph">
              <wp:posOffset>151154</wp:posOffset>
            </wp:positionV>
            <wp:extent cx="5480727" cy="896112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727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19" w:val="left" w:leader="none"/>
        </w:tabs>
        <w:ind w:left="820" w:right="4684" w:hanging="720"/>
      </w:pPr>
      <w:r>
        <w:rPr>
          <w:spacing w:val="-4"/>
        </w:rPr>
        <w:t>Cc:</w:t>
      </w:r>
      <w:r>
        <w:rPr/>
        <w:tab/>
        <w:t>Walter Mackie </w:t>
      </w:r>
      <w:hyperlink r:id="rId7">
        <w:r>
          <w:rPr/>
          <w:t>walter</w:t>
        </w:r>
      </w:hyperlink>
      <w:hyperlink r:id="rId8">
        <w:r>
          <w:rPr/>
          <w:t>.mackie@state.ma.us</w:t>
        </w:r>
      </w:hyperlink>
      <w:r>
        <w:rPr/>
        <w:t> Stephanie</w:t>
      </w:r>
      <w:r>
        <w:rPr>
          <w:spacing w:val="-15"/>
        </w:rPr>
        <w:t> </w:t>
      </w:r>
      <w:r>
        <w:rPr/>
        <w:t>Carlson</w:t>
      </w:r>
      <w:r>
        <w:rPr>
          <w:spacing w:val="-12"/>
        </w:rPr>
        <w:t> </w:t>
      </w:r>
      <w:hyperlink r:id="rId9">
        <w:r>
          <w:rPr>
            <w:color w:val="1154CC"/>
            <w:u w:val="thick" w:color="1154CC"/>
          </w:rPr>
          <w:t>stephanie.carlson@state.ma.us</w:t>
        </w:r>
      </w:hyperlink>
    </w:p>
    <w:p>
      <w:pPr>
        <w:spacing w:line="267" w:lineRule="exact" w:before="4"/>
        <w:ind w:left="820" w:right="0" w:firstLine="0"/>
        <w:jc w:val="left"/>
        <w:rPr>
          <w:rFonts w:ascii="Calibri"/>
          <w:sz w:val="22"/>
        </w:rPr>
      </w:pPr>
      <w:r>
        <w:rPr>
          <w:sz w:val="18"/>
        </w:rPr>
        <w:t>Health</w:t>
      </w:r>
      <w:r>
        <w:rPr>
          <w:spacing w:val="-4"/>
          <w:sz w:val="18"/>
        </w:rPr>
        <w:t> </w:t>
      </w:r>
      <w:r>
        <w:rPr>
          <w:sz w:val="18"/>
        </w:rPr>
        <w:t>Policy</w:t>
      </w:r>
      <w:r>
        <w:rPr>
          <w:spacing w:val="-1"/>
          <w:sz w:val="18"/>
        </w:rPr>
        <w:t> </w:t>
      </w:r>
      <w:r>
        <w:rPr>
          <w:sz w:val="18"/>
        </w:rPr>
        <w:t>Commission,</w:t>
      </w:r>
      <w:r>
        <w:rPr>
          <w:spacing w:val="-1"/>
          <w:sz w:val="18"/>
        </w:rPr>
        <w:t> </w:t>
      </w:r>
      <w:hyperlink r:id="rId10">
        <w:r>
          <w:rPr>
            <w:rFonts w:ascii="Calibri"/>
            <w:color w:val="1154CC"/>
            <w:sz w:val="22"/>
            <w:u w:val="thick" w:color="1154CC"/>
          </w:rPr>
          <w:t>HPC-</w:t>
        </w:r>
        <w:r>
          <w:rPr>
            <w:rFonts w:ascii="Calibri"/>
            <w:color w:val="1154CC"/>
            <w:spacing w:val="-2"/>
            <w:sz w:val="22"/>
            <w:u w:val="thick" w:color="1154CC"/>
          </w:rPr>
          <w:t>DPHfilings@mass.gov</w:t>
        </w:r>
      </w:hyperlink>
    </w:p>
    <w:p>
      <w:pPr>
        <w:pStyle w:val="BodyText"/>
        <w:spacing w:line="244" w:lineRule="auto"/>
        <w:ind w:left="820" w:right="1391"/>
        <w:rPr>
          <w:rFonts w:ascii="Calibri"/>
          <w:sz w:val="22"/>
        </w:rPr>
      </w:pP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Attorney</w:t>
      </w:r>
      <w:r>
        <w:rPr>
          <w:spacing w:val="-4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Division-Health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Fair</w:t>
      </w:r>
      <w:r>
        <w:rPr>
          <w:spacing w:val="-4"/>
        </w:rPr>
        <w:t> </w:t>
      </w:r>
      <w:r>
        <w:rPr/>
        <w:t>Competition</w:t>
      </w:r>
      <w:r>
        <w:rPr>
          <w:spacing w:val="-4"/>
        </w:rPr>
        <w:t> </w:t>
      </w:r>
      <w:r>
        <w:rPr/>
        <w:t>Bureau Center for Health Information and Analysis, </w:t>
      </w:r>
      <w:hyperlink r:id="rId11">
        <w:r>
          <w:rPr>
            <w:rFonts w:ascii="Calibri"/>
            <w:color w:val="1154CC"/>
            <w:sz w:val="22"/>
            <w:u w:val="thick" w:color="1154CC"/>
          </w:rPr>
          <w:t>Legal@chiamass.gov</w:t>
        </w:r>
      </w:hyperlink>
    </w:p>
    <w:p>
      <w:pPr>
        <w:pStyle w:val="BodyText"/>
        <w:ind w:left="820" w:right="1391"/>
      </w:pPr>
      <w:r>
        <w:rPr/>
        <w:t>Executive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Labor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Workforce</w:t>
      </w:r>
      <w:r>
        <w:rPr>
          <w:spacing w:val="-5"/>
        </w:rPr>
        <w:t> </w:t>
      </w:r>
      <w:r>
        <w:rPr/>
        <w:t>Development,</w:t>
      </w:r>
      <w:r>
        <w:rPr>
          <w:spacing w:val="-5"/>
        </w:rPr>
        <w:t> </w:t>
      </w:r>
      <w:r>
        <w:rPr/>
        <w:t>att’n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Counsel Health Equity Partnership of North Central Mass</w:t>
      </w:r>
    </w:p>
    <w:p>
      <w:pPr>
        <w:pStyle w:val="BodyText"/>
        <w:ind w:left="820" w:right="6071"/>
      </w:pPr>
      <w:r>
        <w:rPr/>
        <w:t>Gardner Area Interagency Team Gardner Community Action </w:t>
      </w:r>
      <w:r>
        <w:rPr>
          <w:spacing w:val="-8"/>
        </w:rPr>
        <w:t>Team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19" w:val="left" w:leader="none"/>
        </w:tabs>
        <w:ind w:left="100"/>
      </w:pPr>
      <w:r>
        <w:rPr>
          <w:spacing w:val="-5"/>
        </w:rPr>
        <w:t>Bc:</w:t>
      </w:r>
      <w:r>
        <w:rPr/>
        <w:tab/>
        <w:t>Alan Einhorn </w:t>
      </w:r>
      <w:hyperlink r:id="rId12">
        <w:r>
          <w:rPr>
            <w:spacing w:val="-2"/>
          </w:rPr>
          <w:t>aeinhorn@foley.com</w:t>
        </w:r>
      </w:hyperlink>
    </w:p>
    <w:sectPr>
      <w:pgSz w:w="12240" w:h="15840"/>
      <w:pgMar w:top="9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walter.mackie@state.ma.us" TargetMode="External"/><Relationship Id="rId8" Type="http://schemas.openxmlformats.org/officeDocument/2006/relationships/hyperlink" Target="mailto:.mackie@state.ma.us" TargetMode="External"/><Relationship Id="rId9" Type="http://schemas.openxmlformats.org/officeDocument/2006/relationships/hyperlink" Target="mailto:stephanie.carlson@state.ma.us" TargetMode="External"/><Relationship Id="rId10" Type="http://schemas.openxmlformats.org/officeDocument/2006/relationships/hyperlink" Target="mailto:HPC-DPHfilings@mass.gov" TargetMode="External"/><Relationship Id="rId11" Type="http://schemas.openxmlformats.org/officeDocument/2006/relationships/hyperlink" Target="mailto:Legal@chiamass.gov" TargetMode="External"/><Relationship Id="rId12" Type="http://schemas.openxmlformats.org/officeDocument/2006/relationships/hyperlink" Target="mailto:aeinhorn@foley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 Closure Notification</dc:title>
  <dcterms:created xsi:type="dcterms:W3CDTF">2023-05-18T11:54:59Z</dcterms:created>
  <dcterms:modified xsi:type="dcterms:W3CDTF">2023-05-18T11:54:59Z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m113 Google Docs Renderer</vt:lpwstr>
  </property>
</Properties>
</file>