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21E2B" w14:textId="43F3D8DB" w:rsidR="001A1AB3" w:rsidRDefault="002D38E0" w:rsidP="008531AA">
      <w:pPr>
        <w:spacing w:after="0" w:line="240" w:lineRule="auto"/>
        <w:contextualSpacing/>
        <w:jc w:val="center"/>
        <w:rPr>
          <w:b/>
          <w:bCs/>
        </w:rPr>
      </w:pPr>
      <w:r w:rsidRPr="002D38E0">
        <w:rPr>
          <w:b/>
          <w:bCs/>
        </w:rPr>
        <w:t>988 Commission</w:t>
      </w:r>
    </w:p>
    <w:p w14:paraId="097BD8E5" w14:textId="31768A95" w:rsidR="00694811" w:rsidRDefault="00694811" w:rsidP="008531AA">
      <w:pPr>
        <w:spacing w:after="0" w:line="240" w:lineRule="auto"/>
        <w:contextualSpacing/>
        <w:jc w:val="center"/>
        <w:rPr>
          <w:b/>
          <w:bCs/>
        </w:rPr>
      </w:pPr>
      <w:r>
        <w:rPr>
          <w:b/>
          <w:bCs/>
        </w:rPr>
        <w:t xml:space="preserve">Annual report – </w:t>
      </w:r>
      <w:r w:rsidR="00B36309">
        <w:rPr>
          <w:b/>
          <w:bCs/>
        </w:rPr>
        <w:t xml:space="preserve">initial </w:t>
      </w:r>
      <w:r>
        <w:rPr>
          <w:b/>
          <w:bCs/>
        </w:rPr>
        <w:t>DRAFT recommendations</w:t>
      </w:r>
    </w:p>
    <w:p w14:paraId="38E53950" w14:textId="05671682" w:rsidR="00694811" w:rsidRDefault="00694811" w:rsidP="008531AA">
      <w:pPr>
        <w:spacing w:after="0" w:line="240" w:lineRule="auto"/>
        <w:contextualSpacing/>
        <w:jc w:val="center"/>
        <w:rPr>
          <w:b/>
          <w:bCs/>
        </w:rPr>
      </w:pPr>
      <w:r>
        <w:rPr>
          <w:b/>
          <w:bCs/>
        </w:rPr>
        <w:t>For discussion on Monday, November 13, 2023</w:t>
      </w:r>
    </w:p>
    <w:p w14:paraId="7E035C45" w14:textId="77777777" w:rsidR="00694811" w:rsidRDefault="00694811" w:rsidP="008531AA">
      <w:pPr>
        <w:spacing w:after="0" w:line="240" w:lineRule="auto"/>
        <w:contextualSpacing/>
        <w:jc w:val="center"/>
        <w:rPr>
          <w:b/>
          <w:bCs/>
        </w:rPr>
      </w:pPr>
    </w:p>
    <w:p w14:paraId="314D6B71" w14:textId="3C3500BE" w:rsidR="00437098" w:rsidRDefault="00437098" w:rsidP="00437098">
      <w:pPr>
        <w:spacing w:after="0" w:line="240" w:lineRule="auto"/>
        <w:contextualSpacing/>
        <w:rPr>
          <w:rFonts w:cstheme="minorHAnsi"/>
          <w:color w:val="141414"/>
        </w:rPr>
      </w:pPr>
      <w:r>
        <w:rPr>
          <w:rFonts w:cstheme="minorHAnsi"/>
          <w:color w:val="141414"/>
        </w:rPr>
        <w:t xml:space="preserve">Statute: </w:t>
      </w:r>
      <w:r w:rsidRPr="00437098">
        <w:rPr>
          <w:rFonts w:cstheme="minorHAnsi"/>
          <w:color w:val="141414"/>
        </w:rPr>
        <w:t>(2)  The commission shall review national guidelines and best practices and make recommendations for implementation of a statewide 988 suicide prevention and behavioral health crisis system, including any legislative or regulatory changes that may be necessary for 988 implementation and recommendations for funding that may include the establishment of user fees. The commission shall also advise on promoting the 988 number including, but not limited to, recommendations for including information about calling 988 on student identification cards and on signage in locations where there have been known suicide attempts.</w:t>
      </w:r>
    </w:p>
    <w:p w14:paraId="42EDAB09" w14:textId="77777777" w:rsidR="003B0977" w:rsidRDefault="003B0977" w:rsidP="00694811">
      <w:pPr>
        <w:spacing w:after="0" w:line="240" w:lineRule="auto"/>
        <w:contextualSpacing/>
      </w:pPr>
    </w:p>
    <w:p w14:paraId="22809B09" w14:textId="6C4CD4BC" w:rsidR="003B0977" w:rsidRPr="00A707EB" w:rsidRDefault="003B0977" w:rsidP="00694811">
      <w:pPr>
        <w:spacing w:after="0" w:line="240" w:lineRule="auto"/>
        <w:contextualSpacing/>
        <w:rPr>
          <w:b/>
          <w:bCs/>
        </w:rPr>
      </w:pPr>
      <w:r w:rsidRPr="00A707EB">
        <w:rPr>
          <w:b/>
          <w:bCs/>
        </w:rPr>
        <w:t>Implementation</w:t>
      </w:r>
    </w:p>
    <w:p w14:paraId="13DCAD41" w14:textId="366A15E2" w:rsidR="002A130A" w:rsidRDefault="00BB72E4" w:rsidP="00A707EB">
      <w:pPr>
        <w:pStyle w:val="ListParagraph"/>
        <w:numPr>
          <w:ilvl w:val="0"/>
          <w:numId w:val="1"/>
        </w:numPr>
        <w:spacing w:after="0" w:line="240" w:lineRule="auto"/>
      </w:pPr>
      <w:r>
        <w:t xml:space="preserve">Recommend an interagency workgroup to determine </w:t>
      </w:r>
      <w:r w:rsidR="002A130A">
        <w:t>how to operationalize the most streamlined consumer experience:</w:t>
      </w:r>
    </w:p>
    <w:p w14:paraId="1290B277" w14:textId="6B9BB9AE" w:rsidR="002A130A" w:rsidRDefault="002A130A" w:rsidP="002A130A">
      <w:pPr>
        <w:pStyle w:val="ListParagraph"/>
        <w:numPr>
          <w:ilvl w:val="1"/>
          <w:numId w:val="1"/>
        </w:numPr>
        <w:spacing w:after="0" w:line="240" w:lineRule="auto"/>
      </w:pPr>
      <w:r>
        <w:t xml:space="preserve">Identify </w:t>
      </w:r>
      <w:r w:rsidR="00BB72E4">
        <w:t xml:space="preserve">which parts of </w:t>
      </w:r>
      <w:r w:rsidR="00610FAA">
        <w:t>the multiple</w:t>
      </w:r>
      <w:r w:rsidR="007348E9">
        <w:t>,</w:t>
      </w:r>
      <w:r w:rsidR="00610FAA">
        <w:t xml:space="preserve"> currently</w:t>
      </w:r>
      <w:r w:rsidR="007348E9">
        <w:t xml:space="preserve"> </w:t>
      </w:r>
      <w:r w:rsidR="00610FAA">
        <w:t>existing</w:t>
      </w:r>
      <w:r w:rsidR="00BB72E4">
        <w:t xml:space="preserve"> lines can be condensed into 988 and the operational steps needed to do so</w:t>
      </w:r>
      <w:r>
        <w:t>; and</w:t>
      </w:r>
    </w:p>
    <w:p w14:paraId="224F7FD9" w14:textId="6862615C" w:rsidR="00BB72E4" w:rsidRDefault="002A130A" w:rsidP="002A130A">
      <w:pPr>
        <w:pStyle w:val="ListParagraph"/>
        <w:numPr>
          <w:ilvl w:val="1"/>
          <w:numId w:val="1"/>
        </w:numPr>
        <w:spacing w:after="0" w:line="240" w:lineRule="auto"/>
      </w:pPr>
      <w:r>
        <w:t>I</w:t>
      </w:r>
      <w:r w:rsidR="006C623E">
        <w:t xml:space="preserve">dentify which components need to </w:t>
      </w:r>
      <w:r w:rsidR="0007325F">
        <w:t xml:space="preserve">continue to </w:t>
      </w:r>
      <w:r w:rsidR="00610FAA">
        <w:t>operate</w:t>
      </w:r>
      <w:r w:rsidR="006C623E">
        <w:t xml:space="preserve"> separately</w:t>
      </w:r>
      <w:r w:rsidR="00AA770F">
        <w:t>.</w:t>
      </w:r>
    </w:p>
    <w:p w14:paraId="4C6679DA" w14:textId="213DF551" w:rsidR="005F22E3" w:rsidRDefault="007348E9" w:rsidP="00A707EB">
      <w:pPr>
        <w:pStyle w:val="ListParagraph"/>
        <w:numPr>
          <w:ilvl w:val="0"/>
          <w:numId w:val="1"/>
        </w:numPr>
        <w:spacing w:after="0" w:line="240" w:lineRule="auto"/>
      </w:pPr>
      <w:r>
        <w:t>Review</w:t>
      </w:r>
      <w:r w:rsidR="005F22E3">
        <w:t xml:space="preserve"> training </w:t>
      </w:r>
      <w:r>
        <w:t xml:space="preserve">requirements </w:t>
      </w:r>
      <w:r w:rsidR="005F22E3">
        <w:t>for all phone lines that receive 988 referrals</w:t>
      </w:r>
      <w:r w:rsidR="00AA770F">
        <w:t>.</w:t>
      </w:r>
    </w:p>
    <w:p w14:paraId="6692BDE5" w14:textId="067FEB86" w:rsidR="000C4F5D" w:rsidRDefault="000C4F5D" w:rsidP="000C4F5D">
      <w:pPr>
        <w:pStyle w:val="ListParagraph"/>
        <w:numPr>
          <w:ilvl w:val="1"/>
          <w:numId w:val="1"/>
        </w:numPr>
        <w:spacing w:after="0" w:line="240" w:lineRule="auto"/>
      </w:pPr>
      <w:r>
        <w:t xml:space="preserve">An interagency workgroup (see above) shall determine </w:t>
      </w:r>
      <w:r w:rsidR="00442E1D">
        <w:t>if</w:t>
      </w:r>
      <w:r w:rsidR="00402FCB">
        <w:t xml:space="preserve"> there are gaps or similarities in current training curricula</w:t>
      </w:r>
      <w:r w:rsidR="00442E1D">
        <w:t>, and if any supplemental</w:t>
      </w:r>
      <w:r w:rsidR="00D40D4D">
        <w:t xml:space="preserve"> or new</w:t>
      </w:r>
      <w:r w:rsidR="00442E1D">
        <w:t xml:space="preserve"> </w:t>
      </w:r>
      <w:r w:rsidR="00071AB2">
        <w:t>training is needed.</w:t>
      </w:r>
    </w:p>
    <w:p w14:paraId="7F237652" w14:textId="0DC7DF4A" w:rsidR="003B0977" w:rsidRDefault="004D5300" w:rsidP="00A707EB">
      <w:pPr>
        <w:pStyle w:val="ListParagraph"/>
        <w:numPr>
          <w:ilvl w:val="0"/>
          <w:numId w:val="1"/>
        </w:numPr>
        <w:spacing w:after="0" w:line="240" w:lineRule="auto"/>
      </w:pPr>
      <w:r>
        <w:t xml:space="preserve">Assess the possibility of developing a </w:t>
      </w:r>
      <w:r w:rsidR="00D40D4D">
        <w:t xml:space="preserve">singular </w:t>
      </w:r>
      <w:r>
        <w:t xml:space="preserve">directory to support 988, BHHL, 211, etc. </w:t>
      </w:r>
    </w:p>
    <w:p w14:paraId="306FE024" w14:textId="25A28F5B" w:rsidR="002035CD" w:rsidRDefault="0069047B" w:rsidP="00A707EB">
      <w:pPr>
        <w:pStyle w:val="ListParagraph"/>
        <w:numPr>
          <w:ilvl w:val="0"/>
          <w:numId w:val="1"/>
        </w:numPr>
        <w:spacing w:after="0" w:line="240" w:lineRule="auto"/>
      </w:pPr>
      <w:r>
        <w:t xml:space="preserve">Integrate all emails/QR codes that collect </w:t>
      </w:r>
      <w:r w:rsidR="009E020E">
        <w:t xml:space="preserve">consumer feedback </w:t>
      </w:r>
      <w:r>
        <w:t xml:space="preserve">into one </w:t>
      </w:r>
      <w:r w:rsidR="00AA770F">
        <w:t>centralized place.</w:t>
      </w:r>
    </w:p>
    <w:p w14:paraId="3D53C26F" w14:textId="77777777" w:rsidR="003B0977" w:rsidRDefault="003B0977" w:rsidP="00694811">
      <w:pPr>
        <w:spacing w:after="0" w:line="240" w:lineRule="auto"/>
        <w:contextualSpacing/>
      </w:pPr>
    </w:p>
    <w:p w14:paraId="109E95E4" w14:textId="6E3E1138" w:rsidR="003B0977" w:rsidRDefault="003B0977" w:rsidP="00694811">
      <w:pPr>
        <w:spacing w:after="0" w:line="240" w:lineRule="auto"/>
        <w:contextualSpacing/>
        <w:rPr>
          <w:b/>
          <w:bCs/>
        </w:rPr>
      </w:pPr>
      <w:r w:rsidRPr="00A707EB">
        <w:rPr>
          <w:b/>
          <w:bCs/>
        </w:rPr>
        <w:t>Marketing</w:t>
      </w:r>
      <w:r w:rsidR="00557DBA">
        <w:rPr>
          <w:b/>
          <w:bCs/>
        </w:rPr>
        <w:t xml:space="preserve"> and </w:t>
      </w:r>
      <w:r w:rsidR="00E02AB0">
        <w:rPr>
          <w:b/>
          <w:bCs/>
        </w:rPr>
        <w:t>community</w:t>
      </w:r>
      <w:r w:rsidR="00557DBA">
        <w:rPr>
          <w:b/>
          <w:bCs/>
        </w:rPr>
        <w:t xml:space="preserve"> engagement</w:t>
      </w:r>
    </w:p>
    <w:p w14:paraId="01219823" w14:textId="60F8F7AB" w:rsidR="00557DBA" w:rsidRPr="005965A1" w:rsidRDefault="00B93C2B" w:rsidP="00557DBA">
      <w:pPr>
        <w:pStyle w:val="ListParagraph"/>
        <w:numPr>
          <w:ilvl w:val="0"/>
          <w:numId w:val="2"/>
        </w:numPr>
        <w:spacing w:after="0" w:line="240" w:lineRule="auto"/>
        <w:rPr>
          <w:b/>
          <w:bCs/>
        </w:rPr>
      </w:pPr>
      <w:r>
        <w:t>Recommend that</w:t>
      </w:r>
      <w:r w:rsidR="003D3140">
        <w:t xml:space="preserve"> a new</w:t>
      </w:r>
      <w:r>
        <w:t xml:space="preserve"> interagency workgroup </w:t>
      </w:r>
      <w:r w:rsidR="00EB2334">
        <w:t>collaboratively develop an evaluation plan to get consumer feedback and identify gaps or opportunities for quality improvement.</w:t>
      </w:r>
    </w:p>
    <w:p w14:paraId="728D9D3C" w14:textId="517A1336" w:rsidR="005965A1" w:rsidRPr="00333E1C" w:rsidRDefault="00F5182D" w:rsidP="00557DBA">
      <w:pPr>
        <w:pStyle w:val="ListParagraph"/>
        <w:numPr>
          <w:ilvl w:val="0"/>
          <w:numId w:val="2"/>
        </w:numPr>
        <w:spacing w:after="0" w:line="240" w:lineRule="auto"/>
        <w:rPr>
          <w:b/>
          <w:bCs/>
        </w:rPr>
      </w:pPr>
      <w:r>
        <w:t xml:space="preserve">Pending </w:t>
      </w:r>
      <w:r w:rsidR="00B80179">
        <w:t>evaluation of marketing plan</w:t>
      </w:r>
      <w:r w:rsidR="00B045F7">
        <w:t xml:space="preserve"> (late 2023)</w:t>
      </w:r>
      <w:r w:rsidR="00B80179">
        <w:t xml:space="preserve">, </w:t>
      </w:r>
      <w:r w:rsidR="005420D7">
        <w:t xml:space="preserve">consider a next phase of </w:t>
      </w:r>
      <w:r w:rsidR="005965A1">
        <w:t xml:space="preserve">efforts to </w:t>
      </w:r>
      <w:r w:rsidR="00B80179">
        <w:t xml:space="preserve">reach communities </w:t>
      </w:r>
      <w:r w:rsidR="00B452FB">
        <w:t>most in need</w:t>
      </w:r>
      <w:r w:rsidR="00246AA4">
        <w:t>.</w:t>
      </w:r>
    </w:p>
    <w:p w14:paraId="4C6361D2" w14:textId="795CA406" w:rsidR="002D38E0" w:rsidRPr="009873E6" w:rsidRDefault="003D3140" w:rsidP="00500317">
      <w:pPr>
        <w:pStyle w:val="ListParagraph"/>
        <w:numPr>
          <w:ilvl w:val="0"/>
          <w:numId w:val="2"/>
        </w:numPr>
        <w:spacing w:after="0" w:line="240" w:lineRule="auto"/>
        <w:rPr>
          <w:b/>
          <w:bCs/>
        </w:rPr>
      </w:pPr>
      <w:r>
        <w:t>Recommend the development of a consumer advisory council.</w:t>
      </w:r>
      <w:r w:rsidRPr="009873E6">
        <w:rPr>
          <w:b/>
          <w:bCs/>
        </w:rPr>
        <w:t xml:space="preserve"> </w:t>
      </w:r>
    </w:p>
    <w:p w14:paraId="366EB13A" w14:textId="77777777" w:rsidR="009873E6" w:rsidRDefault="009873E6" w:rsidP="009873E6">
      <w:pPr>
        <w:spacing w:after="0" w:line="240" w:lineRule="auto"/>
        <w:rPr>
          <w:b/>
          <w:bCs/>
        </w:rPr>
      </w:pPr>
    </w:p>
    <w:p w14:paraId="59989B98" w14:textId="77777777" w:rsidR="009873E6" w:rsidRPr="00A707EB" w:rsidRDefault="009873E6" w:rsidP="009873E6">
      <w:pPr>
        <w:spacing w:after="0" w:line="240" w:lineRule="auto"/>
        <w:contextualSpacing/>
        <w:rPr>
          <w:b/>
          <w:bCs/>
        </w:rPr>
      </w:pPr>
      <w:r w:rsidRPr="00A707EB">
        <w:rPr>
          <w:b/>
          <w:bCs/>
        </w:rPr>
        <w:t>Financing</w:t>
      </w:r>
    </w:p>
    <w:p w14:paraId="3CE4CFDF" w14:textId="0BE01427" w:rsidR="001F3E3F" w:rsidRDefault="001F3E3F" w:rsidP="001F3E3F">
      <w:pPr>
        <w:pStyle w:val="ListParagraph"/>
        <w:numPr>
          <w:ilvl w:val="0"/>
          <w:numId w:val="4"/>
        </w:numPr>
        <w:spacing w:after="0" w:line="240" w:lineRule="auto"/>
      </w:pPr>
      <w:r>
        <w:t>Recommend a review of activities covered by initial funding</w:t>
      </w:r>
      <w:r w:rsidR="005C02AB">
        <w:t>,</w:t>
      </w:r>
      <w:r>
        <w:t xml:space="preserve"> and determine what were one-time/start-up costs and what needs to continue</w:t>
      </w:r>
      <w:r w:rsidR="002809F9">
        <w:t>:</w:t>
      </w:r>
    </w:p>
    <w:p w14:paraId="5446EF50" w14:textId="77777777" w:rsidR="001F3E3F" w:rsidRDefault="005F387A" w:rsidP="001F3E3F">
      <w:pPr>
        <w:pStyle w:val="ListParagraph"/>
        <w:numPr>
          <w:ilvl w:val="1"/>
          <w:numId w:val="4"/>
        </w:numPr>
        <w:spacing w:after="0" w:line="240" w:lineRule="auto"/>
      </w:pPr>
      <w:r>
        <w:t xml:space="preserve">Currently, 988 and other lines are funded through a variety of mechanisms and funding streams; </w:t>
      </w:r>
      <w:r w:rsidR="00C12E97">
        <w:t xml:space="preserve">at present, </w:t>
      </w:r>
      <w:r>
        <w:t xml:space="preserve">there is not an identified funding gap </w:t>
      </w:r>
      <w:r w:rsidR="00C12E97">
        <w:t xml:space="preserve">but </w:t>
      </w:r>
      <w:r w:rsidR="002C50BA">
        <w:t>a need to support long-term sustainability;</w:t>
      </w:r>
    </w:p>
    <w:p w14:paraId="39EB3B40" w14:textId="28B03B4F" w:rsidR="002809F9" w:rsidRDefault="00F3407B" w:rsidP="001F3E3F">
      <w:pPr>
        <w:pStyle w:val="ListParagraph"/>
        <w:numPr>
          <w:ilvl w:val="1"/>
          <w:numId w:val="4"/>
        </w:numPr>
        <w:spacing w:after="0" w:line="240" w:lineRule="auto"/>
      </w:pPr>
      <w:r>
        <w:t>Recommend that funding for ongoing</w:t>
      </w:r>
      <w:r w:rsidR="002809F9">
        <w:t xml:space="preserve"> services</w:t>
      </w:r>
      <w:r w:rsidR="005C02AB">
        <w:t xml:space="preserve"> is</w:t>
      </w:r>
      <w:r w:rsidR="002809F9">
        <w:t xml:space="preserve"> continuously reapproved</w:t>
      </w:r>
      <w:r>
        <w:t>/</w:t>
      </w:r>
      <w:r w:rsidR="002809F9">
        <w:t>authorized</w:t>
      </w:r>
      <w:r>
        <w:t>;</w:t>
      </w:r>
    </w:p>
    <w:p w14:paraId="4E95EF3C" w14:textId="57B2A5D1" w:rsidR="009873E6" w:rsidRDefault="001F3E3F" w:rsidP="001F3E3F">
      <w:pPr>
        <w:pStyle w:val="ListParagraph"/>
        <w:numPr>
          <w:ilvl w:val="1"/>
          <w:numId w:val="4"/>
        </w:numPr>
        <w:spacing w:after="0" w:line="240" w:lineRule="auto"/>
      </w:pPr>
      <w:r>
        <w:t>T</w:t>
      </w:r>
      <w:r w:rsidR="00FD298E">
        <w:t>he Commission may recommend looking at other state models for ongoing funding sustainability</w:t>
      </w:r>
      <w:r w:rsidR="004917FA">
        <w:t xml:space="preserve"> (e.g., a t</w:t>
      </w:r>
      <w:r w:rsidR="009873E6">
        <w:t>elephony tax)</w:t>
      </w:r>
      <w:r>
        <w:t>.</w:t>
      </w:r>
    </w:p>
    <w:p w14:paraId="6907A28B" w14:textId="3E36178D" w:rsidR="009873E6" w:rsidRDefault="00134FC4" w:rsidP="009873E6">
      <w:pPr>
        <w:pStyle w:val="ListParagraph"/>
        <w:numPr>
          <w:ilvl w:val="0"/>
          <w:numId w:val="4"/>
        </w:numPr>
        <w:spacing w:after="0" w:line="240" w:lineRule="auto"/>
      </w:pPr>
      <w:r>
        <w:t>Recommend an evaluation process to explore whether there is fiscal efficiency in streamlining 988 with other lines.</w:t>
      </w:r>
    </w:p>
    <w:p w14:paraId="4C40B8C0" w14:textId="77777777" w:rsidR="00917F9B" w:rsidRDefault="00917F9B" w:rsidP="00917F9B">
      <w:pPr>
        <w:spacing w:after="0" w:line="240" w:lineRule="auto"/>
      </w:pPr>
    </w:p>
    <w:p w14:paraId="5E28D11F" w14:textId="086814A2" w:rsidR="00917F9B" w:rsidRDefault="009962D9" w:rsidP="00917F9B">
      <w:pPr>
        <w:spacing w:after="0" w:line="240" w:lineRule="auto"/>
        <w:rPr>
          <w:b/>
          <w:bCs/>
        </w:rPr>
      </w:pPr>
      <w:r>
        <w:rPr>
          <w:b/>
          <w:bCs/>
        </w:rPr>
        <w:t>Initial q</w:t>
      </w:r>
      <w:r w:rsidR="00917F9B">
        <w:rPr>
          <w:b/>
          <w:bCs/>
        </w:rPr>
        <w:t>uestions for discussion:</w:t>
      </w:r>
    </w:p>
    <w:p w14:paraId="115E7FFB" w14:textId="263A6198" w:rsidR="00917F9B" w:rsidRPr="00917F9B" w:rsidRDefault="00917F9B" w:rsidP="00917F9B">
      <w:pPr>
        <w:pStyle w:val="ListParagraph"/>
        <w:numPr>
          <w:ilvl w:val="0"/>
          <w:numId w:val="5"/>
        </w:numPr>
        <w:spacing w:after="0" w:line="240" w:lineRule="auto"/>
        <w:rPr>
          <w:b/>
          <w:bCs/>
        </w:rPr>
      </w:pPr>
      <w:r>
        <w:t>Does the Commission want to make any recommendations for legislative or regulatory changes?</w:t>
      </w:r>
    </w:p>
    <w:p w14:paraId="6C130CE4" w14:textId="0A6138EE" w:rsidR="00917F9B" w:rsidRPr="00917F9B" w:rsidRDefault="00917F9B" w:rsidP="00917F9B">
      <w:pPr>
        <w:pStyle w:val="ListParagraph"/>
        <w:numPr>
          <w:ilvl w:val="0"/>
          <w:numId w:val="5"/>
        </w:numPr>
        <w:spacing w:after="0" w:line="240" w:lineRule="auto"/>
        <w:rPr>
          <w:b/>
          <w:bCs/>
        </w:rPr>
      </w:pPr>
      <w:r>
        <w:t xml:space="preserve">Does the Commission want to make recommendations </w:t>
      </w:r>
      <w:r w:rsidR="009962D9">
        <w:t>re: promoting the 988 number beyond the initial Marketing campaign?</w:t>
      </w:r>
    </w:p>
    <w:sectPr w:rsidR="00917F9B" w:rsidRPr="00917F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FA446" w14:textId="77777777" w:rsidR="00FF2DA2" w:rsidRDefault="00FF2DA2" w:rsidP="002D38E0">
      <w:pPr>
        <w:spacing w:after="0" w:line="240" w:lineRule="auto"/>
      </w:pPr>
      <w:r>
        <w:separator/>
      </w:r>
    </w:p>
  </w:endnote>
  <w:endnote w:type="continuationSeparator" w:id="0">
    <w:p w14:paraId="5F07E929" w14:textId="77777777" w:rsidR="00FF2DA2" w:rsidRDefault="00FF2DA2" w:rsidP="002D38E0">
      <w:pPr>
        <w:spacing w:after="0" w:line="240" w:lineRule="auto"/>
      </w:pPr>
      <w:r>
        <w:continuationSeparator/>
      </w:r>
    </w:p>
  </w:endnote>
  <w:endnote w:type="continuationNotice" w:id="1">
    <w:p w14:paraId="0EF849B8" w14:textId="77777777" w:rsidR="00FF2DA2" w:rsidRDefault="00FF2D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2998B" w14:textId="77777777" w:rsidR="00FF2DA2" w:rsidRDefault="00FF2DA2" w:rsidP="002D38E0">
      <w:pPr>
        <w:spacing w:after="0" w:line="240" w:lineRule="auto"/>
      </w:pPr>
      <w:r>
        <w:separator/>
      </w:r>
    </w:p>
  </w:footnote>
  <w:footnote w:type="continuationSeparator" w:id="0">
    <w:p w14:paraId="61D004BA" w14:textId="77777777" w:rsidR="00FF2DA2" w:rsidRDefault="00FF2DA2" w:rsidP="002D38E0">
      <w:pPr>
        <w:spacing w:after="0" w:line="240" w:lineRule="auto"/>
      </w:pPr>
      <w:r>
        <w:continuationSeparator/>
      </w:r>
    </w:p>
  </w:footnote>
  <w:footnote w:type="continuationNotice" w:id="1">
    <w:p w14:paraId="622BA9B7" w14:textId="77777777" w:rsidR="00FF2DA2" w:rsidRDefault="00FF2D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980132"/>
      <w:docPartObj>
        <w:docPartGallery w:val="Watermarks"/>
        <w:docPartUnique/>
      </w:docPartObj>
    </w:sdtPr>
    <w:sdtContent>
      <w:p w14:paraId="32EEDD0B" w14:textId="65A1BEB8" w:rsidR="002D38E0" w:rsidRDefault="00000000" w:rsidP="00694811">
        <w:pPr>
          <w:pStyle w:val="Header"/>
          <w:jc w:val="center"/>
        </w:pPr>
        <w:r>
          <w:rPr>
            <w:noProof/>
          </w:rPr>
          <w:pict w14:anchorId="300324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32C1C"/>
    <w:multiLevelType w:val="hybridMultilevel"/>
    <w:tmpl w:val="EFD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76D7C"/>
    <w:multiLevelType w:val="hybridMultilevel"/>
    <w:tmpl w:val="13589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937618"/>
    <w:multiLevelType w:val="hybridMultilevel"/>
    <w:tmpl w:val="B558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226B9D"/>
    <w:multiLevelType w:val="hybridMultilevel"/>
    <w:tmpl w:val="541AB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C924F1"/>
    <w:multiLevelType w:val="hybridMultilevel"/>
    <w:tmpl w:val="C49E7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9089347">
    <w:abstractNumId w:val="4"/>
  </w:num>
  <w:num w:numId="2" w16cid:durableId="1406805463">
    <w:abstractNumId w:val="3"/>
  </w:num>
  <w:num w:numId="3" w16cid:durableId="425082894">
    <w:abstractNumId w:val="0"/>
  </w:num>
  <w:num w:numId="4" w16cid:durableId="1140343912">
    <w:abstractNumId w:val="1"/>
  </w:num>
  <w:num w:numId="5" w16cid:durableId="1932546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44"/>
    <w:rsid w:val="00000334"/>
    <w:rsid w:val="000167CC"/>
    <w:rsid w:val="00071AB2"/>
    <w:rsid w:val="0007325F"/>
    <w:rsid w:val="0008627F"/>
    <w:rsid w:val="000936CC"/>
    <w:rsid w:val="000B52FA"/>
    <w:rsid w:val="000C3DBC"/>
    <w:rsid w:val="000C4F5D"/>
    <w:rsid w:val="00101829"/>
    <w:rsid w:val="00107969"/>
    <w:rsid w:val="00134FC4"/>
    <w:rsid w:val="00184368"/>
    <w:rsid w:val="001A0886"/>
    <w:rsid w:val="001B0344"/>
    <w:rsid w:val="001B508E"/>
    <w:rsid w:val="001E2BB6"/>
    <w:rsid w:val="001F3E3F"/>
    <w:rsid w:val="002035CD"/>
    <w:rsid w:val="00211E02"/>
    <w:rsid w:val="00246AA4"/>
    <w:rsid w:val="0027128B"/>
    <w:rsid w:val="002809F9"/>
    <w:rsid w:val="00280FAB"/>
    <w:rsid w:val="00281BD8"/>
    <w:rsid w:val="00282108"/>
    <w:rsid w:val="002A130A"/>
    <w:rsid w:val="002B5AED"/>
    <w:rsid w:val="002C0CD9"/>
    <w:rsid w:val="002C50BA"/>
    <w:rsid w:val="002D38E0"/>
    <w:rsid w:val="002F490D"/>
    <w:rsid w:val="00333E1C"/>
    <w:rsid w:val="003560CB"/>
    <w:rsid w:val="00365F04"/>
    <w:rsid w:val="0038467A"/>
    <w:rsid w:val="00385C5A"/>
    <w:rsid w:val="00391C42"/>
    <w:rsid w:val="003A1091"/>
    <w:rsid w:val="003B0977"/>
    <w:rsid w:val="003D3140"/>
    <w:rsid w:val="00402FCB"/>
    <w:rsid w:val="004208C2"/>
    <w:rsid w:val="00437098"/>
    <w:rsid w:val="00442E1D"/>
    <w:rsid w:val="004832D3"/>
    <w:rsid w:val="004917FA"/>
    <w:rsid w:val="004D5300"/>
    <w:rsid w:val="00500317"/>
    <w:rsid w:val="0053122D"/>
    <w:rsid w:val="005420D7"/>
    <w:rsid w:val="00557DBA"/>
    <w:rsid w:val="00573860"/>
    <w:rsid w:val="00584BE9"/>
    <w:rsid w:val="005965A1"/>
    <w:rsid w:val="005B051A"/>
    <w:rsid w:val="005C02AB"/>
    <w:rsid w:val="005D0A09"/>
    <w:rsid w:val="005F22E3"/>
    <w:rsid w:val="005F2E52"/>
    <w:rsid w:val="005F387A"/>
    <w:rsid w:val="00610FAA"/>
    <w:rsid w:val="00653EAE"/>
    <w:rsid w:val="0069047B"/>
    <w:rsid w:val="00694811"/>
    <w:rsid w:val="006969CE"/>
    <w:rsid w:val="006C623E"/>
    <w:rsid w:val="006D43C0"/>
    <w:rsid w:val="006D5D1C"/>
    <w:rsid w:val="006F3ADD"/>
    <w:rsid w:val="007348E9"/>
    <w:rsid w:val="007377EF"/>
    <w:rsid w:val="00774DAF"/>
    <w:rsid w:val="008411A1"/>
    <w:rsid w:val="00842EF4"/>
    <w:rsid w:val="008531AA"/>
    <w:rsid w:val="00874D70"/>
    <w:rsid w:val="008D315D"/>
    <w:rsid w:val="008D61F1"/>
    <w:rsid w:val="008E3E55"/>
    <w:rsid w:val="00917F9B"/>
    <w:rsid w:val="009425CB"/>
    <w:rsid w:val="00962466"/>
    <w:rsid w:val="00982538"/>
    <w:rsid w:val="0098449D"/>
    <w:rsid w:val="009873E6"/>
    <w:rsid w:val="009962D9"/>
    <w:rsid w:val="009E020E"/>
    <w:rsid w:val="009E12BB"/>
    <w:rsid w:val="009E3728"/>
    <w:rsid w:val="00A15A52"/>
    <w:rsid w:val="00A53175"/>
    <w:rsid w:val="00A6079C"/>
    <w:rsid w:val="00A628AD"/>
    <w:rsid w:val="00A707EB"/>
    <w:rsid w:val="00AA770F"/>
    <w:rsid w:val="00AD42A6"/>
    <w:rsid w:val="00B045F7"/>
    <w:rsid w:val="00B309F6"/>
    <w:rsid w:val="00B36309"/>
    <w:rsid w:val="00B452FB"/>
    <w:rsid w:val="00B80179"/>
    <w:rsid w:val="00B935DA"/>
    <w:rsid w:val="00B93C2B"/>
    <w:rsid w:val="00BA01BF"/>
    <w:rsid w:val="00BB72E4"/>
    <w:rsid w:val="00BC797B"/>
    <w:rsid w:val="00BE453E"/>
    <w:rsid w:val="00C04CCD"/>
    <w:rsid w:val="00C12E97"/>
    <w:rsid w:val="00C31240"/>
    <w:rsid w:val="00C43F14"/>
    <w:rsid w:val="00C93676"/>
    <w:rsid w:val="00C94E6A"/>
    <w:rsid w:val="00CC31F9"/>
    <w:rsid w:val="00CC649F"/>
    <w:rsid w:val="00CF35F5"/>
    <w:rsid w:val="00D047D0"/>
    <w:rsid w:val="00D16326"/>
    <w:rsid w:val="00D40D4D"/>
    <w:rsid w:val="00D52FE2"/>
    <w:rsid w:val="00D7332F"/>
    <w:rsid w:val="00D87491"/>
    <w:rsid w:val="00DC0264"/>
    <w:rsid w:val="00DC5C76"/>
    <w:rsid w:val="00DF2D0F"/>
    <w:rsid w:val="00E02AB0"/>
    <w:rsid w:val="00E06AD4"/>
    <w:rsid w:val="00E40B72"/>
    <w:rsid w:val="00E43E89"/>
    <w:rsid w:val="00E625C4"/>
    <w:rsid w:val="00E7125A"/>
    <w:rsid w:val="00E85DEB"/>
    <w:rsid w:val="00EB2334"/>
    <w:rsid w:val="00EE0194"/>
    <w:rsid w:val="00F17348"/>
    <w:rsid w:val="00F302D4"/>
    <w:rsid w:val="00F3407B"/>
    <w:rsid w:val="00F5182D"/>
    <w:rsid w:val="00FD0BCC"/>
    <w:rsid w:val="00FD298E"/>
    <w:rsid w:val="00FE367A"/>
    <w:rsid w:val="00FF2DA2"/>
    <w:rsid w:val="00FF7A35"/>
    <w:rsid w:val="04DE863F"/>
    <w:rsid w:val="7088C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7FE7F"/>
  <w15:chartTrackingRefBased/>
  <w15:docId w15:val="{B3965AB7-95B4-44E4-8AC5-49524902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8E0"/>
  </w:style>
  <w:style w:type="paragraph" w:styleId="Footer">
    <w:name w:val="footer"/>
    <w:basedOn w:val="Normal"/>
    <w:link w:val="FooterChar"/>
    <w:uiPriority w:val="99"/>
    <w:unhideWhenUsed/>
    <w:rsid w:val="002D3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8E0"/>
  </w:style>
  <w:style w:type="paragraph" w:styleId="ListParagraph">
    <w:name w:val="List Paragraph"/>
    <w:basedOn w:val="Normal"/>
    <w:uiPriority w:val="34"/>
    <w:qFormat/>
    <w:rsid w:val="00A707EB"/>
    <w:pPr>
      <w:ind w:left="720"/>
      <w:contextualSpacing/>
    </w:pPr>
  </w:style>
  <w:style w:type="character" w:styleId="CommentReference">
    <w:name w:val="annotation reference"/>
    <w:basedOn w:val="DefaultParagraphFont"/>
    <w:uiPriority w:val="99"/>
    <w:semiHidden/>
    <w:unhideWhenUsed/>
    <w:rsid w:val="006D5D1C"/>
    <w:rPr>
      <w:sz w:val="16"/>
      <w:szCs w:val="16"/>
    </w:rPr>
  </w:style>
  <w:style w:type="paragraph" w:styleId="CommentText">
    <w:name w:val="annotation text"/>
    <w:basedOn w:val="Normal"/>
    <w:link w:val="CommentTextChar"/>
    <w:uiPriority w:val="99"/>
    <w:unhideWhenUsed/>
    <w:rsid w:val="006D5D1C"/>
    <w:pPr>
      <w:spacing w:line="240" w:lineRule="auto"/>
    </w:pPr>
    <w:rPr>
      <w:sz w:val="20"/>
      <w:szCs w:val="20"/>
    </w:rPr>
  </w:style>
  <w:style w:type="character" w:customStyle="1" w:styleId="CommentTextChar">
    <w:name w:val="Comment Text Char"/>
    <w:basedOn w:val="DefaultParagraphFont"/>
    <w:link w:val="CommentText"/>
    <w:uiPriority w:val="99"/>
    <w:rsid w:val="006D5D1C"/>
    <w:rPr>
      <w:sz w:val="20"/>
      <w:szCs w:val="20"/>
    </w:rPr>
  </w:style>
  <w:style w:type="paragraph" w:styleId="CommentSubject">
    <w:name w:val="annotation subject"/>
    <w:basedOn w:val="CommentText"/>
    <w:next w:val="CommentText"/>
    <w:link w:val="CommentSubjectChar"/>
    <w:uiPriority w:val="99"/>
    <w:semiHidden/>
    <w:unhideWhenUsed/>
    <w:rsid w:val="006D5D1C"/>
    <w:rPr>
      <w:b/>
      <w:bCs/>
    </w:rPr>
  </w:style>
  <w:style w:type="character" w:customStyle="1" w:styleId="CommentSubjectChar">
    <w:name w:val="Comment Subject Char"/>
    <w:basedOn w:val="CommentTextChar"/>
    <w:link w:val="CommentSubject"/>
    <w:uiPriority w:val="99"/>
    <w:semiHidden/>
    <w:rsid w:val="006D5D1C"/>
    <w:rPr>
      <w:b/>
      <w:bCs/>
      <w:sz w:val="20"/>
      <w:szCs w:val="20"/>
    </w:rPr>
  </w:style>
  <w:style w:type="character" w:styleId="Mention">
    <w:name w:val="Mention"/>
    <w:basedOn w:val="DefaultParagraphFont"/>
    <w:uiPriority w:val="99"/>
    <w:unhideWhenUsed/>
    <w:rsid w:val="00CC31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5" ma:contentTypeDescription="Create a new document." ma:contentTypeScope="" ma:versionID="3136e126907695fff5bbe466e92f37c0">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e878acc0b5a03c4ff6afc3f34f0f2729"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47DFAF-BCF9-413C-A12E-BE50758BF64F}">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2.xml><?xml version="1.0" encoding="utf-8"?>
<ds:datastoreItem xmlns:ds="http://schemas.openxmlformats.org/officeDocument/2006/customXml" ds:itemID="{0A16D3CF-07B1-4B30-AD01-B9DB2372515E}">
  <ds:schemaRefs>
    <ds:schemaRef ds:uri="http://schemas.microsoft.com/sharepoint/v3/contenttype/forms"/>
  </ds:schemaRefs>
</ds:datastoreItem>
</file>

<file path=customXml/itemProps3.xml><?xml version="1.0" encoding="utf-8"?>
<ds:datastoreItem xmlns:ds="http://schemas.openxmlformats.org/officeDocument/2006/customXml" ds:itemID="{4A12C426-1B39-42A0-B100-AB52B0DDE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7207</TotalTime>
  <Pages>1</Pages>
  <Words>353</Words>
  <Characters>2429</Characters>
  <Application>Microsoft Office Word</Application>
  <DocSecurity>0</DocSecurity>
  <Lines>45</Lines>
  <Paragraphs>25</Paragraphs>
  <ScaleCrop>false</ScaleCrop>
  <Company/>
  <LinksUpToDate>false</LinksUpToDate>
  <CharactersWithSpaces>2757</CharactersWithSpaces>
  <SharedDoc>false</SharedDoc>
  <HLinks>
    <vt:vector size="12" baseType="variant">
      <vt:variant>
        <vt:i4>120</vt:i4>
      </vt:variant>
      <vt:variant>
        <vt:i4>3</vt:i4>
      </vt:variant>
      <vt:variant>
        <vt:i4>0</vt:i4>
      </vt:variant>
      <vt:variant>
        <vt:i4>5</vt:i4>
      </vt:variant>
      <vt:variant>
        <vt:lpwstr>mailto:Christie.Hager@mass.gov</vt:lpwstr>
      </vt:variant>
      <vt:variant>
        <vt:lpwstr/>
      </vt:variant>
      <vt:variant>
        <vt:i4>120</vt:i4>
      </vt:variant>
      <vt:variant>
        <vt:i4>0</vt:i4>
      </vt:variant>
      <vt:variant>
        <vt:i4>0</vt:i4>
      </vt:variant>
      <vt:variant>
        <vt:i4>5</vt:i4>
      </vt:variant>
      <vt:variant>
        <vt:lpwstr>mailto:Christie.Hager@mass.gov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Stoltz, Rebecca (EHS)</dc:creator>
  <cp:keywords/>
  <dc:description/>
  <cp:lastModifiedBy>Stoltz, Rebecca (EHS)</cp:lastModifiedBy>
  <cp:revision>118</cp:revision>
  <dcterms:created xsi:type="dcterms:W3CDTF">2023-10-10T17:58:00Z</dcterms:created>
  <dcterms:modified xsi:type="dcterms:W3CDTF">2023-11-09T17:23:00Z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