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AFD9" w14:textId="77777777" w:rsidR="001C2597" w:rsidRDefault="001C2597" w:rsidP="001C2597">
      <w:pPr>
        <w:rPr>
          <w:bCs/>
        </w:rPr>
      </w:pPr>
    </w:p>
    <w:p w14:paraId="532C15DE" w14:textId="77777777" w:rsidR="001C2597" w:rsidRDefault="001C2597" w:rsidP="001C2597">
      <w:pPr>
        <w:rPr>
          <w:bCs/>
        </w:rPr>
      </w:pPr>
    </w:p>
    <w:p w14:paraId="2F766751" w14:textId="6C6655E8" w:rsidR="001C2597" w:rsidRDefault="001C2597" w:rsidP="00867412">
      <w:pPr>
        <w:spacing w:after="0" w:line="240" w:lineRule="auto"/>
        <w:jc w:val="center"/>
        <w:rPr>
          <w:bCs/>
        </w:rPr>
      </w:pPr>
      <w:r>
        <w:rPr>
          <w:b/>
          <w:noProof/>
        </w:rPr>
        <w:drawing>
          <wp:inline distT="0" distB="0" distL="0" distR="0" wp14:anchorId="2CFA8A10" wp14:editId="228F4721">
            <wp:extent cx="3645535" cy="1073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9F70D9" w14:textId="77777777" w:rsidR="001C2597" w:rsidRDefault="001C2597" w:rsidP="00867412">
      <w:pPr>
        <w:spacing w:after="0" w:line="240" w:lineRule="auto"/>
        <w:rPr>
          <w:bCs/>
        </w:rPr>
      </w:pPr>
    </w:p>
    <w:p w14:paraId="37C0C0F1" w14:textId="3522D703" w:rsidR="001C2597" w:rsidRPr="00867412" w:rsidRDefault="001C2597" w:rsidP="00867412">
      <w:pPr>
        <w:spacing w:after="0" w:line="240" w:lineRule="auto"/>
        <w:rPr>
          <w:rFonts w:ascii="Arial" w:hAnsi="Arial" w:cs="Arial"/>
          <w:bCs/>
        </w:rPr>
      </w:pPr>
      <w:r w:rsidRPr="00867412">
        <w:rPr>
          <w:rFonts w:ascii="Arial" w:hAnsi="Arial" w:cs="Arial"/>
          <w:bCs/>
        </w:rPr>
        <w:t>February 13, 2026</w:t>
      </w:r>
    </w:p>
    <w:p w14:paraId="12088723" w14:textId="77777777" w:rsidR="001C2597" w:rsidRPr="00867412" w:rsidRDefault="001C2597" w:rsidP="00867412">
      <w:pPr>
        <w:spacing w:after="0" w:line="240" w:lineRule="auto"/>
        <w:rPr>
          <w:rFonts w:ascii="Arial" w:hAnsi="Arial" w:cs="Arial"/>
          <w:bCs/>
        </w:rPr>
      </w:pPr>
    </w:p>
    <w:p w14:paraId="3982C4AA" w14:textId="16335F86" w:rsidR="001C2597" w:rsidRPr="00867412" w:rsidRDefault="001C2597" w:rsidP="00867412">
      <w:pPr>
        <w:spacing w:after="0" w:line="240" w:lineRule="auto"/>
        <w:rPr>
          <w:rFonts w:ascii="Arial" w:hAnsi="Arial" w:cs="Arial"/>
          <w:bCs/>
        </w:rPr>
      </w:pPr>
      <w:r w:rsidRPr="00867412">
        <w:rPr>
          <w:rFonts w:ascii="Arial" w:hAnsi="Arial" w:cs="Arial"/>
          <w:bCs/>
        </w:rPr>
        <w:t>William Anderson</w:t>
      </w:r>
    </w:p>
    <w:p w14:paraId="4A5697CA" w14:textId="732DA794" w:rsidR="001C2597" w:rsidRPr="00867412" w:rsidRDefault="001C2597" w:rsidP="00867412">
      <w:pPr>
        <w:spacing w:after="0" w:line="240" w:lineRule="auto"/>
        <w:rPr>
          <w:rFonts w:ascii="Arial" w:hAnsi="Arial" w:cs="Arial"/>
          <w:bCs/>
        </w:rPr>
      </w:pPr>
      <w:r w:rsidRPr="00867412">
        <w:rPr>
          <w:rFonts w:ascii="Arial" w:hAnsi="Arial" w:cs="Arial"/>
          <w:bCs/>
        </w:rPr>
        <w:t>Office of the General Counsel</w:t>
      </w:r>
    </w:p>
    <w:p w14:paraId="73519D66" w14:textId="77777777" w:rsidR="001C2597" w:rsidRPr="00867412" w:rsidRDefault="001C2597" w:rsidP="00867412">
      <w:pPr>
        <w:spacing w:after="0" w:line="240" w:lineRule="auto"/>
        <w:rPr>
          <w:rFonts w:ascii="Arial" w:hAnsi="Arial" w:cs="Arial"/>
          <w:bCs/>
        </w:rPr>
      </w:pPr>
      <w:r w:rsidRPr="00867412">
        <w:rPr>
          <w:rFonts w:ascii="Arial" w:hAnsi="Arial" w:cs="Arial"/>
          <w:bCs/>
        </w:rPr>
        <w:t xml:space="preserve">Commonwealth of Massachusetts </w:t>
      </w:r>
    </w:p>
    <w:p w14:paraId="5688FA97" w14:textId="0F74B718" w:rsidR="001C2597" w:rsidRPr="00867412" w:rsidRDefault="001C2597" w:rsidP="00867412">
      <w:pPr>
        <w:spacing w:after="0" w:line="240" w:lineRule="auto"/>
        <w:rPr>
          <w:rFonts w:ascii="Arial" w:hAnsi="Arial" w:cs="Arial"/>
          <w:bCs/>
        </w:rPr>
      </w:pPr>
      <w:r w:rsidRPr="00867412">
        <w:rPr>
          <w:rFonts w:ascii="Arial" w:hAnsi="Arial" w:cs="Arial"/>
          <w:bCs/>
        </w:rPr>
        <w:t>Department of Public Health</w:t>
      </w:r>
    </w:p>
    <w:p w14:paraId="5675759B" w14:textId="0BA0DBF4" w:rsidR="001C2597" w:rsidRPr="00867412" w:rsidRDefault="001C2597" w:rsidP="00867412">
      <w:pPr>
        <w:spacing w:after="0" w:line="240" w:lineRule="auto"/>
        <w:rPr>
          <w:rFonts w:ascii="Arial" w:hAnsi="Arial" w:cs="Arial"/>
          <w:bCs/>
        </w:rPr>
      </w:pPr>
      <w:r w:rsidRPr="00867412">
        <w:rPr>
          <w:rFonts w:ascii="Arial" w:hAnsi="Arial" w:cs="Arial"/>
          <w:bCs/>
        </w:rPr>
        <w:t xml:space="preserve">250 Washington Street </w:t>
      </w:r>
    </w:p>
    <w:p w14:paraId="0CEB1AE7" w14:textId="600261F9" w:rsidR="001C2597" w:rsidRPr="00867412" w:rsidRDefault="001C2597" w:rsidP="00867412">
      <w:pPr>
        <w:spacing w:after="0" w:line="240" w:lineRule="auto"/>
        <w:rPr>
          <w:rFonts w:ascii="Arial" w:hAnsi="Arial" w:cs="Arial"/>
          <w:bCs/>
        </w:rPr>
      </w:pPr>
      <w:r w:rsidRPr="00867412">
        <w:rPr>
          <w:rFonts w:ascii="Arial" w:hAnsi="Arial" w:cs="Arial"/>
          <w:bCs/>
        </w:rPr>
        <w:t>Boston, MA 02108</w:t>
      </w:r>
    </w:p>
    <w:p w14:paraId="2A0515BB" w14:textId="77777777" w:rsidR="001C2597" w:rsidRPr="00867412" w:rsidRDefault="001C2597" w:rsidP="00867412">
      <w:pPr>
        <w:spacing w:after="0" w:line="240" w:lineRule="auto"/>
        <w:rPr>
          <w:rFonts w:ascii="Arial" w:hAnsi="Arial" w:cs="Arial"/>
          <w:bCs/>
        </w:rPr>
      </w:pPr>
    </w:p>
    <w:p w14:paraId="72CD06E9" w14:textId="23401C6C" w:rsidR="001C2597" w:rsidRPr="00867412" w:rsidRDefault="001C2597" w:rsidP="00867412">
      <w:pPr>
        <w:spacing w:after="0" w:line="240" w:lineRule="auto"/>
        <w:rPr>
          <w:rFonts w:ascii="Arial" w:hAnsi="Arial" w:cs="Arial"/>
          <w:b/>
        </w:rPr>
      </w:pPr>
      <w:r w:rsidRPr="00867412">
        <w:rPr>
          <w:rFonts w:ascii="Arial" w:hAnsi="Arial" w:cs="Arial"/>
          <w:b/>
        </w:rPr>
        <w:t>VIA EMAIL</w:t>
      </w:r>
    </w:p>
    <w:p w14:paraId="03CE887F" w14:textId="77777777" w:rsidR="001C2597" w:rsidRPr="00867412" w:rsidRDefault="001C2597" w:rsidP="00867412">
      <w:pPr>
        <w:spacing w:after="0" w:line="240" w:lineRule="auto"/>
        <w:rPr>
          <w:rFonts w:ascii="Arial" w:hAnsi="Arial" w:cs="Arial"/>
          <w:bCs/>
        </w:rPr>
      </w:pPr>
    </w:p>
    <w:p w14:paraId="4178BD0D" w14:textId="77777777" w:rsidR="00867412" w:rsidRDefault="001C2597" w:rsidP="00867412">
      <w:pPr>
        <w:spacing w:after="0" w:line="240" w:lineRule="auto"/>
        <w:ind w:left="720" w:hanging="720"/>
        <w:rPr>
          <w:rFonts w:ascii="Arial" w:hAnsi="Arial" w:cs="Arial"/>
          <w:b/>
        </w:rPr>
      </w:pPr>
      <w:r w:rsidRPr="00867412">
        <w:rPr>
          <w:rFonts w:ascii="Arial" w:hAnsi="Arial" w:cs="Arial"/>
          <w:b/>
        </w:rPr>
        <w:t>RE</w:t>
      </w:r>
      <w:proofErr w:type="gramStart"/>
      <w:r w:rsidRPr="00867412">
        <w:rPr>
          <w:rFonts w:ascii="Arial" w:hAnsi="Arial" w:cs="Arial"/>
          <w:b/>
        </w:rPr>
        <w:t xml:space="preserve">: </w:t>
      </w:r>
      <w:r w:rsidRPr="00867412">
        <w:rPr>
          <w:rFonts w:ascii="Arial" w:hAnsi="Arial" w:cs="Arial"/>
          <w:b/>
        </w:rPr>
        <w:tab/>
        <w:t>Amendments</w:t>
      </w:r>
      <w:proofErr w:type="gramEnd"/>
      <w:r w:rsidRPr="00867412">
        <w:rPr>
          <w:rFonts w:ascii="Arial" w:hAnsi="Arial" w:cs="Arial"/>
          <w:b/>
        </w:rPr>
        <w:t xml:space="preserve"> to Department of Public Health Regulation </w:t>
      </w:r>
    </w:p>
    <w:p w14:paraId="25571C92" w14:textId="0C234E1F" w:rsidR="001C2597" w:rsidRDefault="001C2597" w:rsidP="00867412">
      <w:pPr>
        <w:spacing w:after="0" w:line="240" w:lineRule="auto"/>
        <w:ind w:left="720"/>
        <w:rPr>
          <w:rFonts w:ascii="Arial" w:hAnsi="Arial" w:cs="Arial"/>
          <w:b/>
        </w:rPr>
      </w:pPr>
      <w:r w:rsidRPr="00867412">
        <w:rPr>
          <w:rFonts w:ascii="Arial" w:hAnsi="Arial" w:cs="Arial"/>
          <w:b/>
        </w:rPr>
        <w:t>105 CMR 150.000, Standards for Long-Term Care Facilities</w:t>
      </w:r>
    </w:p>
    <w:p w14:paraId="4E72B13F" w14:textId="77777777" w:rsidR="00867412" w:rsidRPr="00867412" w:rsidRDefault="00867412" w:rsidP="00867412">
      <w:pPr>
        <w:spacing w:after="0" w:line="240" w:lineRule="auto"/>
        <w:ind w:left="720" w:hanging="720"/>
        <w:rPr>
          <w:rFonts w:ascii="Arial" w:hAnsi="Arial" w:cs="Arial"/>
          <w:b/>
        </w:rPr>
      </w:pPr>
    </w:p>
    <w:p w14:paraId="21D28A6C" w14:textId="28708074" w:rsidR="001C2597" w:rsidRDefault="001C2597" w:rsidP="00867412">
      <w:pPr>
        <w:spacing w:after="0" w:line="240" w:lineRule="auto"/>
        <w:rPr>
          <w:rFonts w:ascii="Arial" w:hAnsi="Arial" w:cs="Arial"/>
          <w:bCs/>
        </w:rPr>
      </w:pPr>
      <w:r w:rsidRPr="00867412">
        <w:rPr>
          <w:rFonts w:ascii="Arial" w:hAnsi="Arial" w:cs="Arial"/>
          <w:bCs/>
        </w:rPr>
        <w:t>Dear Mr. Anderson:</w:t>
      </w:r>
    </w:p>
    <w:p w14:paraId="16677BB1" w14:textId="77777777" w:rsidR="00867412" w:rsidRPr="00867412" w:rsidRDefault="00867412" w:rsidP="00867412">
      <w:pPr>
        <w:spacing w:after="0" w:line="240" w:lineRule="auto"/>
        <w:rPr>
          <w:rFonts w:ascii="Arial" w:hAnsi="Arial" w:cs="Arial"/>
          <w:bCs/>
        </w:rPr>
      </w:pPr>
    </w:p>
    <w:p w14:paraId="2515229C" w14:textId="77777777" w:rsidR="001C2597" w:rsidRPr="00867412" w:rsidRDefault="001C2597" w:rsidP="00867412">
      <w:pPr>
        <w:spacing w:after="0" w:line="240" w:lineRule="auto"/>
        <w:rPr>
          <w:rFonts w:ascii="Arial" w:hAnsi="Arial" w:cs="Arial"/>
        </w:rPr>
      </w:pPr>
      <w:r w:rsidRPr="00867412">
        <w:rPr>
          <w:rFonts w:ascii="Arial" w:hAnsi="Arial" w:cs="Arial"/>
        </w:rPr>
        <w:t xml:space="preserve">AARP is the nation's largest nonprofit, nonpartisan organization dedicated to empowering Americans 50 and older to choose how they live as they age. With a nationwide presence, AARP strengthens communities and advocates for what matters most to the more than 100 million Americans 50-plus and their families: health security, financial stability and personal fulfillment. </w:t>
      </w:r>
    </w:p>
    <w:p w14:paraId="36DD7830" w14:textId="77777777" w:rsidR="001C2597" w:rsidRPr="00867412" w:rsidRDefault="001C2597" w:rsidP="00867412">
      <w:pPr>
        <w:spacing w:after="0" w:line="240" w:lineRule="auto"/>
        <w:rPr>
          <w:rFonts w:ascii="Arial" w:hAnsi="Arial" w:cs="Arial"/>
        </w:rPr>
      </w:pPr>
    </w:p>
    <w:p w14:paraId="41B8A594" w14:textId="1D91AEAC" w:rsidR="00867412" w:rsidRDefault="00867412" w:rsidP="00867412">
      <w:pPr>
        <w:spacing w:after="0" w:line="240" w:lineRule="auto"/>
        <w:rPr>
          <w:rFonts w:ascii="Arial" w:hAnsi="Arial" w:cs="Arial"/>
        </w:rPr>
      </w:pPr>
      <w:r w:rsidRPr="00867412">
        <w:rPr>
          <w:rFonts w:ascii="Arial" w:hAnsi="Arial" w:cs="Arial"/>
        </w:rPr>
        <w:t xml:space="preserve">COVID-19 exposed chronic, ongoing issues in the Commonwealth’s nursing homes and other long-term care facilities, emphasizing the urgent need for reform. Nursing homes </w:t>
      </w:r>
      <w:r w:rsidR="00936D74">
        <w:rPr>
          <w:rFonts w:ascii="Arial" w:hAnsi="Arial" w:cs="Arial"/>
        </w:rPr>
        <w:t xml:space="preserve">were </w:t>
      </w:r>
      <w:r w:rsidRPr="00867412">
        <w:rPr>
          <w:rFonts w:ascii="Arial" w:hAnsi="Arial" w:cs="Arial"/>
        </w:rPr>
        <w:t>fac</w:t>
      </w:r>
      <w:r w:rsidR="00936D74">
        <w:rPr>
          <w:rFonts w:ascii="Arial" w:hAnsi="Arial" w:cs="Arial"/>
        </w:rPr>
        <w:t>ing</w:t>
      </w:r>
      <w:r w:rsidRPr="00867412">
        <w:rPr>
          <w:rFonts w:ascii="Arial" w:hAnsi="Arial" w:cs="Arial"/>
        </w:rPr>
        <w:t xml:space="preserve"> underlying problems, like infection control, understaffing, and overcrowding that le</w:t>
      </w:r>
      <w:r w:rsidR="00936D74">
        <w:rPr>
          <w:rFonts w:ascii="Arial" w:hAnsi="Arial" w:cs="Arial"/>
        </w:rPr>
        <w:t>ft</w:t>
      </w:r>
      <w:r w:rsidRPr="00867412">
        <w:rPr>
          <w:rFonts w:ascii="Arial" w:hAnsi="Arial" w:cs="Arial"/>
        </w:rPr>
        <w:t xml:space="preserve"> residents vulnerable. What happened in the Bay State’s nursing homes and other long-term care facilities through the pandemic is an unacceptable tragedy.</w:t>
      </w:r>
    </w:p>
    <w:p w14:paraId="2DFA8347" w14:textId="77777777" w:rsidR="00867412" w:rsidRPr="00867412" w:rsidRDefault="00867412" w:rsidP="00867412">
      <w:pPr>
        <w:spacing w:after="0" w:line="240" w:lineRule="auto"/>
        <w:rPr>
          <w:rFonts w:ascii="Arial" w:hAnsi="Arial" w:cs="Arial"/>
        </w:rPr>
      </w:pPr>
    </w:p>
    <w:p w14:paraId="6958A825" w14:textId="37520686" w:rsidR="001C2597" w:rsidRPr="00867412" w:rsidRDefault="001C2597" w:rsidP="00867412">
      <w:pPr>
        <w:spacing w:after="0" w:line="240" w:lineRule="auto"/>
        <w:rPr>
          <w:rFonts w:ascii="Arial" w:hAnsi="Arial" w:cs="Arial"/>
        </w:rPr>
      </w:pPr>
      <w:r w:rsidRPr="00867412">
        <w:rPr>
          <w:rFonts w:ascii="Arial" w:hAnsi="Arial" w:cs="Arial"/>
        </w:rPr>
        <w:t>Massachusetts</w:t>
      </w:r>
      <w:r w:rsidR="00867412">
        <w:rPr>
          <w:rFonts w:ascii="Arial" w:hAnsi="Arial" w:cs="Arial"/>
        </w:rPr>
        <w:t>’</w:t>
      </w:r>
      <w:r w:rsidRPr="00867412">
        <w:rPr>
          <w:rFonts w:ascii="Arial" w:hAnsi="Arial" w:cs="Arial"/>
        </w:rPr>
        <w:t xml:space="preserve"> most vulnerable residents who live in nursing homes and other long-term care facilities deserve better than subpar conditions.</w:t>
      </w:r>
    </w:p>
    <w:p w14:paraId="09378410" w14:textId="77777777" w:rsidR="001C2597" w:rsidRPr="00867412" w:rsidRDefault="001C2597" w:rsidP="00867412">
      <w:pPr>
        <w:spacing w:after="0" w:line="240" w:lineRule="auto"/>
        <w:rPr>
          <w:rFonts w:ascii="Arial" w:hAnsi="Arial" w:cs="Arial"/>
        </w:rPr>
      </w:pPr>
    </w:p>
    <w:p w14:paraId="60C2A801" w14:textId="78E6C3BD" w:rsidR="001C2597" w:rsidRPr="00867412" w:rsidRDefault="001C2597" w:rsidP="00867412">
      <w:pPr>
        <w:spacing w:after="0" w:line="240" w:lineRule="auto"/>
        <w:rPr>
          <w:rFonts w:ascii="Arial" w:hAnsi="Arial" w:cs="Arial"/>
        </w:rPr>
      </w:pPr>
      <w:r w:rsidRPr="00867412">
        <w:rPr>
          <w:rFonts w:ascii="Arial" w:hAnsi="Arial" w:cs="Arial"/>
        </w:rPr>
        <w:t xml:space="preserve">We laud you for proposing regulations that put the safety and well-being of nursing home and other long-term care facility residents first. If made final, these should help address the known shortfalls in the system, including: </w:t>
      </w:r>
    </w:p>
    <w:p w14:paraId="2D38626E" w14:textId="388C5D8F" w:rsidR="001C2597" w:rsidRPr="00867412" w:rsidRDefault="00867412" w:rsidP="0086741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C2597" w:rsidRPr="00867412">
        <w:rPr>
          <w:rFonts w:ascii="Arial" w:hAnsi="Arial" w:cs="Arial"/>
        </w:rPr>
        <w:t xml:space="preserve">utbreak response plan </w:t>
      </w:r>
      <w:proofErr w:type="gramStart"/>
      <w:r w:rsidR="001C2597" w:rsidRPr="00867412">
        <w:rPr>
          <w:rFonts w:ascii="Arial" w:hAnsi="Arial" w:cs="Arial"/>
        </w:rPr>
        <w:t>requirements;</w:t>
      </w:r>
      <w:proofErr w:type="gramEnd"/>
    </w:p>
    <w:p w14:paraId="0E38C6D9" w14:textId="77777777" w:rsidR="001C2597" w:rsidRPr="00867412" w:rsidRDefault="001C2597" w:rsidP="0086741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67412">
        <w:rPr>
          <w:rFonts w:ascii="Arial" w:hAnsi="Arial" w:cs="Arial"/>
        </w:rPr>
        <w:t xml:space="preserve"> LGBTQ+ training requirements, and </w:t>
      </w:r>
    </w:p>
    <w:p w14:paraId="31D20D84" w14:textId="762C70E1" w:rsidR="001C2597" w:rsidRPr="00867412" w:rsidRDefault="00867412" w:rsidP="0086741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C2597" w:rsidRPr="00867412">
        <w:rPr>
          <w:rFonts w:ascii="Arial" w:hAnsi="Arial" w:cs="Arial"/>
        </w:rPr>
        <w:t xml:space="preserve">mall home nursing home </w:t>
      </w:r>
      <w:r w:rsidRPr="00867412">
        <w:rPr>
          <w:rFonts w:ascii="Arial" w:hAnsi="Arial" w:cs="Arial"/>
        </w:rPr>
        <w:t>standards and operational definitions.</w:t>
      </w:r>
    </w:p>
    <w:p w14:paraId="625D412A" w14:textId="77777777" w:rsidR="001C2597" w:rsidRPr="00867412" w:rsidRDefault="001C2597" w:rsidP="00867412">
      <w:pPr>
        <w:spacing w:after="0" w:line="240" w:lineRule="auto"/>
        <w:rPr>
          <w:rFonts w:ascii="Arial" w:hAnsi="Arial" w:cs="Arial"/>
        </w:rPr>
      </w:pPr>
    </w:p>
    <w:p w14:paraId="2E99DBA6" w14:textId="63D67F2A" w:rsidR="001C2597" w:rsidRPr="00867412" w:rsidRDefault="001C2597" w:rsidP="00867412">
      <w:pPr>
        <w:spacing w:after="0" w:line="240" w:lineRule="auto"/>
        <w:rPr>
          <w:rFonts w:ascii="Arial" w:hAnsi="Arial" w:cs="Arial"/>
        </w:rPr>
      </w:pPr>
      <w:r w:rsidRPr="00867412">
        <w:rPr>
          <w:rFonts w:ascii="Arial" w:hAnsi="Arial" w:cs="Arial"/>
        </w:rPr>
        <w:lastRenderedPageBreak/>
        <w:t>AARP will continue to fight for nursing home residents to receive safe, high-quality, care. It is time to hold nursing homes and other long-term care facilities accountable for providing safe environments and high-quality care for residents.</w:t>
      </w:r>
    </w:p>
    <w:p w14:paraId="2274213F" w14:textId="77777777" w:rsidR="001C2597" w:rsidRPr="00867412" w:rsidRDefault="001C2597" w:rsidP="00867412">
      <w:pPr>
        <w:spacing w:after="0" w:line="240" w:lineRule="auto"/>
        <w:rPr>
          <w:rFonts w:ascii="Arial" w:hAnsi="Arial" w:cs="Arial"/>
        </w:rPr>
      </w:pPr>
    </w:p>
    <w:p w14:paraId="3274A60B" w14:textId="096BEB01" w:rsidR="001C2597" w:rsidRPr="00867412" w:rsidRDefault="001C2597" w:rsidP="00867412">
      <w:pPr>
        <w:spacing w:after="0" w:line="240" w:lineRule="auto"/>
        <w:rPr>
          <w:rFonts w:ascii="Arial" w:hAnsi="Arial" w:cs="Arial"/>
          <w:b/>
          <w:i/>
          <w:iCs/>
        </w:rPr>
      </w:pPr>
      <w:r w:rsidRPr="00867412">
        <w:rPr>
          <w:rFonts w:ascii="Arial" w:hAnsi="Arial" w:cs="Arial"/>
        </w:rPr>
        <w:t xml:space="preserve">We believe you should take any and every action that ensures our most vulnerable residents receive safe, high-quality, care and can live with dignity. </w:t>
      </w:r>
      <w:r w:rsidRPr="00867412">
        <w:rPr>
          <w:rFonts w:ascii="Arial" w:hAnsi="Arial" w:cs="Arial"/>
          <w:b/>
          <w:i/>
          <w:iCs/>
        </w:rPr>
        <w:t>W</w:t>
      </w:r>
      <w:r w:rsidR="00867412" w:rsidRPr="00867412">
        <w:rPr>
          <w:rFonts w:ascii="Arial" w:hAnsi="Arial" w:cs="Arial"/>
          <w:b/>
          <w:i/>
          <w:iCs/>
        </w:rPr>
        <w:t>e urge you to include the proposed language 1) 150.015:</w:t>
      </w:r>
      <w:r w:rsidR="00867412">
        <w:rPr>
          <w:rFonts w:ascii="Arial" w:hAnsi="Arial" w:cs="Arial"/>
          <w:b/>
          <w:i/>
          <w:iCs/>
        </w:rPr>
        <w:t xml:space="preserve"> </w:t>
      </w:r>
      <w:r w:rsidR="00867412" w:rsidRPr="00867412">
        <w:rPr>
          <w:rFonts w:ascii="Arial" w:hAnsi="Arial" w:cs="Arial"/>
          <w:b/>
          <w:i/>
          <w:iCs/>
        </w:rPr>
        <w:t>Resident Comfort, Safety, Accommodations and Equipment (H) Outbreak Response Plan</w:t>
      </w:r>
      <w:r w:rsidRPr="00867412">
        <w:rPr>
          <w:rFonts w:ascii="Arial" w:hAnsi="Arial" w:cs="Arial"/>
          <w:b/>
          <w:i/>
          <w:iCs/>
        </w:rPr>
        <w:t>.</w:t>
      </w:r>
      <w:r w:rsidR="00867412" w:rsidRPr="00867412">
        <w:rPr>
          <w:rFonts w:ascii="Arial" w:hAnsi="Arial" w:cs="Arial"/>
          <w:b/>
          <w:i/>
          <w:iCs/>
        </w:rPr>
        <w:t>; 2) 150.012: Activities and Recreation (K); 3) 150.032:  Staff Training for LGBTQI Resident Care; and 4) 150.860: Small House Nursing Homes in the final regulations.</w:t>
      </w:r>
    </w:p>
    <w:p w14:paraId="4012C54B" w14:textId="77777777" w:rsidR="001C2597" w:rsidRPr="00867412" w:rsidRDefault="001C2597" w:rsidP="00867412">
      <w:pPr>
        <w:spacing w:after="0" w:line="240" w:lineRule="auto"/>
        <w:rPr>
          <w:rFonts w:ascii="Arial" w:hAnsi="Arial" w:cs="Arial"/>
          <w:b/>
        </w:rPr>
      </w:pPr>
    </w:p>
    <w:p w14:paraId="2B27AB29" w14:textId="4CFA269C" w:rsidR="001C2597" w:rsidRPr="00867412" w:rsidRDefault="001C2597" w:rsidP="00867412">
      <w:pPr>
        <w:spacing w:after="0" w:line="240" w:lineRule="auto"/>
        <w:rPr>
          <w:rFonts w:ascii="Arial" w:hAnsi="Arial" w:cs="Arial"/>
        </w:rPr>
      </w:pPr>
      <w:r w:rsidRPr="00867412">
        <w:rPr>
          <w:rFonts w:ascii="Arial" w:hAnsi="Arial" w:cs="Arial"/>
        </w:rPr>
        <w:t>We would be happy to assist you in any way possible. If you have any questions or concerns, please do not hesitate to contact Jessica Costantino, Director of Advocacy, at 617.</w:t>
      </w:r>
      <w:r w:rsidR="00867412">
        <w:rPr>
          <w:rFonts w:ascii="Arial" w:hAnsi="Arial" w:cs="Arial"/>
        </w:rPr>
        <w:t>305.0538</w:t>
      </w:r>
      <w:r w:rsidRPr="00867412">
        <w:rPr>
          <w:rFonts w:ascii="Arial" w:hAnsi="Arial" w:cs="Arial"/>
        </w:rPr>
        <w:t xml:space="preserve"> or </w:t>
      </w:r>
      <w:hyperlink r:id="rId9" w:history="1">
        <w:r w:rsidRPr="00867412">
          <w:rPr>
            <w:rStyle w:val="Hyperlink"/>
            <w:rFonts w:ascii="Arial" w:hAnsi="Arial" w:cs="Arial"/>
          </w:rPr>
          <w:t>jcostantino@aarp.org</w:t>
        </w:r>
      </w:hyperlink>
      <w:r w:rsidRPr="00867412">
        <w:rPr>
          <w:rFonts w:ascii="Arial" w:hAnsi="Arial" w:cs="Arial"/>
        </w:rPr>
        <w:t xml:space="preserve">. </w:t>
      </w:r>
    </w:p>
    <w:p w14:paraId="2BDE005D" w14:textId="77777777" w:rsidR="001C2597" w:rsidRPr="00867412" w:rsidRDefault="001C2597" w:rsidP="00867412">
      <w:pPr>
        <w:spacing w:after="0" w:line="240" w:lineRule="auto"/>
        <w:rPr>
          <w:rFonts w:ascii="Arial" w:hAnsi="Arial" w:cs="Arial"/>
        </w:rPr>
      </w:pPr>
    </w:p>
    <w:p w14:paraId="2FFB716E" w14:textId="77777777" w:rsidR="00867412" w:rsidRDefault="00867412" w:rsidP="00867412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5C3B5F34" w14:textId="77777777" w:rsidR="00867412" w:rsidRPr="00202DF8" w:rsidRDefault="00867412" w:rsidP="008674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2DF8">
        <w:rPr>
          <w:rFonts w:ascii="Arial" w:eastAsia="Times New Roman" w:hAnsi="Arial" w:cs="Arial"/>
        </w:rPr>
        <w:t>Very truly yours, </w:t>
      </w:r>
    </w:p>
    <w:p w14:paraId="6CC02A5A" w14:textId="77777777" w:rsidR="00867412" w:rsidRPr="00202DF8" w:rsidRDefault="00867412" w:rsidP="008674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2DF8">
        <w:rPr>
          <w:rFonts w:ascii="Segoe UI" w:eastAsia="Times New Roman" w:hAnsi="Segoe UI" w:cs="Segoe UI"/>
          <w:noProof/>
          <w:sz w:val="18"/>
          <w:szCs w:val="18"/>
        </w:rPr>
        <w:drawing>
          <wp:inline distT="0" distB="0" distL="0" distR="0" wp14:anchorId="752E47F1" wp14:editId="0B8AF139">
            <wp:extent cx="2279650" cy="609600"/>
            <wp:effectExtent l="0" t="0" r="6350" b="0"/>
            <wp:docPr id="221598516" name="Picture 1" descr="Picture 1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1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DF8">
        <w:rPr>
          <w:rFonts w:ascii="Calibri" w:eastAsia="Times New Roman" w:hAnsi="Calibri" w:cs="Calibri"/>
        </w:rPr>
        <w:t> </w:t>
      </w:r>
      <w:r w:rsidRPr="00202DF8">
        <w:rPr>
          <w:rFonts w:ascii="Calibri" w:eastAsia="Times New Roman" w:hAnsi="Calibri" w:cs="Calibri"/>
        </w:rPr>
        <w:br/>
      </w:r>
      <w:r w:rsidRPr="00202DF8">
        <w:rPr>
          <w:rFonts w:ascii="Arial" w:eastAsia="Times New Roman" w:hAnsi="Arial" w:cs="Arial"/>
        </w:rPr>
        <w:t>Jennifer Benson </w:t>
      </w:r>
    </w:p>
    <w:p w14:paraId="23259E15" w14:textId="77777777" w:rsidR="00867412" w:rsidRPr="008A1536" w:rsidRDefault="00867412" w:rsidP="00867412">
      <w:pPr>
        <w:rPr>
          <w:rFonts w:ascii="Arial" w:hAnsi="Arial" w:cs="Arial"/>
          <w:sz w:val="24"/>
          <w:szCs w:val="24"/>
        </w:rPr>
      </w:pPr>
      <w:r w:rsidRPr="00202DF8">
        <w:rPr>
          <w:rFonts w:ascii="Arial" w:eastAsia="Times New Roman" w:hAnsi="Arial" w:cs="Arial"/>
        </w:rPr>
        <w:t>State Director</w:t>
      </w:r>
    </w:p>
    <w:p w14:paraId="4E25EA54" w14:textId="77777777" w:rsidR="006C04DA" w:rsidRPr="00867412" w:rsidRDefault="006C04DA" w:rsidP="00867412">
      <w:pPr>
        <w:spacing w:after="0" w:line="240" w:lineRule="auto"/>
        <w:rPr>
          <w:rFonts w:ascii="Arial" w:hAnsi="Arial" w:cs="Arial"/>
        </w:rPr>
      </w:pPr>
    </w:p>
    <w:sectPr w:rsidR="006C04DA" w:rsidRPr="00867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C1C"/>
    <w:multiLevelType w:val="hybridMultilevel"/>
    <w:tmpl w:val="5F4E8FE2"/>
    <w:lvl w:ilvl="0" w:tplc="1598B5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CE17A5"/>
    <w:multiLevelType w:val="hybridMultilevel"/>
    <w:tmpl w:val="29308A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18210">
    <w:abstractNumId w:val="0"/>
  </w:num>
  <w:num w:numId="2" w16cid:durableId="94275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97"/>
    <w:rsid w:val="0007108F"/>
    <w:rsid w:val="0012431C"/>
    <w:rsid w:val="001C2597"/>
    <w:rsid w:val="00693843"/>
    <w:rsid w:val="006C04DA"/>
    <w:rsid w:val="00867412"/>
    <w:rsid w:val="00936D74"/>
    <w:rsid w:val="00CC0AFD"/>
    <w:rsid w:val="00E56901"/>
    <w:rsid w:val="00E9453E"/>
    <w:rsid w:val="00ED7265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B78AA"/>
  <w15:chartTrackingRefBased/>
  <w15:docId w15:val="{2DEDC811-C26D-4CBF-8668-50A8E6D7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9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5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25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jcostantino@aar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9c039e-a3a9-45f8-bcc4-a29999e33205" xsi:nil="true"/>
    <lcf76f155ced4ddcb4097134ff3c332f xmlns="0452bb0a-1ac3-4d0d-84c3-a8fd74ad0e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AE7BB730BAE4189FB656DDCBB2DF0" ma:contentTypeVersion="16" ma:contentTypeDescription="Create a new document." ma:contentTypeScope="" ma:versionID="935e6eeb7e23f7ea3b700877e4b79487">
  <xsd:schema xmlns:xsd="http://www.w3.org/2001/XMLSchema" xmlns:xs="http://www.w3.org/2001/XMLSchema" xmlns:p="http://schemas.microsoft.com/office/2006/metadata/properties" xmlns:ns2="0452bb0a-1ac3-4d0d-84c3-a8fd74ad0ef1" xmlns:ns3="aa139858-1ce5-4107-b4a2-af60f1b2ffb0" xmlns:ns4="989c039e-a3a9-45f8-bcc4-a29999e33205" targetNamespace="http://schemas.microsoft.com/office/2006/metadata/properties" ma:root="true" ma:fieldsID="7018b27f8e6210727c819440f1b434ca" ns2:_="" ns3:_="" ns4:_="">
    <xsd:import namespace="0452bb0a-1ac3-4d0d-84c3-a8fd74ad0ef1"/>
    <xsd:import namespace="aa139858-1ce5-4107-b4a2-af60f1b2ffb0"/>
    <xsd:import namespace="989c039e-a3a9-45f8-bcc4-a29999e33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2bb0a-1ac3-4d0d-84c3-a8fd74ad0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589834-47ee-4388-b25f-85d4b1afa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39858-1ce5-4107-b4a2-af60f1b2f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39e-a3a9-45f8-bcc4-a29999e3320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dc679e0-81e7-415b-94be-10e6b2e6ec3e}" ma:internalName="TaxCatchAll" ma:showField="CatchAllData" ma:web="aa139858-1ce5-4107-b4a2-af60f1b2f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85CB6-154F-4A67-9925-48B67A2AB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8DDDF-2049-4092-8127-E8BF903B2CC4}">
  <ds:schemaRefs>
    <ds:schemaRef ds:uri="http://schemas.microsoft.com/office/2006/metadata/properties"/>
    <ds:schemaRef ds:uri="http://schemas.microsoft.com/office/infopath/2007/PartnerControls"/>
    <ds:schemaRef ds:uri="989c039e-a3a9-45f8-bcc4-a29999e33205"/>
    <ds:schemaRef ds:uri="0452bb0a-1ac3-4d0d-84c3-a8fd74ad0ef1"/>
  </ds:schemaRefs>
</ds:datastoreItem>
</file>

<file path=customXml/itemProps3.xml><?xml version="1.0" encoding="utf-8"?>
<ds:datastoreItem xmlns:ds="http://schemas.openxmlformats.org/officeDocument/2006/customXml" ds:itemID="{D2C5587C-FD1F-4AD2-873A-642678873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2bb0a-1ac3-4d0d-84c3-a8fd74ad0ef1"/>
    <ds:schemaRef ds:uri="aa139858-1ce5-4107-b4a2-af60f1b2ffb0"/>
    <ds:schemaRef ds:uri="989c039e-a3a9-45f8-bcc4-a29999e33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2193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AARP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Costantino, Jessica</dc:creator>
  <cp:keywords/>
  <dc:description/>
  <cp:lastModifiedBy>Costantino, Jessica</cp:lastModifiedBy>
  <cp:revision>4</cp:revision>
  <dcterms:created xsi:type="dcterms:W3CDTF">2026-02-13T18:51:00Z</dcterms:created>
  <dcterms:modified xsi:type="dcterms:W3CDTF">2026-02-13T20:16:00Z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0x01010046BAE7BB730BAE4189FB656DDCBB2DF0</vt:lpwstr>
  </property>
  <property fmtid="{D5CDD505-2E9C-101B-9397-08002B2CF9AE}" pid="3" name="MediaServiceImageTags">
    <vt:lpwstr/>
  </property>
</Properties>
</file>