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40" w:lineRule="atLeast" w:before="15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numPr>
          <w:ilvl w:val="0"/>
          <w:numId w:val="1"/>
        </w:numPr>
        <w:tabs>
          <w:tab w:pos="640" w:val="left" w:leader="none"/>
        </w:tabs>
        <w:spacing w:before="70"/>
        <w:ind w:left="640" w:right="37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  <w:t>Regulations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Licensure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Adult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Basic</w:t>
      </w:r>
      <w:r>
        <w:rPr>
          <w:rFonts w:ascii="Times New Roman"/>
          <w:i/>
          <w:spacing w:val="-1"/>
          <w:sz w:val="24"/>
        </w:rPr>
        <w:t> Education Teachers and Preparation Program Approval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sz w:val="24"/>
        </w:rPr>
        <w:t>were approved by the Board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of Education on April 24, 2001 and went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effect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October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1,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2001.</w:t>
      </w:r>
    </w:p>
    <w:p>
      <w:pPr>
        <w:pStyle w:val="BodyText"/>
        <w:numPr>
          <w:ilvl w:val="0"/>
          <w:numId w:val="1"/>
        </w:numPr>
        <w:tabs>
          <w:tab w:pos="640" w:val="left" w:leader="none"/>
        </w:tabs>
        <w:spacing w:line="292" w:lineRule="exact" w:before="8" w:after="0"/>
        <w:ind w:left="640" w:right="0" w:hanging="360"/>
        <w:jc w:val="left"/>
        <w:rPr>
          <w:rFonts w:ascii="Courier New" w:hAnsi="Courier New" w:cs="Courier New" w:eastAsia="Courier New"/>
        </w:rPr>
      </w:pPr>
      <w:r>
        <w:rPr>
          <w:spacing w:val="-1"/>
        </w:rPr>
        <w:t>The ABE Teacher’s License is </w:t>
      </w:r>
      <w:r>
        <w:rPr/>
        <w:t>a</w:t>
      </w:r>
      <w:r>
        <w:rPr>
          <w:spacing w:val="-1"/>
        </w:rPr>
        <w:t> voluntary </w:t>
      </w:r>
      <w:r>
        <w:rPr/>
        <w:t>license,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statute</w:t>
      </w:r>
      <w:r>
        <w:rPr>
          <w:spacing w:val="-1"/>
        </w:rPr>
        <w:t> </w:t>
      </w:r>
      <w:r>
        <w:rPr/>
        <w:t>(M.G.L.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69,</w:t>
      </w:r>
      <w:r>
        <w:rPr>
          <w:spacing w:val="-1"/>
        </w:rPr>
        <w:t> §1H</w:t>
      </w:r>
      <w:r>
        <w:rPr>
          <w:rFonts w:ascii="Courier New" w:hAnsi="Courier New" w:cs="Courier New" w:eastAsia="Courier New"/>
          <w:spacing w:val="-1"/>
        </w:rPr>
        <w:t>).</w:t>
      </w:r>
      <w:r>
        <w:rPr>
          <w:rFonts w:ascii="Courier New" w:hAnsi="Courier New" w:cs="Courier New" w:eastAsia="Courier New"/>
        </w:rPr>
      </w:r>
    </w:p>
    <w:p>
      <w:pPr>
        <w:pStyle w:val="BodyText"/>
        <w:numPr>
          <w:ilvl w:val="0"/>
          <w:numId w:val="1"/>
        </w:numPr>
        <w:tabs>
          <w:tab w:pos="640" w:val="left" w:leader="none"/>
        </w:tabs>
        <w:spacing w:line="240" w:lineRule="auto" w:before="0" w:after="0"/>
        <w:ind w:left="640" w:right="682" w:hanging="360"/>
        <w:jc w:val="left"/>
      </w:pPr>
      <w:r>
        <w:rPr/>
        <w:t>One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license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covers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foundation of knowledge and skills in all areas of ABE covering the </w:t>
      </w:r>
      <w:r>
        <w:rPr/>
        <w:t>breadth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content,</w:t>
      </w:r>
      <w:r>
        <w:rPr>
          <w:spacing w:val="-1"/>
        </w:rPr>
        <w:t> skills,</w:t>
      </w:r>
      <w:r>
        <w:rPr>
          <w:spacing w:val="49"/>
        </w:rPr>
        <w:t> </w:t>
      </w:r>
      <w:r>
        <w:rPr/>
        <w:t>and</w:t>
      </w:r>
      <w:r>
        <w:rPr>
          <w:spacing w:val="-1"/>
        </w:rPr>
        <w:t> </w:t>
      </w:r>
      <w:r>
        <w:rPr/>
        <w:t>abilities</w:t>
      </w:r>
      <w:r>
        <w:rPr>
          <w:spacing w:val="-1"/>
        </w:rPr>
        <w:t> </w:t>
      </w:r>
      <w:r>
        <w:rPr/>
        <w:t>needed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adult</w:t>
      </w:r>
      <w:r>
        <w:rPr>
          <w:spacing w:val="-1"/>
        </w:rPr>
        <w:t> basic </w:t>
      </w:r>
      <w:r>
        <w:rPr/>
        <w:t>educators</w:t>
      </w:r>
      <w:r>
        <w:rPr>
          <w:spacing w:val="-1"/>
        </w:rPr>
        <w:t> </w:t>
      </w:r>
      <w:r>
        <w:rPr/>
        <w:t>(e.g.,</w:t>
      </w:r>
      <w:r>
        <w:rPr>
          <w:spacing w:val="-1"/>
        </w:rPr>
        <w:t> English, </w:t>
      </w:r>
      <w:r>
        <w:rPr/>
        <w:t>including</w:t>
      </w:r>
      <w:r>
        <w:rPr>
          <w:spacing w:val="-1"/>
        </w:rPr>
        <w:t> </w:t>
      </w:r>
      <w:r>
        <w:rPr/>
        <w:t>reading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writing;</w:t>
      </w:r>
      <w:r>
        <w:rPr>
          <w:spacing w:val="-1"/>
        </w:rPr>
        <w:t> </w:t>
      </w:r>
      <w:r>
        <w:rPr/>
        <w:t>ESOL; and a general background in</w:t>
      </w:r>
      <w:r>
        <w:rPr>
          <w:spacing w:val="22"/>
        </w:rPr>
        <w:t> </w:t>
      </w:r>
      <w:r>
        <w:rPr>
          <w:spacing w:val="-1"/>
        </w:rPr>
        <w:t>mathematics, </w:t>
      </w:r>
      <w:r>
        <w:rPr/>
        <w:t>history,</w:t>
      </w:r>
      <w:r>
        <w:rPr>
          <w:spacing w:val="-1"/>
        </w:rPr>
        <w:t> </w:t>
      </w:r>
      <w:r>
        <w:rPr/>
        <w:t>science,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social sciences).</w:t>
      </w:r>
    </w:p>
    <w:p>
      <w:pPr>
        <w:pStyle w:val="BodyText"/>
        <w:numPr>
          <w:ilvl w:val="0"/>
          <w:numId w:val="1"/>
        </w:numPr>
        <w:tabs>
          <w:tab w:pos="640" w:val="left" w:leader="none"/>
        </w:tabs>
        <w:spacing w:line="240" w:lineRule="auto" w:before="0" w:after="0"/>
        <w:ind w:left="640" w:right="0" w:hanging="360"/>
        <w:jc w:val="left"/>
      </w:pPr>
      <w:r>
        <w:rPr/>
        <w:t>There are </w:t>
      </w:r>
      <w:r>
        <w:rPr>
          <w:spacing w:val="-1"/>
        </w:rPr>
        <w:t>two</w:t>
      </w:r>
      <w:r>
        <w:rPr/>
        <w:t> levels to </w:t>
      </w:r>
      <w:r>
        <w:rPr>
          <w:spacing w:val="-1"/>
        </w:rPr>
        <w:t>licensure:</w:t>
      </w:r>
      <w:r>
        <w:rPr/>
        <w:t>  provisional </w:t>
      </w:r>
      <w:r>
        <w:rPr>
          <w:spacing w:val="-1"/>
        </w:rPr>
        <w:t>and</w:t>
      </w:r>
      <w:r>
        <w:rPr/>
        <w:t> professional.</w:t>
      </w:r>
    </w:p>
    <w:p>
      <w:pPr>
        <w:pStyle w:val="BodyText"/>
        <w:numPr>
          <w:ilvl w:val="0"/>
          <w:numId w:val="1"/>
        </w:numPr>
        <w:tabs>
          <w:tab w:pos="640" w:val="left" w:leader="none"/>
        </w:tabs>
        <w:spacing w:line="240" w:lineRule="auto" w:before="0" w:after="0"/>
        <w:ind w:left="640" w:right="590" w:hanging="360"/>
        <w:jc w:val="both"/>
      </w:pPr>
      <w:r>
        <w:rPr/>
        <w:t>The</w:t>
      </w:r>
      <w:r>
        <w:rPr>
          <w:spacing w:val="-1"/>
        </w:rPr>
        <w:t> provisional </w:t>
      </w:r>
      <w:r>
        <w:rPr/>
        <w:t>license,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the </w:t>
      </w:r>
      <w:r>
        <w:rPr/>
        <w:t>entry</w:t>
      </w:r>
      <w:r>
        <w:rPr>
          <w:spacing w:val="-1"/>
        </w:rPr>
        <w:t> </w:t>
      </w:r>
      <w:r>
        <w:rPr/>
        <w:t>level license, is </w:t>
      </w:r>
      <w:r>
        <w:rPr>
          <w:spacing w:val="-1"/>
        </w:rPr>
        <w:t>valid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five</w:t>
      </w:r>
      <w:r>
        <w:rPr/>
        <w:t> years and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non-renewable.</w:t>
      </w:r>
      <w:r>
        <w:rPr>
          <w:spacing w:val="59"/>
        </w:rPr>
        <w:t> </w:t>
      </w:r>
      <w:r>
        <w:rPr>
          <w:spacing w:val="-1"/>
        </w:rPr>
        <w:t>Teachers </w:t>
      </w:r>
      <w:r>
        <w:rPr/>
        <w:t>will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60"/>
        </w:rPr>
        <w:t> </w:t>
      </w:r>
      <w:r>
        <w:rPr>
          <w:spacing w:val="-1"/>
        </w:rPr>
        <w:t>met</w:t>
      </w:r>
      <w:r>
        <w:rPr/>
        <w:t> the </w:t>
      </w:r>
      <w:r>
        <w:rPr>
          <w:spacing w:val="-1"/>
        </w:rPr>
        <w:t>minimum</w:t>
      </w:r>
      <w:r>
        <w:rPr>
          <w:spacing w:val="-2"/>
        </w:rPr>
        <w:t> </w:t>
      </w:r>
      <w:r>
        <w:rPr/>
        <w:t>educational </w:t>
      </w:r>
      <w:r>
        <w:rPr>
          <w:spacing w:val="-1"/>
        </w:rPr>
        <w:t>requirement</w:t>
      </w:r>
      <w:r>
        <w:rPr/>
        <w:t> and passed the </w:t>
      </w:r>
      <w:r>
        <w:rPr>
          <w:spacing w:val="-1"/>
        </w:rPr>
        <w:t>Communication</w:t>
      </w:r>
      <w:r>
        <w:rPr/>
        <w:t> and </w:t>
      </w:r>
      <w:r>
        <w:rPr>
          <w:spacing w:val="-1"/>
        </w:rPr>
        <w:t>Literacy</w:t>
      </w:r>
      <w:r>
        <w:rPr/>
        <w:t> Skills </w:t>
      </w:r>
      <w:r>
        <w:rPr>
          <w:spacing w:val="-1"/>
        </w:rPr>
        <w:t>Test</w:t>
      </w:r>
      <w:r>
        <w:rPr/>
        <w:t> and </w:t>
      </w:r>
      <w:r>
        <w:rPr>
          <w:spacing w:val="-1"/>
        </w:rPr>
        <w:t>the</w:t>
      </w:r>
      <w:r>
        <w:rPr/>
        <w:t> ABE Subject Matter</w:t>
      </w:r>
      <w:r>
        <w:rPr>
          <w:spacing w:val="59"/>
        </w:rPr>
        <w:t> </w:t>
      </w:r>
      <w:r>
        <w:rPr/>
        <w:t>Test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Massachusetts</w:t>
      </w:r>
      <w:r>
        <w:rPr>
          <w:spacing w:val="-1"/>
        </w:rPr>
        <w:t> </w:t>
      </w:r>
      <w:r>
        <w:rPr/>
        <w:t>Tests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Educator</w:t>
      </w:r>
      <w:r>
        <w:rPr>
          <w:spacing w:val="-1"/>
        </w:rPr>
        <w:t> </w:t>
      </w:r>
      <w:r>
        <w:rPr/>
        <w:t>Licensure</w:t>
      </w:r>
      <w:r>
        <w:rPr>
          <w:spacing w:val="-1"/>
        </w:rPr>
        <w:t> </w:t>
      </w:r>
      <w:r>
        <w:rPr/>
        <w:t>(MTEL).</w:t>
      </w:r>
    </w:p>
    <w:p>
      <w:pPr>
        <w:pStyle w:val="BodyText"/>
        <w:numPr>
          <w:ilvl w:val="0"/>
          <w:numId w:val="1"/>
        </w:numPr>
        <w:tabs>
          <w:tab w:pos="640" w:val="left" w:leader="none"/>
        </w:tabs>
        <w:spacing w:line="240" w:lineRule="auto" w:before="0" w:after="0"/>
        <w:ind w:left="640" w:right="339" w:hanging="360"/>
        <w:jc w:val="left"/>
      </w:pPr>
      <w:r>
        <w:rPr/>
        <w:t>The </w:t>
      </w:r>
      <w:r>
        <w:rPr>
          <w:spacing w:val="-1"/>
        </w:rPr>
        <w:t>professional</w:t>
      </w:r>
      <w:r>
        <w:rPr/>
        <w:t> license is valid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and</w:t>
      </w:r>
      <w:r>
        <w:rPr/>
        <w:t> is </w:t>
      </w:r>
      <w:r>
        <w:rPr>
          <w:spacing w:val="-1"/>
        </w:rPr>
        <w:t>renewable every</w:t>
      </w:r>
      <w:r>
        <w:rPr/>
        <w:t> </w:t>
      </w:r>
      <w:r>
        <w:rPr>
          <w:spacing w:val="-1"/>
        </w:rPr>
        <w:t>five</w:t>
      </w:r>
      <w:r>
        <w:rPr>
          <w:spacing w:val="-2"/>
        </w:rPr>
        <w:t> </w:t>
      </w:r>
      <w:r>
        <w:rPr/>
        <w:t>years </w:t>
      </w:r>
      <w:r>
        <w:rPr>
          <w:spacing w:val="-1"/>
        </w:rPr>
        <w:t>thereafter.</w:t>
      </w:r>
      <w:r>
        <w:rPr>
          <w:spacing w:val="59"/>
        </w:rPr>
        <w:t> </w:t>
      </w:r>
      <w:r>
        <w:rPr>
          <w:spacing w:val="-1"/>
        </w:rPr>
        <w:t>Teachers</w:t>
      </w:r>
      <w:r>
        <w:rPr/>
        <w:t> will </w:t>
      </w:r>
      <w:r>
        <w:rPr>
          <w:spacing w:val="-1"/>
        </w:rPr>
        <w:t>need</w:t>
      </w:r>
      <w:r>
        <w:rPr/>
        <w:t> to have </w:t>
      </w:r>
      <w:r>
        <w:rPr>
          <w:spacing w:val="-1"/>
        </w:rPr>
        <w:t>met</w:t>
      </w:r>
      <w:r>
        <w:rPr/>
        <w:t> the</w:t>
      </w:r>
      <w:r>
        <w:rPr>
          <w:spacing w:val="101"/>
        </w:rPr>
        <w:t> </w:t>
      </w:r>
      <w:r>
        <w:rPr>
          <w:spacing w:val="-1"/>
        </w:rPr>
        <w:t>minimum</w:t>
      </w:r>
      <w:r>
        <w:rPr/>
        <w:t> educational </w:t>
      </w:r>
      <w:r>
        <w:rPr>
          <w:spacing w:val="-1"/>
        </w:rPr>
        <w:t>requirement</w:t>
      </w:r>
      <w:r>
        <w:rPr/>
        <w:t> and passed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Communication </w:t>
      </w:r>
      <w:r>
        <w:rPr/>
        <w:t>and</w:t>
      </w:r>
      <w:r>
        <w:rPr>
          <w:spacing w:val="-1"/>
        </w:rPr>
        <w:t> </w:t>
      </w:r>
      <w:r>
        <w:rPr/>
        <w:t>Literacy</w:t>
      </w:r>
      <w:r>
        <w:rPr>
          <w:spacing w:val="-1"/>
        </w:rPr>
        <w:t> </w:t>
      </w:r>
      <w:r>
        <w:rPr/>
        <w:t>Skills</w:t>
      </w:r>
      <w:r>
        <w:rPr>
          <w:spacing w:val="-1"/>
        </w:rPr>
        <w:t> </w:t>
      </w:r>
      <w:r>
        <w:rPr/>
        <w:t>Test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ABE</w:t>
      </w:r>
      <w:r>
        <w:rPr>
          <w:spacing w:val="-1"/>
        </w:rPr>
        <w:t> </w:t>
      </w:r>
      <w:r>
        <w:rPr/>
        <w:t>Subject</w:t>
      </w:r>
      <w:r>
        <w:rPr>
          <w:spacing w:val="-1"/>
        </w:rPr>
        <w:t> Matter</w:t>
      </w:r>
      <w:r>
        <w:rPr/>
        <w:t> </w:t>
      </w:r>
      <w:r>
        <w:rPr>
          <w:spacing w:val="-1"/>
        </w:rPr>
        <w:t>Test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67"/>
        </w:rPr>
        <w:t> </w:t>
      </w:r>
      <w:r>
        <w:rPr/>
        <w:t>Massachusetts</w:t>
      </w:r>
      <w:r>
        <w:rPr>
          <w:spacing w:val="-1"/>
        </w:rPr>
        <w:t> </w:t>
      </w:r>
      <w:r>
        <w:rPr/>
        <w:t>Tests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Educator</w:t>
      </w:r>
      <w:r>
        <w:rPr>
          <w:spacing w:val="-1"/>
        </w:rPr>
        <w:t> Licensure </w:t>
      </w:r>
      <w:r>
        <w:rPr/>
        <w:t>(MTEL).</w:t>
      </w:r>
      <w:r>
        <w:rPr>
          <w:spacing w:val="59"/>
        </w:rPr>
        <w:t> </w:t>
      </w:r>
      <w:r>
        <w:rPr/>
        <w:t>The</w:t>
      </w:r>
      <w:r>
        <w:rPr>
          <w:spacing w:val="-1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license</w:t>
      </w:r>
      <w:r>
        <w:rPr>
          <w:spacing w:val="-1"/>
        </w:rPr>
        <w:t> assumes</w:t>
      </w:r>
      <w:r>
        <w:rPr/>
        <w:t> that candidates have </w:t>
      </w:r>
      <w:r>
        <w:rPr>
          <w:spacing w:val="-1"/>
        </w:rPr>
        <w:t>completed </w:t>
      </w:r>
      <w:r>
        <w:rPr>
          <w:rFonts w:ascii="Times New Roman"/>
          <w:b/>
        </w:rPr>
        <w:t>all</w:t>
      </w:r>
      <w:r>
        <w:rPr>
          <w:rFonts w:ascii="Times New Roman"/>
          <w:b/>
          <w:spacing w:val="43"/>
        </w:rPr>
        <w:t> </w:t>
      </w:r>
      <w:r>
        <w:rPr>
          <w:spacing w:val="-1"/>
        </w:rPr>
        <w:t>requirements</w:t>
      </w:r>
      <w:r>
        <w:rPr/>
        <w:t> for licensure.   </w:t>
      </w:r>
      <w:r>
        <w:rPr>
          <w:spacing w:val="-1"/>
        </w:rPr>
        <w:t>Requirements</w:t>
      </w:r>
      <w:r>
        <w:rPr/>
        <w:t> for the professional</w:t>
      </w:r>
      <w:r>
        <w:rPr>
          <w:spacing w:val="-2"/>
        </w:rPr>
        <w:t> </w:t>
      </w:r>
      <w:r>
        <w:rPr/>
        <w:t>license</w:t>
      </w:r>
      <w:r>
        <w:rPr>
          <w:spacing w:val="-1"/>
        </w:rPr>
        <w:t> </w:t>
      </w:r>
      <w:r>
        <w:rPr/>
        <w:t>depend</w:t>
      </w:r>
      <w:r>
        <w:rPr>
          <w:spacing w:val="-1"/>
        </w:rPr>
        <w:t> </w:t>
      </w:r>
      <w:r>
        <w:rPr/>
        <w:t>upon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route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licensure</w:t>
      </w:r>
      <w:r>
        <w:rPr/>
        <w:t> used.</w:t>
      </w:r>
      <w:r>
        <w:rPr>
          <w:spacing w:val="60"/>
        </w:rPr>
        <w:t> </w:t>
      </w:r>
      <w:r>
        <w:rPr/>
        <w:t>Please see </w:t>
      </w:r>
      <w:r>
        <w:rPr>
          <w:spacing w:val="-1"/>
        </w:rPr>
        <w:t>the</w:t>
      </w:r>
      <w:r>
        <w:rPr>
          <w:spacing w:val="59"/>
        </w:rPr>
        <w:t> </w:t>
      </w:r>
      <w:r>
        <w:rPr/>
        <w:t>attached at-a-glance chart.  </w:t>
      </w:r>
      <w:r>
        <w:rPr>
          <w:spacing w:val="-1"/>
        </w:rPr>
        <w:t>[Note:</w:t>
      </w:r>
      <w:r>
        <w:rPr>
          <w:spacing w:val="59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hold </w:t>
      </w:r>
      <w:r>
        <w:rPr/>
        <w:t>a</w:t>
      </w:r>
      <w:r>
        <w:rPr>
          <w:spacing w:val="-1"/>
        </w:rPr>
        <w:t> provisional ABE license </w:t>
      </w:r>
      <w:r>
        <w:rPr/>
        <w:t>before applying for a professional </w:t>
      </w:r>
      <w:r>
        <w:rPr>
          <w:spacing w:val="-2"/>
        </w:rPr>
        <w:t>ABE</w:t>
      </w:r>
      <w:r>
        <w:rPr>
          <w:spacing w:val="29"/>
        </w:rPr>
        <w:t> </w:t>
      </w:r>
      <w:r>
        <w:rPr>
          <w:spacing w:val="-1"/>
        </w:rPr>
        <w:t>license.]</w:t>
      </w:r>
    </w:p>
    <w:p>
      <w:pPr>
        <w:pStyle w:val="BodyText"/>
        <w:numPr>
          <w:ilvl w:val="0"/>
          <w:numId w:val="1"/>
        </w:numPr>
        <w:tabs>
          <w:tab w:pos="640" w:val="left" w:leader="none"/>
        </w:tabs>
        <w:spacing w:line="240" w:lineRule="auto" w:before="0" w:after="0"/>
        <w:ind w:left="640" w:right="386" w:hanging="360"/>
        <w:jc w:val="left"/>
      </w:pPr>
      <w:r>
        <w:rPr/>
        <w:t>There are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four </w:t>
      </w:r>
      <w:r>
        <w:rPr/>
        <w:t>routes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professional</w:t>
      </w:r>
      <w:r>
        <w:rPr>
          <w:spacing w:val="-1"/>
        </w:rPr>
        <w:t> ABE </w:t>
      </w:r>
      <w:r>
        <w:rPr/>
        <w:t>Teacher’s</w:t>
      </w:r>
      <w:r>
        <w:rPr>
          <w:spacing w:val="-1"/>
        </w:rPr>
        <w:t> </w:t>
      </w:r>
      <w:r>
        <w:rPr/>
        <w:t>License.</w:t>
      </w:r>
      <w:r>
        <w:rPr>
          <w:spacing w:val="59"/>
        </w:rPr>
        <w:t> </w:t>
      </w:r>
      <w:r>
        <w:rPr/>
        <w:t>All</w:t>
      </w:r>
      <w:r>
        <w:rPr>
          <w:spacing w:val="-1"/>
        </w:rPr>
        <w:t> routes </w:t>
      </w:r>
      <w:r>
        <w:rPr/>
        <w:t>to</w:t>
      </w:r>
      <w:r>
        <w:rPr>
          <w:spacing w:val="-1"/>
        </w:rPr>
        <w:t> licensure </w:t>
      </w:r>
      <w:r>
        <w:rPr/>
        <w:t>include</w:t>
      </w:r>
      <w:r>
        <w:rPr>
          <w:spacing w:val="-1"/>
        </w:rPr>
        <w:t> demonstrating proficiency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69"/>
        </w:rPr>
        <w:t> </w:t>
      </w:r>
      <w:r>
        <w:rPr/>
        <w:t>professional </w:t>
      </w:r>
      <w:r>
        <w:rPr>
          <w:spacing w:val="-1"/>
        </w:rPr>
        <w:t>standards</w:t>
      </w:r>
      <w:r>
        <w:rPr/>
        <w:t> for ABE </w:t>
      </w:r>
      <w:r>
        <w:rPr>
          <w:spacing w:val="-1"/>
        </w:rPr>
        <w:t>teachers,</w:t>
      </w:r>
      <w:r>
        <w:rPr/>
        <w:t> which includes a </w:t>
      </w:r>
      <w:r>
        <w:rPr>
          <w:spacing w:val="-1"/>
        </w:rPr>
        <w:t>performance</w:t>
      </w:r>
      <w:r>
        <w:rPr/>
        <w:t> </w:t>
      </w:r>
      <w:r>
        <w:rPr>
          <w:spacing w:val="-1"/>
        </w:rPr>
        <w:t>assessment</w:t>
      </w:r>
      <w:r>
        <w:rPr/>
        <w:t> and a </w:t>
      </w:r>
      <w:r>
        <w:rPr>
          <w:spacing w:val="-1"/>
        </w:rPr>
        <w:t>demonstration</w:t>
      </w:r>
      <w:r>
        <w:rPr/>
        <w:t> of teaching.  Novice ABE</w:t>
      </w:r>
      <w:r>
        <w:rPr>
          <w:spacing w:val="79"/>
        </w:rPr>
        <w:t> </w:t>
      </w:r>
      <w:r>
        <w:rPr>
          <w:spacing w:val="-1"/>
        </w:rPr>
        <w:t>teachers</w:t>
      </w:r>
      <w:r>
        <w:rPr/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participate</w:t>
      </w:r>
      <w:r>
        <w:rPr/>
        <w:t> in a pre-practicum</w:t>
      </w:r>
      <w:r>
        <w:rPr>
          <w:spacing w:val="-2"/>
        </w:rPr>
        <w:t> </w:t>
      </w:r>
      <w:r>
        <w:rPr/>
        <w:t>and/or </w:t>
      </w:r>
      <w:r>
        <w:rPr>
          <w:spacing w:val="-1"/>
        </w:rPr>
        <w:t>practicum,</w:t>
      </w:r>
      <w:r>
        <w:rPr>
          <w:spacing w:val="-2"/>
        </w:rPr>
        <w:t> </w:t>
      </w:r>
      <w:r>
        <w:rPr/>
        <w:t>which may be </w:t>
      </w:r>
      <w:r>
        <w:rPr>
          <w:spacing w:val="-1"/>
        </w:rPr>
        <w:t>fulfilled</w:t>
      </w:r>
      <w:r>
        <w:rPr/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pre-service</w:t>
      </w:r>
      <w:r>
        <w:rPr/>
        <w:t> or </w:t>
      </w:r>
      <w:r>
        <w:rPr>
          <w:spacing w:val="-1"/>
        </w:rPr>
        <w:t>in-service.</w:t>
      </w:r>
      <w:r>
        <w:rPr>
          <w:spacing w:val="60"/>
        </w:rPr>
        <w:t> </w:t>
      </w:r>
      <w:r>
        <w:rPr>
          <w:spacing w:val="-1"/>
        </w:rPr>
        <w:t>Two</w:t>
      </w:r>
      <w:r>
        <w:rPr/>
        <w:t> of the</w:t>
      </w:r>
      <w:r>
        <w:rPr>
          <w:spacing w:val="103"/>
        </w:rPr>
        <w:t> </w:t>
      </w:r>
      <w:r>
        <w:rPr/>
        <w:t>four routes to </w:t>
      </w:r>
      <w:r>
        <w:rPr>
          <w:spacing w:val="-1"/>
        </w:rPr>
        <w:t>licensure</w:t>
      </w:r>
      <w:r>
        <w:rPr/>
        <w:t> are </w:t>
      </w:r>
      <w:r>
        <w:rPr>
          <w:spacing w:val="-1"/>
        </w:rPr>
        <w:t>considered</w:t>
      </w:r>
      <w:r>
        <w:rPr/>
        <w:t> </w:t>
      </w:r>
      <w:r>
        <w:rPr>
          <w:spacing w:val="-1"/>
        </w:rPr>
        <w:t>“streamlining”</w:t>
      </w:r>
      <w:r>
        <w:rPr/>
        <w:t> options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experienced</w:t>
      </w:r>
      <w:r>
        <w:rPr/>
        <w:t> ABE teachers </w:t>
      </w:r>
      <w:r>
        <w:rPr>
          <w:spacing w:val="-1"/>
        </w:rPr>
        <w:t>through </w:t>
      </w:r>
      <w:r>
        <w:rPr/>
        <w:t>which</w:t>
      </w:r>
      <w:r>
        <w:rPr>
          <w:spacing w:val="-1"/>
        </w:rPr>
        <w:t> </w:t>
      </w:r>
      <w:r>
        <w:rPr/>
        <w:t>certain</w:t>
      </w:r>
      <w:r>
        <w:rPr>
          <w:spacing w:val="-1"/>
        </w:rPr>
        <w:t> </w:t>
      </w:r>
      <w:r>
        <w:rPr/>
        <w:t>criteria</w:t>
      </w:r>
      <w:r>
        <w:rPr>
          <w:spacing w:val="-1"/>
        </w:rPr>
        <w:t> </w:t>
      </w:r>
      <w:r>
        <w:rPr/>
        <w:t>are</w:t>
      </w:r>
      <w:r>
        <w:rPr>
          <w:spacing w:val="79"/>
        </w:rPr>
        <w:t> </w:t>
      </w:r>
      <w:r>
        <w:rPr>
          <w:spacing w:val="-1"/>
        </w:rPr>
        <w:t>considered “fulfilled” </w:t>
      </w:r>
      <w:r>
        <w:rPr/>
        <w:t>by</w:t>
      </w:r>
      <w:r>
        <w:rPr>
          <w:spacing w:val="-2"/>
        </w:rPr>
        <w:t> </w:t>
      </w:r>
      <w:r>
        <w:rPr>
          <w:spacing w:val="-1"/>
        </w:rPr>
        <w:t>virtue </w:t>
      </w:r>
      <w:r>
        <w:rPr/>
        <w:t>of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years </w:t>
      </w:r>
      <w:r>
        <w:rPr/>
        <w:t>of</w:t>
      </w:r>
      <w:r>
        <w:rPr>
          <w:spacing w:val="-1"/>
        </w:rPr>
        <w:t> </w:t>
      </w:r>
      <w:r>
        <w:rPr/>
        <w:t>experience.</w:t>
      </w:r>
    </w:p>
    <w:p>
      <w:pPr>
        <w:pStyle w:val="BodyText"/>
        <w:numPr>
          <w:ilvl w:val="0"/>
          <w:numId w:val="1"/>
        </w:numPr>
        <w:tabs>
          <w:tab w:pos="640" w:val="left" w:leader="none"/>
        </w:tabs>
        <w:spacing w:line="240" w:lineRule="auto" w:before="0" w:after="0"/>
        <w:ind w:left="640" w:right="521" w:hanging="360"/>
        <w:jc w:val="left"/>
      </w:pPr>
      <w:r>
        <w:rPr/>
        <w:t>The professional standards for ABE teachers </w:t>
      </w:r>
      <w:r>
        <w:rPr>
          <w:spacing w:val="-1"/>
        </w:rPr>
        <w:t>have</w:t>
      </w:r>
      <w:r>
        <w:rPr/>
        <w:t> been </w:t>
      </w:r>
      <w:r>
        <w:rPr>
          <w:spacing w:val="-1"/>
        </w:rPr>
        <w:t>designed</w:t>
      </w:r>
      <w:r>
        <w:rPr/>
        <w:t> </w:t>
      </w:r>
      <w:r>
        <w:rPr>
          <w:spacing w:val="-1"/>
        </w:rPr>
        <w:t>specifically</w:t>
      </w:r>
      <w:r>
        <w:rPr/>
        <w:t> for teachers of adult basic </w:t>
      </w:r>
      <w:r>
        <w:rPr>
          <w:spacing w:val="-1"/>
        </w:rPr>
        <w:t>education.</w:t>
      </w:r>
      <w:r>
        <w:rPr/>
        <w:t>  As such, </w:t>
      </w:r>
      <w:r>
        <w:rPr>
          <w:spacing w:val="-1"/>
        </w:rPr>
        <w:t>they</w:t>
      </w:r>
      <w:r>
        <w:rPr>
          <w:spacing w:val="57"/>
        </w:rPr>
        <w:t> </w:t>
      </w:r>
      <w:r>
        <w:rPr/>
        <w:t>are</w:t>
      </w:r>
      <w:r>
        <w:rPr>
          <w:spacing w:val="-1"/>
        </w:rPr>
        <w:t> </w:t>
      </w:r>
      <w:r>
        <w:rPr/>
        <w:t>intended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broad</w:t>
      </w:r>
      <w:r>
        <w:rPr>
          <w:spacing w:val="-1"/>
        </w:rPr>
        <w:t> </w:t>
      </w:r>
      <w:r>
        <w:rPr/>
        <w:t>enough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allow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variety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educational settings in which ABE</w:t>
      </w:r>
      <w:r>
        <w:rPr>
          <w:spacing w:val="-2"/>
        </w:rPr>
        <w:t> </w:t>
      </w:r>
      <w:r>
        <w:rPr/>
        <w:t>takes</w:t>
      </w:r>
      <w:r>
        <w:rPr>
          <w:spacing w:val="-1"/>
        </w:rPr>
        <w:t> </w:t>
      </w:r>
      <w:r>
        <w:rPr/>
        <w:t>place</w:t>
      </w:r>
      <w:r>
        <w:rPr>
          <w:spacing w:val="-1"/>
        </w:rPr>
        <w:t> </w:t>
      </w:r>
      <w:r>
        <w:rPr/>
        <w:t>(family</w:t>
      </w:r>
      <w:r>
        <w:rPr>
          <w:spacing w:val="-1"/>
        </w:rPr>
        <w:t> </w:t>
      </w:r>
      <w:r>
        <w:rPr/>
        <w:t>literacy,</w:t>
      </w:r>
      <w:r>
        <w:rPr>
          <w:spacing w:val="29"/>
        </w:rPr>
        <w:t> </w:t>
      </w:r>
      <w:r>
        <w:rPr>
          <w:spacing w:val="-1"/>
        </w:rPr>
        <w:t>corrections, </w:t>
      </w:r>
      <w:r>
        <w:rPr/>
        <w:t>workplace</w:t>
      </w:r>
      <w:r>
        <w:rPr>
          <w:spacing w:val="-1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etc.)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flexible </w:t>
      </w:r>
      <w:r>
        <w:rPr/>
        <w:t>enough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allow for growth and </w:t>
      </w:r>
      <w:r>
        <w:rPr>
          <w:spacing w:val="-1"/>
        </w:rPr>
        <w:t>development</w:t>
      </w:r>
      <w:r>
        <w:rPr/>
        <w:t> in a </w:t>
      </w:r>
      <w:r>
        <w:rPr>
          <w:spacing w:val="-1"/>
        </w:rPr>
        <w:t>continually</w:t>
      </w:r>
      <w:r>
        <w:rPr/>
        <w:t> </w:t>
      </w:r>
      <w:r>
        <w:rPr>
          <w:spacing w:val="-1"/>
        </w:rPr>
        <w:t>changing</w:t>
      </w:r>
      <w:r>
        <w:rPr>
          <w:spacing w:val="-2"/>
        </w:rPr>
        <w:t> </w:t>
      </w:r>
      <w:r>
        <w:rPr>
          <w:spacing w:val="-1"/>
        </w:rPr>
        <w:t>field.</w:t>
      </w:r>
    </w:p>
    <w:p>
      <w:pPr>
        <w:pStyle w:val="BodyText"/>
        <w:spacing w:line="240" w:lineRule="auto"/>
        <w:ind w:left="3520" w:right="0" w:firstLine="0"/>
        <w:jc w:val="left"/>
      </w:pPr>
      <w:r>
        <w:rPr/>
        <w:t>The ABE teacher’s </w:t>
      </w:r>
      <w:r>
        <w:rPr>
          <w:spacing w:val="-1"/>
        </w:rPr>
        <w:t>standards </w:t>
      </w:r>
      <w:r>
        <w:rPr/>
        <w:t>are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areas</w:t>
      </w:r>
      <w:r>
        <w:rPr>
          <w:spacing w:val="-1"/>
        </w:rPr>
        <w:t> </w:t>
      </w:r>
      <w:r>
        <w:rPr/>
        <w:t>of:</w:t>
      </w:r>
    </w:p>
    <w:p>
      <w:pPr>
        <w:pStyle w:val="BodyText"/>
        <w:numPr>
          <w:ilvl w:val="1"/>
          <w:numId w:val="1"/>
        </w:numPr>
        <w:tabs>
          <w:tab w:pos="3880" w:val="left" w:leader="none"/>
        </w:tabs>
        <w:spacing w:line="240" w:lineRule="auto" w:before="0" w:after="0"/>
        <w:ind w:left="3880" w:right="0" w:hanging="360"/>
        <w:jc w:val="left"/>
      </w:pPr>
      <w:r>
        <w:rPr/>
        <w:t>Understanding the Adult Learner,</w:t>
      </w:r>
    </w:p>
    <w:p>
      <w:pPr>
        <w:pStyle w:val="BodyText"/>
        <w:numPr>
          <w:ilvl w:val="1"/>
          <w:numId w:val="1"/>
        </w:numPr>
        <w:tabs>
          <w:tab w:pos="3880" w:val="left" w:leader="none"/>
        </w:tabs>
        <w:spacing w:line="240" w:lineRule="auto" w:before="0" w:after="0"/>
        <w:ind w:left="3880" w:right="0" w:hanging="360"/>
        <w:jc w:val="left"/>
      </w:pPr>
      <w:r>
        <w:rPr/>
        <w:t>Diversity and Equity,</w:t>
      </w:r>
    </w:p>
    <w:p>
      <w:pPr>
        <w:pStyle w:val="BodyText"/>
        <w:numPr>
          <w:ilvl w:val="1"/>
          <w:numId w:val="1"/>
        </w:numPr>
        <w:tabs>
          <w:tab w:pos="3880" w:val="left" w:leader="none"/>
        </w:tabs>
        <w:spacing w:line="275" w:lineRule="exact" w:before="0" w:after="0"/>
        <w:ind w:left="3880" w:right="0" w:hanging="360"/>
        <w:jc w:val="left"/>
      </w:pPr>
      <w:r>
        <w:rPr>
          <w:spacing w:val="-1"/>
        </w:rPr>
        <w:t>Instructional </w:t>
      </w:r>
      <w:r>
        <w:rPr/>
        <w:t>Design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Teaching</w:t>
      </w:r>
      <w:r>
        <w:rPr>
          <w:spacing w:val="-1"/>
        </w:rPr>
        <w:t> Approaches,</w:t>
      </w:r>
    </w:p>
    <w:p>
      <w:pPr>
        <w:pStyle w:val="BodyText"/>
        <w:numPr>
          <w:ilvl w:val="1"/>
          <w:numId w:val="1"/>
        </w:numPr>
        <w:tabs>
          <w:tab w:pos="3880" w:val="left" w:leader="none"/>
        </w:tabs>
        <w:spacing w:line="275" w:lineRule="exact" w:before="0" w:after="0"/>
        <w:ind w:left="3880" w:right="0" w:hanging="360"/>
        <w:jc w:val="left"/>
      </w:pPr>
      <w:r>
        <w:rPr>
          <w:spacing w:val="-1"/>
        </w:rPr>
        <w:t>Facilitating </w:t>
      </w:r>
      <w:r>
        <w:rPr/>
        <w:t>the</w:t>
      </w:r>
      <w:r>
        <w:rPr>
          <w:spacing w:val="-1"/>
        </w:rPr>
        <w:t> </w:t>
      </w:r>
      <w:r>
        <w:rPr/>
        <w:t>Adult</w:t>
      </w:r>
      <w:r>
        <w:rPr>
          <w:spacing w:val="-2"/>
        </w:rPr>
        <w:t> </w:t>
      </w:r>
      <w:r>
        <w:rPr/>
        <w:t>Learning </w:t>
      </w:r>
      <w:r>
        <w:rPr>
          <w:spacing w:val="-1"/>
        </w:rPr>
        <w:t>Environment,</w:t>
      </w:r>
    </w:p>
    <w:p>
      <w:pPr>
        <w:pStyle w:val="BodyText"/>
        <w:numPr>
          <w:ilvl w:val="1"/>
          <w:numId w:val="1"/>
        </w:numPr>
        <w:tabs>
          <w:tab w:pos="3880" w:val="left" w:leader="none"/>
        </w:tabs>
        <w:spacing w:line="240" w:lineRule="auto" w:before="0" w:after="0"/>
        <w:ind w:left="3880" w:right="0" w:hanging="360"/>
        <w:jc w:val="left"/>
      </w:pPr>
      <w:r>
        <w:rPr/>
        <w:t>Learner</w:t>
      </w:r>
      <w:r>
        <w:rPr>
          <w:spacing w:val="-1"/>
        </w:rPr>
        <w:t> Assessment </w:t>
      </w:r>
      <w:r>
        <w:rPr/>
        <w:t>and</w:t>
      </w:r>
      <w:r>
        <w:rPr>
          <w:spacing w:val="-1"/>
        </w:rPr>
        <w:t> </w:t>
      </w:r>
      <w:r>
        <w:rPr/>
        <w:t>Evaluation,</w:t>
      </w:r>
      <w:r>
        <w:rPr>
          <w:spacing w:val="-1"/>
        </w:rPr>
        <w:t> </w:t>
      </w:r>
      <w:r>
        <w:rPr/>
        <w:t>and</w:t>
      </w:r>
    </w:p>
    <w:p>
      <w:pPr>
        <w:pStyle w:val="BodyText"/>
        <w:numPr>
          <w:ilvl w:val="0"/>
          <w:numId w:val="2"/>
        </w:numPr>
        <w:tabs>
          <w:tab w:pos="3880" w:val="left" w:leader="none"/>
        </w:tabs>
        <w:spacing w:line="240" w:lineRule="auto" w:before="0" w:after="0"/>
        <w:ind w:left="3880" w:right="0" w:hanging="360"/>
        <w:jc w:val="left"/>
      </w:pPr>
      <w:r>
        <w:rPr>
          <w:spacing w:val="-1"/>
        </w:rPr>
        <w:t>Professionalism/Continuing</w:t>
      </w:r>
      <w:r>
        <w:rPr/>
        <w:t> Education.</w:t>
      </w:r>
    </w:p>
    <w:p>
      <w:pPr>
        <w:spacing w:after="0" w:line="240" w:lineRule="auto"/>
        <w:jc w:val="left"/>
        <w:sectPr>
          <w:headerReference w:type="default" r:id="rId5"/>
          <w:type w:val="continuous"/>
          <w:pgSz w:w="15840" w:h="12240" w:orient="landscape"/>
          <w:pgMar w:header="947" w:top="1940" w:bottom="280" w:left="1160" w:right="1100"/>
        </w:sect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80" w:lineRule="atLeast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76"/>
        <w:ind w:left="56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46pt;margin-top:-403.777557pt;width:698.05pt;height:411pt;mso-position-horizontal-relative:page;mso-position-vertical-relative:paragraph;z-index:-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1350"/>
                    <w:gridCol w:w="1440"/>
                    <w:gridCol w:w="1350"/>
                    <w:gridCol w:w="1170"/>
                    <w:gridCol w:w="582"/>
                    <w:gridCol w:w="948"/>
                    <w:gridCol w:w="1260"/>
                    <w:gridCol w:w="1350"/>
                    <w:gridCol w:w="1710"/>
                    <w:gridCol w:w="990"/>
                  </w:tblGrid>
                  <w:tr>
                    <w:trPr>
                      <w:trHeight w:val="1917" w:hRule="exact"/>
                    </w:trPr>
                    <w:tc>
                      <w:tcPr>
                        <w:tcW w:w="1710" w:type="dxa"/>
                        <w:tcBorders>
                          <w:top w:val="single" w:sz="43" w:space="0" w:color="000000"/>
                          <w:left w:val="single" w:sz="56" w:space="0" w:color="F1F1F1"/>
                          <w:bottom w:val="single" w:sz="25" w:space="0" w:color="000000"/>
                          <w:right w:val="single" w:sz="56" w:space="0" w:color="F1F1F1"/>
                        </w:tcBorders>
                        <w:shd w:val="clear" w:color="auto" w:fill="F1F1F1"/>
                        <w:textDirection w:val="btLr"/>
                      </w:tcPr>
                      <w:p>
                        <w:pPr>
                          <w:pStyle w:val="TableParagraph"/>
                          <w:spacing w:line="246" w:lineRule="auto" w:before="39"/>
                          <w:ind w:left="343" w:right="341" w:hanging="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ROUTES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ABE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TEACHER’S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LICENSE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5" w:space="0" w:color="000000"/>
                          <w:right w:val="nil" w:sz="6" w:space="0" w:color="auto"/>
                        </w:tcBorders>
                        <w:shd w:val="clear" w:color="auto" w:fill="F1F1F1"/>
                        <w:textDirection w:val="btLr"/>
                      </w:tcPr>
                      <w:p>
                        <w:pPr>
                          <w:pStyle w:val="TableParagraph"/>
                          <w:spacing w:line="246" w:lineRule="auto" w:before="109"/>
                          <w:ind w:left="224" w:right="32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BACHELOR’S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OR MASTER’S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DEGREE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5" w:space="0" w:color="000000"/>
                          <w:right w:val="nil" w:sz="6" w:space="0" w:color="auto"/>
                        </w:tcBorders>
                        <w:shd w:val="clear" w:color="auto" w:fill="F1F1F1"/>
                        <w:textDirection w:val="btLr"/>
                      </w:tcPr>
                      <w:p>
                        <w:pPr>
                          <w:pStyle w:val="TableParagraph"/>
                          <w:spacing w:line="246" w:lineRule="auto" w:before="109"/>
                          <w:ind w:left="226" w:right="32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bookmarkStart w:name="Route 1 " w:id="1"/>
                        <w:bookmarkEnd w:id="1"/>
                        <w:r>
                          <w:rPr/>
                        </w:r>
                        <w:bookmarkStart w:name="ALL " w:id="2"/>
                        <w:bookmarkEnd w:id="2"/>
                        <w:r>
                          <w:rPr/>
                        </w:r>
                        <w:bookmarkStart w:name="(29 standards)" w:id="3"/>
                        <w:bookmarkEnd w:id="3"/>
                        <w:r>
                          <w:rPr/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COMMUNICA-</w:t>
                        </w:r>
                        <w:r>
                          <w:rPr>
                            <w:rFonts w:ascii="Times New Roman"/>
                            <w:b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TION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 &amp;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LITERACY</w:t>
                        </w:r>
                        <w:r>
                          <w:rPr>
                            <w:rFonts w:ascii="Times New Roman"/>
                            <w:b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SKILLS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TEST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5" w:space="0" w:color="000000"/>
                          <w:right w:val="nil" w:sz="6" w:space="0" w:color="auto"/>
                        </w:tcBorders>
                        <w:shd w:val="clear" w:color="auto" w:fill="F1F1F1"/>
                        <w:textDirection w:val="btLr"/>
                      </w:tcPr>
                      <w:p>
                        <w:pPr>
                          <w:pStyle w:val="TableParagraph"/>
                          <w:spacing w:line="246" w:lineRule="auto" w:before="109"/>
                          <w:ind w:left="224" w:right="32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SUBJECT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MATTER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KNOWLEDGE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10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TEST**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5" w:space="0" w:color="000000"/>
                          <w:right w:val="nil" w:sz="6" w:space="0" w:color="auto"/>
                        </w:tcBorders>
                        <w:shd w:val="clear" w:color="auto" w:fill="F1F1F1"/>
                        <w:textDirection w:val="btLr"/>
                      </w:tcPr>
                      <w:p>
                        <w:pPr>
                          <w:pStyle w:val="TableParagraph"/>
                          <w:spacing w:line="246" w:lineRule="auto" w:before="109"/>
                          <w:ind w:left="303" w:right="408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75-HOUR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PRE-</w:t>
                        </w:r>
                        <w:r>
                          <w:rPr>
                            <w:rFonts w:ascii="Times New Roman"/>
                            <w:b/>
                            <w:spacing w:val="1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PRACTICUM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5" w:space="0" w:color="000000"/>
                          <w:right w:val="nil" w:sz="6" w:space="0" w:color="auto"/>
                        </w:tcBorders>
                        <w:shd w:val="clear" w:color="auto" w:fill="F1F1F1"/>
                        <w:textDirection w:val="btLr"/>
                      </w:tcPr>
                      <w:p>
                        <w:pPr>
                          <w:pStyle w:val="TableParagraph"/>
                          <w:spacing w:line="230" w:lineRule="atLeast" w:before="109"/>
                          <w:ind w:left="184" w:right="288" w:firstLine="308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15-HOUR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FIELD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SURVEY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5" w:space="0" w:color="000000"/>
                          <w:right w:val="nil" w:sz="6" w:space="0" w:color="auto"/>
                        </w:tcBorders>
                        <w:shd w:val="clear" w:color="auto" w:fill="F1F1F1"/>
                      </w:tcPr>
                      <w:p>
                        <w:pPr/>
                      </w:p>
                    </w:tc>
                    <w:tc>
                      <w:tcPr>
                        <w:tcW w:w="12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5" w:space="0" w:color="000000"/>
                          <w:right w:val="nil" w:sz="6" w:space="0" w:color="auto"/>
                        </w:tcBorders>
                        <w:shd w:val="clear" w:color="auto" w:fill="F1F1F1"/>
                        <w:textDirection w:val="btLr"/>
                      </w:tcPr>
                      <w:p>
                        <w:pPr>
                          <w:pStyle w:val="TableParagraph"/>
                          <w:spacing w:line="246" w:lineRule="auto" w:before="109"/>
                          <w:ind w:left="303" w:right="408" w:firstLine="139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150-HOUR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PRACTICUM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5" w:space="0" w:color="000000"/>
                          <w:right w:val="nil" w:sz="6" w:space="0" w:color="auto"/>
                        </w:tcBorders>
                        <w:shd w:val="clear" w:color="auto" w:fill="F1F1F1"/>
                        <w:textDirection w:val="btLr"/>
                      </w:tcPr>
                      <w:p>
                        <w:pPr>
                          <w:pStyle w:val="TableParagraph"/>
                          <w:spacing w:line="246" w:lineRule="auto" w:before="109"/>
                          <w:ind w:left="142" w:right="247" w:firstLine="4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PROFESSIONAL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STANDARDS TO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DEMONSTRATE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25" w:space="0" w:color="000000"/>
                          <w:right w:val="nil" w:sz="6" w:space="0" w:color="auto"/>
                        </w:tcBorders>
                        <w:shd w:val="clear" w:color="auto" w:fill="F1F1F1"/>
                        <w:textDirection w:val="btLr"/>
                      </w:tcPr>
                      <w:p>
                        <w:pPr>
                          <w:pStyle w:val="TableParagraph"/>
                          <w:spacing w:line="246" w:lineRule="auto" w:before="109"/>
                          <w:ind w:left="136" w:right="24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PERFORMANCE</w:t>
                        </w:r>
                        <w:r>
                          <w:rPr>
                            <w:rFonts w:ascii="Times New Roman"/>
                            <w:b/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ASSESSMENT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 &amp;</w:t>
                        </w:r>
                        <w:r>
                          <w:rPr>
                            <w:rFonts w:ascii="Times New Roman"/>
                            <w:b/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DEMONSTRA-</w:t>
                        </w:r>
                        <w:r>
                          <w:rPr>
                            <w:rFonts w:ascii="Times New Roman"/>
                            <w:b/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TION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TEACHING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25" w:space="0" w:color="000000"/>
                          <w:left w:val="single" w:sz="56" w:space="0" w:color="F1F1F1"/>
                          <w:bottom w:val="single" w:sz="25" w:space="0" w:color="000000"/>
                          <w:right w:val="single" w:sz="25" w:space="0" w:color="000000"/>
                        </w:tcBorders>
                        <w:shd w:val="clear" w:color="auto" w:fill="F1F1F1"/>
                        <w:textDirection w:val="btLr"/>
                      </w:tcPr>
                      <w:p>
                        <w:pPr>
                          <w:pStyle w:val="TableParagraph"/>
                          <w:spacing w:line="246" w:lineRule="auto" w:before="39"/>
                          <w:ind w:left="204" w:right="224" w:firstLine="58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18-HOUR ABE</w:t>
                        </w:r>
                        <w:r>
                          <w:rPr>
                            <w:rFonts w:ascii="Times New Roman"/>
                            <w:b/>
                            <w:spacing w:val="25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ORIENTATION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1514" w:hRule="exact"/>
                    </w:trPr>
                    <w:tc>
                      <w:tcPr>
                        <w:tcW w:w="1710" w:type="dxa"/>
                        <w:tcBorders>
                          <w:top w:val="single" w:sz="25" w:space="0" w:color="000000"/>
                          <w:left w:val="single" w:sz="56" w:space="0" w:color="F1F1F1"/>
                          <w:bottom w:val="single" w:sz="25" w:space="0" w:color="000000"/>
                          <w:right w:val="single" w:sz="25" w:space="0" w:color="000000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line="228" w:lineRule="exact"/>
                          <w:ind w:left="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Route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atLeast" w:before="8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7" w:right="585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novice ABE</w:t>
                        </w:r>
                        <w:r>
                          <w:rPr>
                            <w:rFonts w:ascii="Times New Roman"/>
                            <w:spacing w:val="2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teachers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25" w:space="0" w:color="000000"/>
                          <w:left w:val="single" w:sz="25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0" w:type="dxa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50" w:type="dxa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0" w:type="dxa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26" w:lineRule="exact"/>
                          <w:ind w:left="5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within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50" w:type="dxa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90" w:lineRule="atLeast" w:before="5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7"/>
                            <w:szCs w:val="7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atLeast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atLeast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(29 standards)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9"/>
                          <w:ind w:left="586" w:right="587"/>
                          <w:jc w:val="center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25" w:space="0" w:color="000000"/>
                          <w:left w:val="single" w:sz="7" w:space="0" w:color="000000"/>
                          <w:bottom w:val="single" w:sz="7" w:space="0" w:color="000000"/>
                          <w:right w:val="single" w:sz="2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59"/>
                          <w:ind w:left="246" w:right="0"/>
                          <w:jc w:val="left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</w:tr>
                  <w:tr>
                    <w:trPr>
                      <w:trHeight w:val="1560" w:hRule="exact"/>
                    </w:trPr>
                    <w:tc>
                      <w:tcPr>
                        <w:tcW w:w="1710" w:type="dxa"/>
                        <w:tcBorders>
                          <w:top w:val="single" w:sz="25" w:space="0" w:color="000000"/>
                          <w:left w:val="single" w:sz="56" w:space="0" w:color="F1F1F1"/>
                          <w:bottom w:val="single" w:sz="25" w:space="0" w:color="000000"/>
                          <w:right w:val="single" w:sz="56" w:space="0" w:color="F1F1F1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Route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Prospective or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4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novice ABE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teachers w/a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1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preK-12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teacher’s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license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56" w:space="0" w:color="F1F1F1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364" w:right="0"/>
                          <w:jc w:val="left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471" w:right="0"/>
                          <w:jc w:val="left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426" w:right="0"/>
                          <w:jc w:val="left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tLeast" w:before="1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4" w:right="38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496" w:right="497"/>
                          <w:jc w:val="center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381" w:right="0"/>
                          <w:jc w:val="left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tLeast" w:before="1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29" w:lineRule="exact"/>
                          <w:ind w:right="22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ALL</w:t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170" w:right="98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(29 standards)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586" w:right="587"/>
                          <w:jc w:val="center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2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246" w:right="0"/>
                          <w:jc w:val="left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</w:tr>
                  <w:tr>
                    <w:trPr>
                      <w:trHeight w:val="1560" w:hRule="exact"/>
                    </w:trPr>
                    <w:tc>
                      <w:tcPr>
                        <w:tcW w:w="1710" w:type="dxa"/>
                        <w:tcBorders>
                          <w:top w:val="single" w:sz="25" w:space="0" w:color="000000"/>
                          <w:left w:val="single" w:sz="56" w:space="0" w:color="F1F1F1"/>
                          <w:bottom w:val="single" w:sz="25" w:space="0" w:color="000000"/>
                          <w:right w:val="single" w:sz="56" w:space="0" w:color="F1F1F1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line="229" w:lineRule="exact" w:before="21"/>
                          <w:ind w:left="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Route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ABE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teachers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w/1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year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exp.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(480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2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hours) plus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a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6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preK-12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teacher’s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25"/>
                            <w:sz w:val="20"/>
                            <w:szCs w:val="2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0"/>
                            <w:szCs w:val="20"/>
                          </w:rPr>
                          <w:t>license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56" w:space="0" w:color="F1F1F1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364" w:right="0"/>
                          <w:jc w:val="left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471" w:right="0"/>
                          <w:jc w:val="left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426" w:right="0"/>
                          <w:jc w:val="left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tLeast" w:before="1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4" w:right="38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  <w:tc>
                      <w:tcPr>
                        <w:tcW w:w="1530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496" w:right="497"/>
                          <w:jc w:val="center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tLeast" w:before="1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29" w:right="42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tLeast" w:before="1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7" w:right="98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21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97" w:right="98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(specified)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586" w:right="587"/>
                          <w:jc w:val="center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25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tLeast" w:before="1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</w:tr>
                  <w:tr>
                    <w:trPr>
                      <w:trHeight w:val="1606" w:hRule="exact"/>
                    </w:trPr>
                    <w:tc>
                      <w:tcPr>
                        <w:tcW w:w="1710" w:type="dxa"/>
                        <w:tcBorders>
                          <w:top w:val="single" w:sz="25" w:space="0" w:color="000000"/>
                          <w:left w:val="single" w:sz="56" w:space="0" w:color="F1F1F1"/>
                          <w:bottom w:val="single" w:sz="25" w:space="0" w:color="000000"/>
                          <w:right w:val="single" w:sz="56" w:space="0" w:color="F1F1F1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line="240" w:lineRule="auto" w:before="21"/>
                          <w:ind w:left="38" w:right="147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0"/>
                          </w:rPr>
                          <w:t>Route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4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Teachers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w/5+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years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ABE</w:t>
                        </w:r>
                        <w:r>
                          <w:rPr>
                            <w:rFonts w:ascii="Times New Roman"/>
                            <w:spacing w:val="2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teaching</w:t>
                        </w:r>
                        <w:r>
                          <w:rPr>
                            <w:rFonts w:ascii="Times New Roman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experience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(2400</w:t>
                        </w:r>
                        <w:r>
                          <w:rPr>
                            <w:rFonts w:ascii="Times New Roman"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hours)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56" w:space="0" w:color="F1F1F1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364" w:right="0"/>
                          <w:jc w:val="left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471" w:right="0"/>
                          <w:jc w:val="left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426" w:right="0"/>
                          <w:jc w:val="left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tLeast" w:before="1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84" w:right="38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  <w:tc>
                      <w:tcPr>
                        <w:tcW w:w="5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48" w:type="dxa"/>
                        <w:tcBorders>
                          <w:top w:val="single" w:sz="7" w:space="0" w:color="000000"/>
                          <w:left w:val="nil" w:sz="6" w:space="0" w:color="auto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tLeast" w:before="1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tLeast" w:before="1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29" w:right="429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  <w:tc>
                      <w:tcPr>
                        <w:tcW w:w="13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tLeast" w:before="1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8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97" w:right="98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0"/>
                          </w:rPr>
                          <w:t>(specified)</w:t>
                        </w:r>
                      </w:p>
                    </w:tc>
                    <w:tc>
                      <w:tcPr>
                        <w:tcW w:w="17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04"/>
                          <w:ind w:left="586" w:right="587"/>
                          <w:jc w:val="center"/>
                          <w:rPr>
                            <w:rFonts w:ascii="Arial" w:hAnsi="Arial" w:cs="Arial" w:eastAsia="Arial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rial"/>
                            <w:w w:val="180"/>
                            <w:sz w:val="48"/>
                          </w:rPr>
                          <w:t>b</w:t>
                        </w:r>
                        <w:r>
                          <w:rPr>
                            <w:rFonts w:ascii="Arial"/>
                            <w:sz w:val="48"/>
                          </w:rPr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5" w:space="0" w:color="000000"/>
                          <w:right w:val="single" w:sz="25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tLeast" w:before="12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N/A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spacing w:val="-1"/>
          <w:sz w:val="18"/>
        </w:rPr>
        <w:t>*By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statute, </w:t>
      </w:r>
      <w:r>
        <w:rPr>
          <w:rFonts w:ascii="Times New Roman"/>
          <w:spacing w:val="-1"/>
          <w:sz w:val="18"/>
        </w:rPr>
        <w:t>this </w:t>
      </w:r>
      <w:r>
        <w:rPr>
          <w:rFonts w:ascii="Times New Roman"/>
          <w:sz w:val="18"/>
        </w:rPr>
        <w:t>license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cannot </w:t>
      </w:r>
      <w:r>
        <w:rPr>
          <w:rFonts w:ascii="Times New Roman"/>
          <w:spacing w:val="-1"/>
          <w:sz w:val="18"/>
        </w:rPr>
        <w:t>be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required by</w:t>
      </w:r>
      <w:r>
        <w:rPr>
          <w:rFonts w:ascii="Times New Roman"/>
          <w:sz w:val="18"/>
        </w:rPr>
        <w:t> the Department of</w:t>
      </w:r>
      <w:r>
        <w:rPr>
          <w:rFonts w:ascii="Times New Roman"/>
          <w:spacing w:val="-2"/>
          <w:sz w:val="18"/>
        </w:rPr>
        <w:t> </w:t>
      </w:r>
      <w:bookmarkStart w:name="N/A" w:id="4"/>
      <w:bookmarkEnd w:id="4"/>
      <w:r>
        <w:rPr>
          <w:rFonts w:ascii="Times New Roman"/>
          <w:spacing w:val="-2"/>
          <w:sz w:val="18"/>
        </w:rPr>
      </w:r>
      <w:bookmarkStart w:name="ALL " w:id="5"/>
      <w:bookmarkEnd w:id="5"/>
      <w:r>
        <w:rPr>
          <w:rFonts w:ascii="Times New Roman"/>
          <w:spacing w:val="-2"/>
          <w:sz w:val="18"/>
        </w:rPr>
      </w:r>
      <w:bookmarkStart w:name="(29 standards)" w:id="6"/>
      <w:bookmarkEnd w:id="6"/>
      <w:r>
        <w:rPr>
          <w:rFonts w:ascii="Times New Roman"/>
          <w:sz w:val="18"/>
        </w:rPr>
        <w:t>Education.</w:t>
      </w:r>
    </w:p>
    <w:sectPr>
      <w:headerReference w:type="default" r:id="rId6"/>
      <w:pgSz w:w="15840" w:h="12240" w:orient="landscape"/>
      <w:pgMar w:header="947" w:footer="0" w:top="19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16pt;margin-top:47.349998pt;width:668.5pt;height:50.35pt;mso-position-horizontal-relative:page;mso-position-vertical-relative:page;z-index:-312" coordorigin="1263,947" coordsize="13370,1007">
          <v:group style="position:absolute;left:1286;top:970;width:13268;height:2" coordorigin="1286,970" coordsize="13268,2">
            <v:shape style="position:absolute;left:1286;top:970;width:13268;height:2" coordorigin="1286,970" coordsize="13268,0" path="m1286,970l14554,970e" filled="false" stroked="true" strokeweight="2.320pt" strokecolor="#000000">
              <v:path arrowok="t"/>
            </v:shape>
          </v:group>
          <v:group style="position:absolute;left:1309;top:992;width:2;height:938" coordorigin="1309,992" coordsize="2,938">
            <v:shape style="position:absolute;left:1309;top:992;width:2;height:938" coordorigin="1309,992" coordsize="0,938" path="m1309,992l1309,1930e" filled="false" stroked="true" strokeweight="2.320pt" strokecolor="#000000">
              <v:path arrowok="t"/>
            </v:shape>
          </v:group>
          <v:group style="position:absolute;left:14554;top:992;width:2;height:872" coordorigin="14554,992" coordsize="2,872">
            <v:shape style="position:absolute;left:14554;top:992;width:2;height:872" coordorigin="14554,992" coordsize="0,872" path="m14554,992l14554,1864e" filled="false" stroked="true" strokeweight="4.54pt" strokecolor="#000000">
              <v:path arrowok="t"/>
            </v:shape>
          </v:group>
          <v:group style="position:absolute;left:1331;top:1908;width:13179;height:2" coordorigin="1331,1908" coordsize="13179,2">
            <v:shape style="position:absolute;left:1331;top:1908;width:13179;height:2" coordorigin="1331,1908" coordsize="13179,0" path="m1331,1908l14509,1908e" filled="false" stroked="true" strokeweight="4.54pt" strokecolor="#000000">
              <v:path arrowok="t"/>
            </v:shape>
          </v:group>
          <v:group style="position:absolute;left:14509;top:1919;width:89;height:2" coordorigin="14509,1919" coordsize="89,2">
            <v:shape style="position:absolute;left:14509;top:1919;width:89;height:2" coordorigin="14509,1919" coordsize="89,0" path="m14509,1919l14598,1919e" filled="false" stroked="true" strokeweight="3.43pt" strokecolor="#000000">
              <v:path arrowok="t"/>
            </v:shape>
          </v:group>
          <v:group style="position:absolute;left:14509;top:1864;width:45;height:45" coordorigin="14509,1864" coordsize="45,45">
            <v:shape style="position:absolute;left:14509;top:1864;width:45;height:45" coordorigin="14509,1864" coordsize="45,45" path="m14509,1886l14554,1886e" filled="false" stroked="true" strokeweight="2.320pt" strokecolor="#000000">
              <v:path arrowok="t"/>
            </v:shape>
          </v:group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8.139999pt;margin-top:51.955872pt;width:455.65pt;height:40.85pt;mso-position-horizontal-relative:page;mso-position-vertical-relative:page;z-index:-311" type="#_x0000_t202" filled="false" stroked="false">
          <v:textbox inset="0,0,0,0">
            <w:txbxContent>
              <w:p>
                <w:pPr>
                  <w:spacing w:line="388" w:lineRule="exact" w:before="0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36"/>
                    <w:szCs w:val="36"/>
                  </w:rPr>
                </w:pPr>
                <w:r>
                  <w:rPr>
                    <w:rFonts w:ascii="Times New Roman"/>
                    <w:b/>
                    <w:sz w:val="36"/>
                  </w:rPr>
                  <w:t>THE PROFESSIONAL LICENSE FOR ABE TEACHERS</w:t>
                </w:r>
                <w:r>
                  <w:rPr>
                    <w:rFonts w:ascii="Times New Roman"/>
                    <w:sz w:val="36"/>
                  </w:rPr>
                </w:r>
              </w:p>
              <w:p>
                <w:pPr>
                  <w:spacing w:before="2"/>
                  <w:ind w:left="0" w:right="0" w:firstLine="0"/>
                  <w:jc w:val="center"/>
                  <w:rPr>
                    <w:rFonts w:ascii="Times New Roman" w:hAnsi="Times New Roman" w:cs="Times New Roman" w:eastAsia="Times New Roman"/>
                    <w:sz w:val="36"/>
                    <w:szCs w:val="36"/>
                  </w:rPr>
                </w:pPr>
                <w:r>
                  <w:rPr>
                    <w:rFonts w:ascii="Times New Roman"/>
                    <w:b/>
                    <w:sz w:val="36"/>
                  </w:rPr>
                  <w:t>Summary and Requirements by Route</w:t>
                </w:r>
                <w:r>
                  <w:rPr>
                    <w:rFonts w:ascii="Times New Roman"/>
                    <w:sz w:val="36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16pt;margin-top:45.130001pt;width:665.7pt;height:49.25pt;mso-position-horizontal-relative:page;mso-position-vertical-relative:page;z-index:-310" coordorigin="1263,903" coordsize="13314,985">
          <v:group style="position:absolute;left:1286;top:926;width:13268;height:2" coordorigin="1286,926" coordsize="13268,2">
            <v:shape style="position:absolute;left:1286;top:926;width:13268;height:2" coordorigin="1286,926" coordsize="13268,0" path="m1286,926l14554,926e" filled="false" stroked="true" strokeweight="2.320pt" strokecolor="#000000">
              <v:path arrowok="t"/>
            </v:shape>
          </v:group>
          <v:group style="position:absolute;left:1309;top:948;width:2;height:916" coordorigin="1309,948" coordsize="2,916">
            <v:shape style="position:absolute;left:1309;top:948;width:2;height:916" coordorigin="1309,948" coordsize="0,916" path="m1309,948l1309,1864e" filled="false" stroked="true" strokeweight="2.320pt" strokecolor="#000000">
              <v:path arrowok="t"/>
            </v:shape>
          </v:group>
          <v:group style="position:absolute;left:14531;top:948;width:2;height:916" coordorigin="14531,948" coordsize="2,916">
            <v:shape style="position:absolute;left:14531;top:948;width:2;height:916" coordorigin="14531,948" coordsize="0,916" path="m14531,948l14531,1864e" filled="false" stroked="true" strokeweight="2.320pt" strokecolor="#000000">
              <v:path arrowok="t"/>
            </v:shape>
          </v:group>
          <w10:wrap type="none"/>
        </v:group>
      </w:pict>
    </w:r>
    <w:r>
      <w:rPr/>
      <w:pict>
        <v:shape style="position:absolute;margin-left:134.720001pt;margin-top:49.815105pt;width:522.4pt;height:43pt;mso-position-horizontal-relative:page;mso-position-vertical-relative:page;z-index:-309" type="#_x0000_t202" filled="false" stroked="false">
          <v:textbox inset="0,0,0,0">
            <w:txbxContent>
              <w:p>
                <w:pPr>
                  <w:spacing w:line="408" w:lineRule="exact" w:before="0"/>
                  <w:ind w:left="21" w:right="20" w:firstLine="0"/>
                  <w:jc w:val="center"/>
                  <w:rPr>
                    <w:rFonts w:ascii="Times New Roman" w:hAnsi="Times New Roman" w:cs="Times New Roman" w:eastAsia="Times New Roman"/>
                    <w:sz w:val="38"/>
                    <w:szCs w:val="38"/>
                  </w:rPr>
                </w:pPr>
                <w:r>
                  <w:rPr>
                    <w:rFonts w:ascii="Times New Roman"/>
                    <w:b/>
                    <w:spacing w:val="-1"/>
                    <w:sz w:val="38"/>
                  </w:rPr>
                  <w:t>REQUIREMENTS AT-A-GLANCE BY ROUTE</w:t>
                </w:r>
                <w:r>
                  <w:rPr>
                    <w:rFonts w:ascii="Times New Roman"/>
                    <w:sz w:val="38"/>
                  </w:rPr>
                </w:r>
              </w:p>
              <w:p>
                <w:pPr>
                  <w:spacing w:before="2"/>
                  <w:ind w:left="21" w:right="21" w:firstLine="0"/>
                  <w:jc w:val="center"/>
                  <w:rPr>
                    <w:rFonts w:ascii="Times New Roman" w:hAnsi="Times New Roman" w:cs="Times New Roman" w:eastAsia="Times New Roman"/>
                    <w:sz w:val="38"/>
                    <w:szCs w:val="38"/>
                  </w:rPr>
                </w:pPr>
                <w:r>
                  <w:rPr>
                    <w:rFonts w:ascii="Times New Roman"/>
                    <w:b/>
                    <w:spacing w:val="-1"/>
                    <w:sz w:val="38"/>
                  </w:rPr>
                  <w:t>TO THE PROFESSIONAL LICENSE FOR ABE TEACHERS*</w:t>
                </w:r>
                <w:r>
                  <w:rPr>
                    <w:rFonts w:ascii="Times New Roman"/>
                    <w:sz w:val="3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"/>
      <w:lvlJc w:val="left"/>
      <w:pPr>
        <w:ind w:left="3880" w:hanging="360"/>
      </w:pPr>
      <w:rPr>
        <w:rFonts w:hint="default" w:ascii="Wingdings" w:hAnsi="Wingdings" w:eastAsia="Wingdings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7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7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6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64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"/>
      <w:lvlJc w:val="left"/>
      <w:pPr>
        <w:ind w:left="640" w:hanging="360"/>
      </w:pPr>
      <w:rPr>
        <w:rFonts w:hint="default" w:ascii="Wingdings" w:hAnsi="Wingdings" w:eastAsia="Wingdings"/>
        <w:sz w:val="24"/>
        <w:szCs w:val="24"/>
      </w:rPr>
    </w:lvl>
    <w:lvl w:ilvl="1">
      <w:start w:val="1"/>
      <w:numFmt w:val="bullet"/>
      <w:lvlText w:val=""/>
      <w:lvlJc w:val="left"/>
      <w:pPr>
        <w:ind w:left="3880" w:hanging="360"/>
      </w:pPr>
      <w:rPr>
        <w:rFonts w:hint="default" w:ascii="Wingdings" w:hAnsi="Wingdings" w:eastAsia="Wingdings"/>
        <w:sz w:val="24"/>
        <w:szCs w:val="24"/>
      </w:rPr>
    </w:lvl>
    <w:lvl w:ilvl="2">
      <w:start w:val="1"/>
      <w:numFmt w:val="bullet"/>
      <w:lvlText w:val="•"/>
      <w:lvlJc w:val="left"/>
      <w:pPr>
        <w:ind w:left="495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3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1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2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3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424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40" w:hanging="36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header" Target="header1.xml"/>
  <Relationship Id="rId6" Type="http://schemas.openxmlformats.org/officeDocument/2006/relationships/header" Target="header2.xml"/>
  <Relationship Id="rId7" Type="http://schemas.openxmlformats.org/officeDocument/2006/relationships/numbering" Target="numbering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2015-02-12T16:17:21Z</dcterms:created>
  <dc:creator>Mary Jayne Fay</dc:creator>
  <dcterms:modified xsi:type="dcterms:W3CDTF">2015-02-12T16:17:21Z</dcterms:modified>
  <dc:title>The Professional License for ABE Teachers: Summary and Requirements by Route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2006-10-02T00:00:00Z</vt:filetime>
  </property>
  <property fmtid="{D5CDD505-2E9C-101B-9397-08002B2CF9AE}" pid="3" name="LastSaved">
    <vt:filetime>2015-02-12T00:00:00Z</vt:filetime>
  </property>
</Properties>
</file>