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52A4" w14:textId="77777777" w:rsidR="005F680E" w:rsidRPr="00763863" w:rsidRDefault="005F680E" w:rsidP="005F680E">
      <w:pPr>
        <w:pBdr>
          <w:bottom w:val="double" w:sz="6" w:space="1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sz w:val="40"/>
          <w:szCs w:val="20"/>
        </w:rPr>
      </w:pPr>
      <w:r w:rsidRPr="00763863">
        <w:rPr>
          <w:rFonts w:ascii="Book Antiqua" w:eastAsia="Times New Roman" w:hAnsi="Book Antiqua" w:cs="Times New Roman"/>
          <w:b/>
          <w:sz w:val="52"/>
          <w:szCs w:val="20"/>
        </w:rPr>
        <w:t>A</w:t>
      </w:r>
      <w:r w:rsidRPr="00763863">
        <w:rPr>
          <w:rFonts w:ascii="Book Antiqua" w:eastAsia="Times New Roman" w:hAnsi="Book Antiqua" w:cs="Times New Roman"/>
          <w:b/>
          <w:sz w:val="40"/>
          <w:szCs w:val="20"/>
        </w:rPr>
        <w:t xml:space="preserve">ccessible </w:t>
      </w:r>
      <w:r w:rsidRPr="00763863">
        <w:rPr>
          <w:rFonts w:ascii="Book Antiqua" w:eastAsia="Times New Roman" w:hAnsi="Book Antiqua" w:cs="Times New Roman"/>
          <w:b/>
          <w:sz w:val="52"/>
          <w:szCs w:val="20"/>
        </w:rPr>
        <w:t>I</w:t>
      </w:r>
      <w:r w:rsidRPr="00763863">
        <w:rPr>
          <w:rFonts w:ascii="Book Antiqua" w:eastAsia="Times New Roman" w:hAnsi="Book Antiqua" w:cs="Times New Roman"/>
          <w:b/>
          <w:sz w:val="40"/>
          <w:szCs w:val="20"/>
        </w:rPr>
        <w:t xml:space="preserve">nstructional </w:t>
      </w:r>
      <w:r w:rsidRPr="00763863">
        <w:rPr>
          <w:rFonts w:ascii="Book Antiqua" w:eastAsia="Times New Roman" w:hAnsi="Book Antiqua" w:cs="Times New Roman"/>
          <w:b/>
          <w:sz w:val="52"/>
          <w:szCs w:val="20"/>
        </w:rPr>
        <w:t>M</w:t>
      </w:r>
      <w:r w:rsidRPr="00763863">
        <w:rPr>
          <w:rFonts w:ascii="Book Antiqua" w:eastAsia="Times New Roman" w:hAnsi="Book Antiqua" w:cs="Times New Roman"/>
          <w:b/>
          <w:sz w:val="40"/>
          <w:szCs w:val="20"/>
        </w:rPr>
        <w:t xml:space="preserve">aterials </w:t>
      </w:r>
      <w:r w:rsidRPr="00763863">
        <w:rPr>
          <w:rFonts w:ascii="Book Antiqua" w:eastAsia="Times New Roman" w:hAnsi="Book Antiqua" w:cs="Times New Roman"/>
          <w:b/>
          <w:sz w:val="52"/>
          <w:szCs w:val="20"/>
        </w:rPr>
        <w:t>L</w:t>
      </w:r>
      <w:r w:rsidRPr="00763863">
        <w:rPr>
          <w:rFonts w:ascii="Book Antiqua" w:eastAsia="Times New Roman" w:hAnsi="Book Antiqua" w:cs="Times New Roman"/>
          <w:b/>
          <w:sz w:val="40"/>
          <w:szCs w:val="20"/>
        </w:rPr>
        <w:t>ibrary</w:t>
      </w:r>
    </w:p>
    <w:p w14:paraId="40525E70" w14:textId="6763CDF1" w:rsidR="005F680E" w:rsidRDefault="005F680E" w:rsidP="005F680E">
      <w:pPr>
        <w:keepNext/>
        <w:spacing w:after="0" w:line="240" w:lineRule="auto"/>
        <w:outlineLvl w:val="0"/>
        <w:rPr>
          <w:rFonts w:ascii="Book Antiqua" w:eastAsia="Times New Roman" w:hAnsi="Book Antiqua" w:cs="Times New Roman"/>
          <w:b/>
          <w:bCs/>
          <w:sz w:val="24"/>
          <w:szCs w:val="20"/>
        </w:rPr>
      </w:pPr>
      <w:r w:rsidRPr="00763863">
        <w:rPr>
          <w:rFonts w:ascii="Book Antiqua" w:eastAsia="Times New Roman" w:hAnsi="Book Antiqua" w:cs="Times New Roman"/>
          <w:b/>
          <w:bCs/>
          <w:sz w:val="24"/>
          <w:szCs w:val="20"/>
        </w:rPr>
        <w:t xml:space="preserve">Tel# (781) 562-0461 </w:t>
      </w:r>
      <w:r>
        <w:rPr>
          <w:rFonts w:ascii="Book Antiqua" w:eastAsia="Times New Roman" w:hAnsi="Book Antiqua" w:cs="Times New Roman"/>
          <w:b/>
          <w:bCs/>
          <w:sz w:val="24"/>
          <w:szCs w:val="20"/>
        </w:rPr>
        <w:t xml:space="preserve">             </w:t>
      </w:r>
      <w:r w:rsidRPr="00763863">
        <w:rPr>
          <w:rFonts w:ascii="Book Antiqua" w:eastAsia="Times New Roman" w:hAnsi="Book Antiqua" w:cs="Times New Roman"/>
          <w:b/>
          <w:bCs/>
          <w:sz w:val="24"/>
          <w:szCs w:val="20"/>
        </w:rPr>
        <w:t xml:space="preserve">   3 Randolph Street ~ Canton, Ma. 02021 </w:t>
      </w:r>
      <w:proofErr w:type="gramStart"/>
      <w:r w:rsidRPr="00763863">
        <w:rPr>
          <w:rFonts w:ascii="Book Antiqua" w:eastAsia="Times New Roman" w:hAnsi="Book Antiqua" w:cs="Times New Roman"/>
          <w:b/>
          <w:bCs/>
          <w:sz w:val="24"/>
          <w:szCs w:val="20"/>
        </w:rPr>
        <w:t xml:space="preserve"> </w:t>
      </w:r>
      <w:r>
        <w:rPr>
          <w:rFonts w:ascii="Book Antiqua" w:eastAsia="Times New Roman" w:hAnsi="Book Antiqua" w:cs="Times New Roman"/>
          <w:b/>
          <w:bCs/>
          <w:sz w:val="24"/>
          <w:szCs w:val="20"/>
        </w:rPr>
        <w:t xml:space="preserve">               </w:t>
      </w:r>
      <w:r w:rsidRPr="00763863">
        <w:rPr>
          <w:rFonts w:ascii="Book Antiqua" w:eastAsia="Times New Roman" w:hAnsi="Book Antiqua" w:cs="Times New Roman"/>
          <w:b/>
          <w:bCs/>
          <w:sz w:val="24"/>
          <w:szCs w:val="20"/>
        </w:rPr>
        <w:t xml:space="preserve">   Fax# (</w:t>
      </w:r>
      <w:proofErr w:type="gramEnd"/>
      <w:r w:rsidRPr="00763863">
        <w:rPr>
          <w:rFonts w:ascii="Book Antiqua" w:eastAsia="Times New Roman" w:hAnsi="Book Antiqua" w:cs="Times New Roman"/>
          <w:b/>
          <w:bCs/>
          <w:sz w:val="24"/>
          <w:szCs w:val="20"/>
        </w:rPr>
        <w:t>781) 562-0463</w:t>
      </w:r>
    </w:p>
    <w:p w14:paraId="1315D208" w14:textId="77777777" w:rsidR="00344E8E" w:rsidRPr="00344E8E" w:rsidRDefault="00344E8E" w:rsidP="005F680E">
      <w:pPr>
        <w:keepNext/>
        <w:spacing w:after="0" w:line="240" w:lineRule="auto"/>
        <w:outlineLvl w:val="0"/>
        <w:rPr>
          <w:rFonts w:ascii="Book Antiqua" w:eastAsia="Times New Roman" w:hAnsi="Book Antiqua" w:cs="Times New Roman"/>
          <w:b/>
          <w:bCs/>
          <w:sz w:val="24"/>
          <w:szCs w:val="20"/>
        </w:rPr>
      </w:pPr>
    </w:p>
    <w:p w14:paraId="6220317E" w14:textId="05CCADEB" w:rsidR="005F680E" w:rsidRPr="00411773" w:rsidRDefault="005F680E" w:rsidP="005F680E">
      <w:pPr>
        <w:keepNext/>
        <w:spacing w:after="0" w:line="240" w:lineRule="auto"/>
        <w:outlineLvl w:val="0"/>
        <w:rPr>
          <w:rFonts w:ascii="Book Antiqua" w:eastAsia="Times New Roman" w:hAnsi="Book Antiqua" w:cs="Times New Roman"/>
          <w:b/>
          <w:bCs/>
          <w:color w:val="800000"/>
          <w:sz w:val="36"/>
          <w:szCs w:val="36"/>
        </w:rPr>
      </w:pPr>
      <w:proofErr w:type="gramStart"/>
      <w:r>
        <w:rPr>
          <w:rFonts w:ascii="Book Antiqua" w:eastAsia="Times New Roman" w:hAnsi="Book Antiqua" w:cs="Times New Roman"/>
          <w:b/>
          <w:bCs/>
          <w:color w:val="800000"/>
          <w:sz w:val="48"/>
          <w:szCs w:val="48"/>
        </w:rPr>
        <w:t>202</w:t>
      </w:r>
      <w:r w:rsidR="00B36D1D">
        <w:rPr>
          <w:rFonts w:ascii="Book Antiqua" w:eastAsia="Times New Roman" w:hAnsi="Book Antiqua" w:cs="Times New Roman"/>
          <w:b/>
          <w:bCs/>
          <w:color w:val="800000"/>
          <w:sz w:val="48"/>
          <w:szCs w:val="48"/>
        </w:rPr>
        <w:t>5</w:t>
      </w:r>
      <w:r>
        <w:t xml:space="preserve">  </w:t>
      </w:r>
      <w:r>
        <w:rPr>
          <w:rFonts w:ascii="Book Antiqua" w:eastAsia="Times New Roman" w:hAnsi="Book Antiqua" w:cs="Times New Roman"/>
          <w:b/>
          <w:bCs/>
          <w:color w:val="800000"/>
          <w:sz w:val="48"/>
          <w:szCs w:val="48"/>
        </w:rPr>
        <w:t>Spring</w:t>
      </w:r>
      <w:proofErr w:type="gramEnd"/>
      <w:r>
        <w:rPr>
          <w:rFonts w:ascii="Book Antiqua" w:eastAsia="Times New Roman" w:hAnsi="Book Antiqua" w:cs="Times New Roman"/>
          <w:b/>
          <w:bCs/>
          <w:color w:val="800000"/>
          <w:sz w:val="48"/>
          <w:szCs w:val="48"/>
        </w:rPr>
        <w:t xml:space="preserve"> R</w:t>
      </w:r>
      <w:r w:rsidRPr="002A61C0">
        <w:rPr>
          <w:rFonts w:ascii="Book Antiqua" w:eastAsia="Times New Roman" w:hAnsi="Book Antiqua" w:cs="Times New Roman"/>
          <w:b/>
          <w:bCs/>
          <w:color w:val="800000"/>
          <w:sz w:val="48"/>
          <w:szCs w:val="48"/>
        </w:rPr>
        <w:t xml:space="preserve">esources </w:t>
      </w:r>
      <w:r>
        <w:rPr>
          <w:rFonts w:ascii="Book Antiqua" w:eastAsia="Times New Roman" w:hAnsi="Book Antiqua" w:cs="Times New Roman"/>
          <w:b/>
          <w:bCs/>
          <w:color w:val="800000"/>
          <w:sz w:val="48"/>
          <w:szCs w:val="48"/>
        </w:rPr>
        <w:t xml:space="preserve"> = </w:t>
      </w:r>
      <w:r w:rsidRPr="00411773">
        <w:rPr>
          <w:rFonts w:ascii="Book Antiqua" w:eastAsia="Times New Roman" w:hAnsi="Book Antiqua" w:cs="Times New Roman"/>
          <w:b/>
          <w:bCs/>
          <w:color w:val="800000"/>
          <w:sz w:val="36"/>
          <w:szCs w:val="36"/>
        </w:rPr>
        <w:t>ctrl &amp; click to follow links</w:t>
      </w:r>
    </w:p>
    <w:p w14:paraId="0817973A" w14:textId="77777777" w:rsidR="005F680E" w:rsidRDefault="005F680E" w:rsidP="005F68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4C50AFC2" w14:textId="77777777" w:rsidR="00BF4E7B" w:rsidRPr="004D2251" w:rsidRDefault="00BF4E7B" w:rsidP="00BF4E7B">
      <w:pPr>
        <w:pStyle w:val="NormalWeb"/>
        <w:spacing w:before="0" w:beforeAutospacing="0" w:after="160" w:afterAutospacing="0" w:line="256" w:lineRule="auto"/>
        <w:rPr>
          <w:rFonts w:ascii="Arial" w:hAnsi="Arial" w:cs="Arial"/>
          <w:sz w:val="36"/>
          <w:szCs w:val="36"/>
        </w:rPr>
      </w:pPr>
      <w:hyperlink r:id="rId8" w:history="1">
        <w:r w:rsidRPr="004D2251">
          <w:rPr>
            <w:rStyle w:val="Hyperlink"/>
            <w:rFonts w:ascii="Arial" w:eastAsia="Calibri" w:hAnsi="Arial" w:cs="Arial"/>
            <w:color w:val="002060"/>
            <w:kern w:val="24"/>
            <w:sz w:val="36"/>
            <w:szCs w:val="36"/>
          </w:rPr>
          <w:t>MCB Pre-employment-transition-services Pre-</w:t>
        </w:r>
        <w:proofErr w:type="spellStart"/>
      </w:hyperlink>
      <w:hyperlink r:id="rId9" w:history="1">
        <w:r w:rsidRPr="004D2251">
          <w:rPr>
            <w:rStyle w:val="Hyperlink"/>
            <w:rFonts w:ascii="Arial" w:eastAsia="Calibri" w:hAnsi="Arial" w:cs="Arial"/>
            <w:color w:val="002060"/>
            <w:kern w:val="24"/>
            <w:sz w:val="36"/>
            <w:szCs w:val="36"/>
          </w:rPr>
          <w:t>ets</w:t>
        </w:r>
        <w:proofErr w:type="spellEnd"/>
      </w:hyperlink>
    </w:p>
    <w:p w14:paraId="4E7382C3" w14:textId="77777777" w:rsidR="00BF4E7B" w:rsidRPr="004D2251" w:rsidRDefault="00BF4E7B" w:rsidP="00BF4E7B">
      <w:pPr>
        <w:pStyle w:val="NormalWeb"/>
        <w:spacing w:before="0" w:beforeAutospacing="0" w:after="160" w:afterAutospacing="0" w:line="256" w:lineRule="auto"/>
        <w:rPr>
          <w:rFonts w:ascii="Arial" w:hAnsi="Arial" w:cs="Arial"/>
          <w:sz w:val="36"/>
          <w:szCs w:val="36"/>
        </w:rPr>
      </w:pPr>
      <w:hyperlink r:id="rId10" w:history="1">
        <w:r w:rsidRPr="004D2251">
          <w:rPr>
            <w:rStyle w:val="Hyperlink"/>
            <w:rFonts w:ascii="Arial" w:eastAsia="Calibri" w:hAnsi="Arial" w:cs="Arial"/>
            <w:color w:val="002060"/>
            <w:kern w:val="24"/>
            <w:sz w:val="36"/>
            <w:szCs w:val="36"/>
          </w:rPr>
          <w:t>DESE Special Education</w:t>
        </w:r>
      </w:hyperlink>
    </w:p>
    <w:p w14:paraId="468AD49E" w14:textId="42AE8FF2" w:rsidR="000E665C" w:rsidRPr="004D2251" w:rsidRDefault="000E665C" w:rsidP="00BF4E7B">
      <w:pPr>
        <w:pStyle w:val="NormalWeb"/>
        <w:spacing w:before="0" w:beforeAutospacing="0" w:after="160" w:afterAutospacing="0" w:line="256" w:lineRule="auto"/>
        <w:rPr>
          <w:rFonts w:ascii="Arial" w:hAnsi="Arial" w:cs="Arial"/>
          <w:color w:val="002060"/>
          <w:sz w:val="36"/>
          <w:szCs w:val="36"/>
        </w:rPr>
      </w:pPr>
      <w:hyperlink r:id="rId11" w:history="1">
        <w:r w:rsidRPr="004D2251">
          <w:rPr>
            <w:rStyle w:val="Hyperlink"/>
            <w:rFonts w:ascii="Arial" w:hAnsi="Arial" w:cs="Arial"/>
            <w:color w:val="002060"/>
            <w:sz w:val="36"/>
            <w:szCs w:val="36"/>
          </w:rPr>
          <w:t>DESE New IEP</w:t>
        </w:r>
      </w:hyperlink>
    </w:p>
    <w:p w14:paraId="17F2E8DF" w14:textId="1EF901C3" w:rsidR="00525780" w:rsidRPr="004D2251" w:rsidRDefault="00BF4E7B" w:rsidP="00BF4E7B">
      <w:pPr>
        <w:pStyle w:val="NormalWeb"/>
        <w:spacing w:before="0" w:beforeAutospacing="0" w:after="160" w:afterAutospacing="0" w:line="256" w:lineRule="auto"/>
        <w:rPr>
          <w:rFonts w:ascii="Arial" w:hAnsi="Arial" w:cs="Arial"/>
          <w:sz w:val="36"/>
          <w:szCs w:val="36"/>
        </w:rPr>
      </w:pPr>
      <w:hyperlink r:id="rId12" w:history="1">
        <w:r w:rsidRPr="004D2251">
          <w:rPr>
            <w:rStyle w:val="Hyperlink"/>
            <w:rFonts w:ascii="Arial" w:eastAsia="Calibri" w:hAnsi="Arial" w:cs="Arial"/>
            <w:color w:val="002060"/>
            <w:kern w:val="24"/>
            <w:sz w:val="36"/>
            <w:szCs w:val="36"/>
          </w:rPr>
          <w:t>DESE MCAS</w:t>
        </w:r>
      </w:hyperlink>
    </w:p>
    <w:p w14:paraId="0E7439AA" w14:textId="1B9390E4" w:rsidR="00525780" w:rsidRPr="004D2251" w:rsidRDefault="00525780" w:rsidP="00BF4E7B">
      <w:pPr>
        <w:pStyle w:val="NormalWeb"/>
        <w:spacing w:before="0" w:beforeAutospacing="0" w:after="160" w:afterAutospacing="0" w:line="256" w:lineRule="auto"/>
        <w:rPr>
          <w:rFonts w:ascii="Arial" w:hAnsi="Arial" w:cs="Arial"/>
          <w:color w:val="002060"/>
          <w:sz w:val="36"/>
          <w:szCs w:val="36"/>
        </w:rPr>
      </w:pPr>
      <w:hyperlink r:id="rId13" w:history="1">
        <w:r w:rsidRPr="004D2251">
          <w:rPr>
            <w:rStyle w:val="Hyperlink"/>
            <w:rFonts w:ascii="Arial" w:hAnsi="Arial" w:cs="Arial"/>
            <w:color w:val="002060"/>
            <w:sz w:val="36"/>
            <w:szCs w:val="36"/>
          </w:rPr>
          <w:t>MCAS Resource Center=Practice tests</w:t>
        </w:r>
      </w:hyperlink>
    </w:p>
    <w:p w14:paraId="591123ED" w14:textId="3095E750" w:rsidR="00C72DA5" w:rsidRPr="00C72DA5" w:rsidRDefault="00C72DA5" w:rsidP="00BF4E7B">
      <w:pPr>
        <w:pStyle w:val="NormalWeb"/>
        <w:spacing w:before="0" w:beforeAutospacing="0" w:after="160" w:afterAutospacing="0" w:line="256" w:lineRule="auto"/>
        <w:rPr>
          <w:rFonts w:ascii="Arial" w:hAnsi="Arial" w:cs="Arial"/>
          <w:color w:val="002060"/>
          <w:sz w:val="36"/>
          <w:szCs w:val="36"/>
        </w:rPr>
      </w:pPr>
      <w:hyperlink r:id="rId14" w:history="1">
        <w:r w:rsidRPr="00C72DA5">
          <w:rPr>
            <w:rStyle w:val="Hyperlink"/>
            <w:rFonts w:ascii="Arial" w:hAnsi="Arial" w:cs="Arial"/>
            <w:color w:val="002060"/>
            <w:sz w:val="36"/>
            <w:szCs w:val="36"/>
          </w:rPr>
          <w:t>DESE My Career and Academic Plan-</w:t>
        </w:r>
        <w:proofErr w:type="spellStart"/>
        <w:r w:rsidRPr="00C72DA5">
          <w:rPr>
            <w:rStyle w:val="Hyperlink"/>
            <w:rFonts w:ascii="Arial" w:hAnsi="Arial" w:cs="Arial"/>
            <w:color w:val="002060"/>
            <w:sz w:val="36"/>
            <w:szCs w:val="36"/>
          </w:rPr>
          <w:t>MyCap</w:t>
        </w:r>
        <w:proofErr w:type="spellEnd"/>
      </w:hyperlink>
    </w:p>
    <w:p w14:paraId="247CDA1C" w14:textId="5415880C" w:rsidR="003C0967" w:rsidRPr="004D2251" w:rsidRDefault="00BF4E7B" w:rsidP="00BF4E7B">
      <w:pPr>
        <w:pStyle w:val="NormalWeb"/>
        <w:spacing w:before="0" w:beforeAutospacing="0" w:after="160" w:afterAutospacing="0" w:line="256" w:lineRule="auto"/>
        <w:rPr>
          <w:rFonts w:ascii="Arial" w:hAnsi="Arial" w:cs="Arial"/>
          <w:sz w:val="36"/>
          <w:szCs w:val="36"/>
        </w:rPr>
      </w:pPr>
      <w:hyperlink r:id="rId15" w:history="1">
        <w:r w:rsidRPr="004D2251">
          <w:rPr>
            <w:rStyle w:val="Hyperlink"/>
            <w:rFonts w:ascii="Arial" w:eastAsia="Calibri" w:hAnsi="Arial" w:cs="Arial"/>
            <w:color w:val="002060"/>
            <w:kern w:val="24"/>
            <w:sz w:val="36"/>
            <w:szCs w:val="36"/>
          </w:rPr>
          <w:t>Desmos online calculator</w:t>
        </w:r>
      </w:hyperlink>
    </w:p>
    <w:p w14:paraId="6B7E4DB2" w14:textId="48A6B962" w:rsidR="005F680E" w:rsidRDefault="005F680E" w:rsidP="005F680E">
      <w:pPr>
        <w:spacing w:line="256" w:lineRule="auto"/>
        <w:rPr>
          <w:rFonts w:ascii="Arial" w:hAnsi="Arial" w:cs="Arial"/>
          <w:sz w:val="36"/>
          <w:szCs w:val="36"/>
        </w:rPr>
      </w:pPr>
      <w:hyperlink r:id="rId16" w:history="1">
        <w:r w:rsidRPr="004D2251">
          <w:rPr>
            <w:rFonts w:ascii="Arial" w:eastAsia="Calibri" w:hAnsi="Arial" w:cs="Arial"/>
            <w:color w:val="002060"/>
            <w:kern w:val="24"/>
            <w:sz w:val="36"/>
            <w:szCs w:val="36"/>
            <w:u w:val="single"/>
          </w:rPr>
          <w:t xml:space="preserve">APH </w:t>
        </w:r>
        <w:r w:rsidR="00826E07">
          <w:rPr>
            <w:rFonts w:ascii="Arial" w:eastAsia="Calibri" w:hAnsi="Arial" w:cs="Arial"/>
            <w:color w:val="002060"/>
            <w:kern w:val="24"/>
            <w:sz w:val="36"/>
            <w:szCs w:val="36"/>
            <w:u w:val="single"/>
          </w:rPr>
          <w:t>W</w:t>
        </w:r>
        <w:r w:rsidRPr="004D2251">
          <w:rPr>
            <w:rFonts w:ascii="Arial" w:eastAsia="Calibri" w:hAnsi="Arial" w:cs="Arial"/>
            <w:color w:val="002060"/>
            <w:kern w:val="24"/>
            <w:sz w:val="36"/>
            <w:szCs w:val="36"/>
            <w:u w:val="single"/>
          </w:rPr>
          <w:t>ebsite</w:t>
        </w:r>
      </w:hyperlink>
    </w:p>
    <w:p w14:paraId="3158ACDD" w14:textId="27840084" w:rsidR="00826E07" w:rsidRDefault="00826E07" w:rsidP="005F680E">
      <w:pPr>
        <w:spacing w:line="256" w:lineRule="auto"/>
        <w:rPr>
          <w:rFonts w:ascii="Arial" w:hAnsi="Arial" w:cs="Arial"/>
          <w:color w:val="002060"/>
          <w:sz w:val="36"/>
          <w:szCs w:val="36"/>
        </w:rPr>
      </w:pPr>
      <w:hyperlink r:id="rId17" w:history="1">
        <w:r w:rsidRPr="00826E07">
          <w:rPr>
            <w:rStyle w:val="Hyperlink"/>
            <w:rFonts w:ascii="Arial" w:hAnsi="Arial" w:cs="Arial"/>
            <w:color w:val="002060"/>
            <w:sz w:val="36"/>
            <w:szCs w:val="36"/>
          </w:rPr>
          <w:t>APH Catalogs</w:t>
        </w:r>
      </w:hyperlink>
    </w:p>
    <w:p w14:paraId="1FD02026" w14:textId="1D8AF614" w:rsidR="00727A67" w:rsidRPr="00826E07" w:rsidRDefault="00727A67" w:rsidP="005F680E">
      <w:pPr>
        <w:spacing w:line="256" w:lineRule="auto"/>
        <w:rPr>
          <w:rFonts w:ascii="Arial" w:hAnsi="Arial" w:cs="Arial"/>
          <w:color w:val="002060"/>
          <w:sz w:val="36"/>
          <w:szCs w:val="36"/>
        </w:rPr>
      </w:pPr>
      <w:hyperlink r:id="rId18" w:history="1">
        <w:r w:rsidRPr="00727A67">
          <w:rPr>
            <w:rStyle w:val="Hyperlink"/>
            <w:rFonts w:ascii="Arial" w:hAnsi="Arial" w:cs="Arial"/>
            <w:color w:val="002060"/>
            <w:sz w:val="36"/>
            <w:szCs w:val="36"/>
          </w:rPr>
          <w:t>APH Playlists Access Academy</w:t>
        </w:r>
      </w:hyperlink>
    </w:p>
    <w:p w14:paraId="4F4F4A56" w14:textId="77777777" w:rsidR="00292C1F" w:rsidRPr="004D2251" w:rsidRDefault="00292C1F" w:rsidP="00292C1F">
      <w:pPr>
        <w:rPr>
          <w:rFonts w:ascii="Arial" w:hAnsi="Arial" w:cs="Arial"/>
          <w:color w:val="002060"/>
          <w:sz w:val="36"/>
          <w:szCs w:val="36"/>
        </w:rPr>
      </w:pPr>
      <w:hyperlink r:id="rId19" w:history="1">
        <w:r w:rsidRPr="004D2251">
          <w:rPr>
            <w:rStyle w:val="Hyperlink"/>
            <w:rFonts w:ascii="Arial" w:hAnsi="Arial" w:cs="Arial"/>
            <w:color w:val="002060"/>
            <w:sz w:val="36"/>
            <w:szCs w:val="36"/>
          </w:rPr>
          <w:t>APH Transition Hub</w:t>
        </w:r>
      </w:hyperlink>
      <w:r w:rsidRPr="004D2251">
        <w:rPr>
          <w:rFonts w:ascii="Arial" w:hAnsi="Arial" w:cs="Arial"/>
          <w:color w:val="002060"/>
          <w:sz w:val="36"/>
          <w:szCs w:val="36"/>
        </w:rPr>
        <w:t xml:space="preserve">  </w:t>
      </w:r>
      <w:r w:rsidRPr="004D2251">
        <w:rPr>
          <w:rFonts w:ascii="Arial" w:hAnsi="Arial" w:cs="Arial"/>
          <w:color w:val="002060"/>
        </w:rPr>
        <w:t>Road to college and career</w:t>
      </w:r>
      <w:r w:rsidRPr="004D2251">
        <w:rPr>
          <w:rFonts w:ascii="Arial" w:hAnsi="Arial" w:cs="Arial"/>
          <w:color w:val="002060"/>
          <w:sz w:val="36"/>
          <w:szCs w:val="36"/>
        </w:rPr>
        <w:t xml:space="preserve"> </w:t>
      </w:r>
    </w:p>
    <w:p w14:paraId="2FE3B0B1" w14:textId="227E310F" w:rsidR="00292C1F" w:rsidRPr="004D2251" w:rsidRDefault="00292C1F" w:rsidP="00292C1F">
      <w:pPr>
        <w:rPr>
          <w:rFonts w:ascii="Arial" w:hAnsi="Arial" w:cs="Arial"/>
          <w:color w:val="002060"/>
          <w:sz w:val="36"/>
          <w:szCs w:val="36"/>
        </w:rPr>
      </w:pPr>
      <w:hyperlink r:id="rId20" w:history="1">
        <w:r w:rsidRPr="004D2251">
          <w:rPr>
            <w:rStyle w:val="Hyperlink"/>
            <w:rFonts w:ascii="Arial" w:hAnsi="Arial" w:cs="Arial"/>
            <w:color w:val="002060"/>
            <w:sz w:val="36"/>
            <w:szCs w:val="36"/>
          </w:rPr>
          <w:t>10</w:t>
        </w:r>
        <w:r w:rsidR="00EA221D">
          <w:rPr>
            <w:rStyle w:val="Hyperlink"/>
            <w:rFonts w:ascii="Arial" w:hAnsi="Arial" w:cs="Arial"/>
            <w:color w:val="002060"/>
            <w:sz w:val="36"/>
            <w:szCs w:val="36"/>
          </w:rPr>
          <w:t xml:space="preserve"> R</w:t>
        </w:r>
        <w:r w:rsidRPr="004D2251">
          <w:rPr>
            <w:rStyle w:val="Hyperlink"/>
            <w:rFonts w:ascii="Arial" w:hAnsi="Arial" w:cs="Arial"/>
            <w:color w:val="002060"/>
            <w:sz w:val="36"/>
            <w:szCs w:val="36"/>
          </w:rPr>
          <w:t>esources</w:t>
        </w:r>
        <w:r w:rsidR="00EA221D">
          <w:rPr>
            <w:rStyle w:val="Hyperlink"/>
            <w:rFonts w:ascii="Arial" w:hAnsi="Arial" w:cs="Arial"/>
            <w:color w:val="002060"/>
            <w:sz w:val="36"/>
            <w:szCs w:val="36"/>
          </w:rPr>
          <w:t xml:space="preserve"> </w:t>
        </w:r>
        <w:r w:rsidRPr="004D2251">
          <w:rPr>
            <w:rStyle w:val="Hyperlink"/>
            <w:rFonts w:ascii="Arial" w:hAnsi="Arial" w:cs="Arial"/>
            <w:color w:val="002060"/>
            <w:sz w:val="36"/>
            <w:szCs w:val="36"/>
          </w:rPr>
          <w:t>for</w:t>
        </w:r>
        <w:r w:rsidR="00EA221D">
          <w:rPr>
            <w:rStyle w:val="Hyperlink"/>
            <w:rFonts w:ascii="Arial" w:hAnsi="Arial" w:cs="Arial"/>
            <w:color w:val="002060"/>
            <w:sz w:val="36"/>
            <w:szCs w:val="36"/>
          </w:rPr>
          <w:t xml:space="preserve"> </w:t>
        </w:r>
        <w:r w:rsidRPr="004D2251">
          <w:rPr>
            <w:rStyle w:val="Hyperlink"/>
            <w:rFonts w:ascii="Arial" w:hAnsi="Arial" w:cs="Arial"/>
            <w:color w:val="002060"/>
            <w:sz w:val="36"/>
            <w:szCs w:val="36"/>
          </w:rPr>
          <w:t>HS to College</w:t>
        </w:r>
      </w:hyperlink>
    </w:p>
    <w:p w14:paraId="4CFE3BE9" w14:textId="77777777" w:rsidR="00292C1F" w:rsidRPr="004D2251" w:rsidRDefault="00292C1F" w:rsidP="00292C1F">
      <w:pPr>
        <w:rPr>
          <w:rFonts w:ascii="Arial" w:hAnsi="Arial" w:cs="Arial"/>
          <w:color w:val="002060"/>
          <w:sz w:val="36"/>
          <w:szCs w:val="36"/>
        </w:rPr>
      </w:pPr>
      <w:hyperlink r:id="rId21" w:history="1">
        <w:r w:rsidRPr="004D2251">
          <w:rPr>
            <w:rStyle w:val="Hyperlink"/>
            <w:rFonts w:ascii="Arial" w:hAnsi="Arial" w:cs="Arial"/>
            <w:color w:val="002060"/>
            <w:sz w:val="36"/>
            <w:szCs w:val="36"/>
          </w:rPr>
          <w:t>APH transition to college activity guide</w:t>
        </w:r>
      </w:hyperlink>
    </w:p>
    <w:p w14:paraId="504D29AB" w14:textId="77777777" w:rsidR="00292C1F" w:rsidRPr="004D2251" w:rsidRDefault="00292C1F" w:rsidP="00292C1F">
      <w:pPr>
        <w:spacing w:line="256" w:lineRule="auto"/>
        <w:rPr>
          <w:rFonts w:ascii="Arial" w:eastAsia="Times New Roman" w:hAnsi="Arial" w:cs="Arial"/>
          <w:sz w:val="36"/>
          <w:szCs w:val="36"/>
        </w:rPr>
      </w:pPr>
      <w:hyperlink r:id="rId22" w:history="1">
        <w:r w:rsidRPr="004D2251">
          <w:rPr>
            <w:rFonts w:ascii="Arial" w:eastAsia="Calibri" w:hAnsi="Arial" w:cs="Arial"/>
            <w:color w:val="002060"/>
            <w:kern w:val="24"/>
            <w:sz w:val="36"/>
            <w:szCs w:val="36"/>
            <w:u w:val="single"/>
          </w:rPr>
          <w:t>APH get involved surveys</w:t>
        </w:r>
      </w:hyperlink>
    </w:p>
    <w:p w14:paraId="286DAE9C" w14:textId="77777777" w:rsidR="00546ED3" w:rsidRPr="004D2251" w:rsidRDefault="00546ED3" w:rsidP="00546ED3">
      <w:pPr>
        <w:rPr>
          <w:rFonts w:ascii="Arial" w:eastAsia="Calibri" w:hAnsi="Arial" w:cs="Arial"/>
          <w:color w:val="002060"/>
          <w:kern w:val="24"/>
          <w:sz w:val="36"/>
          <w:szCs w:val="36"/>
        </w:rPr>
      </w:pPr>
      <w:hyperlink r:id="rId23" w:history="1">
        <w:r w:rsidRPr="004D2251">
          <w:rPr>
            <w:rFonts w:ascii="Arial" w:eastAsia="Calibri" w:hAnsi="Arial" w:cs="Arial"/>
            <w:color w:val="002060"/>
            <w:kern w:val="24"/>
            <w:sz w:val="36"/>
            <w:szCs w:val="36"/>
            <w:u w:val="single"/>
          </w:rPr>
          <w:t>APH Past Academy Handouts 2022</w:t>
        </w:r>
      </w:hyperlink>
      <w:r w:rsidRPr="004D2251">
        <w:rPr>
          <w:rFonts w:ascii="Arial" w:eastAsia="Calibri" w:hAnsi="Arial" w:cs="Arial"/>
          <w:color w:val="002060"/>
          <w:kern w:val="24"/>
          <w:sz w:val="36"/>
          <w:szCs w:val="36"/>
        </w:rPr>
        <w:t xml:space="preserve">        </w:t>
      </w:r>
    </w:p>
    <w:p w14:paraId="12D05E3B" w14:textId="77777777" w:rsidR="00546ED3" w:rsidRPr="004D2251" w:rsidRDefault="00546ED3" w:rsidP="00546ED3">
      <w:pPr>
        <w:rPr>
          <w:rFonts w:ascii="Arial" w:eastAsia="Calibri" w:hAnsi="Arial" w:cs="Arial"/>
          <w:color w:val="002060"/>
          <w:kern w:val="24"/>
          <w:sz w:val="36"/>
          <w:szCs w:val="36"/>
        </w:rPr>
      </w:pPr>
      <w:hyperlink r:id="rId24" w:history="1">
        <w:r w:rsidRPr="004D2251">
          <w:rPr>
            <w:rFonts w:ascii="Arial" w:eastAsia="Calibri" w:hAnsi="Arial" w:cs="Arial"/>
            <w:color w:val="002060"/>
            <w:kern w:val="24"/>
            <w:sz w:val="36"/>
            <w:szCs w:val="36"/>
            <w:u w:val="single"/>
          </w:rPr>
          <w:t>APH 2023 Academy Handouts</w:t>
        </w:r>
      </w:hyperlink>
    </w:p>
    <w:p w14:paraId="5EBBC2D1" w14:textId="77777777" w:rsidR="00546ED3" w:rsidRPr="004D2251" w:rsidRDefault="00546ED3" w:rsidP="00546ED3">
      <w:pPr>
        <w:spacing w:line="256" w:lineRule="auto"/>
        <w:rPr>
          <w:rFonts w:ascii="Arial" w:eastAsia="Times New Roman" w:hAnsi="Arial" w:cs="Arial"/>
          <w:sz w:val="36"/>
          <w:szCs w:val="36"/>
        </w:rPr>
      </w:pPr>
      <w:hyperlink r:id="rId25" w:history="1">
        <w:r w:rsidRPr="004D2251">
          <w:rPr>
            <w:rFonts w:ascii="Arial" w:eastAsia="Calibri" w:hAnsi="Arial" w:cs="Arial"/>
            <w:color w:val="002060"/>
            <w:kern w:val="24"/>
            <w:sz w:val="36"/>
            <w:szCs w:val="36"/>
            <w:u w:val="single"/>
          </w:rPr>
          <w:t>APH product manuals</w:t>
        </w:r>
      </w:hyperlink>
    </w:p>
    <w:p w14:paraId="642DAD68" w14:textId="77777777" w:rsidR="00546ED3" w:rsidRPr="004D2251" w:rsidRDefault="00546ED3" w:rsidP="00546ED3">
      <w:pPr>
        <w:spacing w:line="256" w:lineRule="auto"/>
        <w:rPr>
          <w:rFonts w:ascii="Arial" w:eastAsia="Times New Roman" w:hAnsi="Arial" w:cs="Arial"/>
          <w:sz w:val="36"/>
          <w:szCs w:val="36"/>
        </w:rPr>
      </w:pPr>
      <w:hyperlink r:id="rId26" w:history="1">
        <w:r w:rsidRPr="004D2251">
          <w:rPr>
            <w:rFonts w:ascii="Arial" w:eastAsia="Calibri" w:hAnsi="Arial" w:cs="Arial"/>
            <w:color w:val="002060"/>
            <w:kern w:val="24"/>
            <w:sz w:val="36"/>
            <w:szCs w:val="36"/>
            <w:u w:val="single"/>
          </w:rPr>
          <w:t>APH Building on Patterns</w:t>
        </w:r>
      </w:hyperlink>
    </w:p>
    <w:p w14:paraId="476254AF" w14:textId="77777777" w:rsidR="00546ED3" w:rsidRPr="004D2251" w:rsidRDefault="00546ED3" w:rsidP="00546ED3">
      <w:pPr>
        <w:spacing w:line="256" w:lineRule="auto"/>
        <w:rPr>
          <w:rFonts w:ascii="Arial" w:eastAsia="Times New Roman" w:hAnsi="Arial" w:cs="Arial"/>
          <w:sz w:val="36"/>
          <w:szCs w:val="36"/>
        </w:rPr>
      </w:pPr>
      <w:hyperlink r:id="rId27" w:history="1">
        <w:r w:rsidRPr="004D2251">
          <w:rPr>
            <w:rFonts w:ascii="Arial" w:eastAsia="Calibri" w:hAnsi="Arial" w:cs="Arial"/>
            <w:color w:val="002060"/>
            <w:kern w:val="24"/>
            <w:sz w:val="36"/>
            <w:szCs w:val="36"/>
            <w:u w:val="single"/>
          </w:rPr>
          <w:t>APH code jumper resources</w:t>
        </w:r>
      </w:hyperlink>
    </w:p>
    <w:p w14:paraId="13F57C53" w14:textId="77777777" w:rsidR="004D2251" w:rsidRPr="004D2251" w:rsidRDefault="004D2251" w:rsidP="005F680E">
      <w:pPr>
        <w:spacing w:line="256" w:lineRule="auto"/>
        <w:rPr>
          <w:rFonts w:ascii="Arial" w:eastAsia="Times New Roman" w:hAnsi="Arial" w:cs="Arial"/>
          <w:sz w:val="36"/>
          <w:szCs w:val="36"/>
        </w:rPr>
      </w:pPr>
    </w:p>
    <w:p w14:paraId="117AD00D" w14:textId="6B7AB936" w:rsidR="001448F9" w:rsidRPr="004D2251" w:rsidRDefault="005F680E" w:rsidP="005F680E">
      <w:pPr>
        <w:spacing w:line="256" w:lineRule="auto"/>
        <w:rPr>
          <w:rFonts w:ascii="Arial" w:eastAsia="Times New Roman" w:hAnsi="Arial" w:cs="Arial"/>
          <w:sz w:val="36"/>
          <w:szCs w:val="36"/>
        </w:rPr>
      </w:pPr>
      <w:hyperlink r:id="rId28" w:history="1">
        <w:r w:rsidRPr="004D2251">
          <w:rPr>
            <w:rFonts w:ascii="Arial" w:eastAsia="Calibri" w:hAnsi="Arial" w:cs="Arial"/>
            <w:color w:val="002060"/>
            <w:kern w:val="24"/>
            <w:sz w:val="36"/>
            <w:szCs w:val="36"/>
            <w:u w:val="single"/>
          </w:rPr>
          <w:t>APH Hive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1"/>
        <w:gridCol w:w="5429"/>
      </w:tblGrid>
      <w:tr w:rsidR="00344E8E" w:rsidRPr="00344E8E" w14:paraId="412871BD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4B86CDFB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Accessible Fine Arts that </w:t>
            </w:r>
            <w:proofErr w:type="gramStart"/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Sparks</w:t>
            </w:r>
            <w:proofErr w:type="gramEnd"/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 Creativity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0D98FCD7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Identifying the Effects of CVI</w:t>
            </w:r>
          </w:p>
        </w:tc>
      </w:tr>
      <w:tr w:rsidR="00344E8E" w:rsidRPr="00344E8E" w14:paraId="43F289B2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47A02AE3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proofErr w:type="gramStart"/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Advancing</w:t>
            </w:r>
            <w:proofErr w:type="gramEnd"/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 with the Chameleon 20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669A2E63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Introducing Juno: A Portable Magnifier</w:t>
            </w:r>
          </w:p>
        </w:tc>
      </w:tr>
      <w:tr w:rsidR="00344E8E" w:rsidRPr="00344E8E" w14:paraId="460639C0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4A99438F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All for One and One for All: Coaching an Inclusive Team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74C1B33E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LEGO Braille Bricks Play-based Teaching Method</w:t>
            </w:r>
          </w:p>
        </w:tc>
      </w:tr>
      <w:tr w:rsidR="00344E8E" w:rsidRPr="00344E8E" w14:paraId="07564D64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77E247B3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Brick-by-Brick Numeracy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3EE58CC6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Magnification for Students on the Go</w:t>
            </w:r>
          </w:p>
        </w:tc>
      </w:tr>
      <w:tr w:rsidR="00344E8E" w:rsidRPr="00344E8E" w14:paraId="4788D54C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14E3B76B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Building a Conversation with Tactile Connections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7F003F49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Mastering the Monarch</w:t>
            </w:r>
          </w:p>
        </w:tc>
      </w:tr>
      <w:tr w:rsidR="00344E8E" w:rsidRPr="00344E8E" w14:paraId="13FF7A79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676B8F29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Building Accessible PowerPoints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24600DD5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Multi-sensory Adventures Using Finger Walks</w:t>
            </w:r>
          </w:p>
        </w:tc>
      </w:tr>
      <w:tr w:rsidR="00344E8E" w:rsidRPr="00344E8E" w14:paraId="5806C88E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4B0A427B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Building Accessible Word Documents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63A5504F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Multiply Success with the MATT Connect</w:t>
            </w:r>
          </w:p>
        </w:tc>
      </w:tr>
      <w:tr w:rsidR="00344E8E" w:rsidRPr="00344E8E" w14:paraId="5F5E53FD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1748D1F8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Career Readiness for High School Students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5FABDD86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Navigating the Field: Strategies for Pre-teaching PE</w:t>
            </w:r>
          </w:p>
        </w:tc>
      </w:tr>
      <w:tr w:rsidR="00344E8E" w:rsidRPr="00344E8E" w14:paraId="324A4640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40C909D8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Career Readiness for Students with Multiple Impairments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7B8B83C0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Nurturing Early Literacy Experiences</w:t>
            </w:r>
          </w:p>
        </w:tc>
      </w:tr>
      <w:tr w:rsidR="00344E8E" w:rsidRPr="00344E8E" w14:paraId="1008BEEE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6675D57F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Career Technical Education: More than Woodshop Class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518C5795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Playful Experiences for Pre-Braille Instruction Using LEGO Braille Bricks</w:t>
            </w:r>
          </w:p>
        </w:tc>
      </w:tr>
      <w:tr w:rsidR="00344E8E" w:rsidRPr="00344E8E" w14:paraId="0DD0ED47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3A917519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Collaborating with Families Using the Matrix Approach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7946023E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Sarcasm Detectives</w:t>
            </w:r>
          </w:p>
        </w:tc>
      </w:tr>
      <w:tr w:rsidR="00344E8E" w:rsidRPr="00344E8E" w14:paraId="5880678C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232B6DE0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Developing Interventions for Children with CVI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5422DCE0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Simplifying the </w:t>
            </w:r>
            <w:proofErr w:type="spellStart"/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Barraga</w:t>
            </w:r>
            <w:proofErr w:type="spellEnd"/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 Visual Efficiency Program</w:t>
            </w:r>
          </w:p>
        </w:tc>
      </w:tr>
      <w:tr w:rsidR="00344E8E" w:rsidRPr="00344E8E" w14:paraId="1A2333E1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51114E75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Developing Self-Awareness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1FFBCE39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Step-By-Step 2nd Edition: An Interactive Guide to Mobility Techniques</w:t>
            </w:r>
          </w:p>
        </w:tc>
      </w:tr>
      <w:tr w:rsidR="00344E8E" w:rsidRPr="00344E8E" w14:paraId="0A76DE4B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538A0A0A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Engaging Students Using I-M-ABLE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71B01086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Strategies to Develop Independent Living Skills</w:t>
            </w:r>
          </w:p>
        </w:tc>
      </w:tr>
      <w:tr w:rsidR="00344E8E" w:rsidRPr="00344E8E" w14:paraId="77A11C0F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0D3A8F3C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Evaluating Independent Living Skills Using the Functional Skills Assessment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1A9595D0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Street Crossings with No Traffic Control</w:t>
            </w:r>
          </w:p>
        </w:tc>
      </w:tr>
      <w:tr w:rsidR="00344E8E" w:rsidRPr="00344E8E" w14:paraId="461537B4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7ABE60EF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Evaluation and Treatment of Children with CVI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7499A9D5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Supporting the Assessment Process for Children with CVI</w:t>
            </w:r>
          </w:p>
        </w:tc>
      </w:tr>
      <w:tr w:rsidR="00344E8E" w:rsidRPr="00344E8E" w14:paraId="69A99D15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3706E0D0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Exploring Virtual Home Visiting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1DEB5F09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Tactile Aids for Mathematics</w:t>
            </w:r>
          </w:p>
        </w:tc>
      </w:tr>
      <w:tr w:rsidR="00344E8E" w:rsidRPr="00344E8E" w14:paraId="1847066D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2AFC0D0A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Fostering Symbolic Understanding for Students with Complex Needs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228D0D61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Teaching Screen Readers the Fun Way</w:t>
            </w:r>
          </w:p>
        </w:tc>
      </w:tr>
      <w:tr w:rsidR="00344E8E" w:rsidRPr="00344E8E" w14:paraId="38D5DD64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77CE424F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From Evaluation to Instruction Using the </w:t>
            </w:r>
            <w:proofErr w:type="spellStart"/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Barraga</w:t>
            </w:r>
            <w:proofErr w:type="spellEnd"/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 Visual Efficiency Program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3ED2D22D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Understanding Concept Development</w:t>
            </w:r>
          </w:p>
        </w:tc>
      </w:tr>
      <w:tr w:rsidR="00344E8E" w:rsidRPr="00344E8E" w14:paraId="658C19A2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7F9B2562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Getting Started with the Chameleon 20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7DF61B8E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Unlocking the Foundations of Reading for Students with Visual Impairments</w:t>
            </w:r>
          </w:p>
        </w:tc>
      </w:tr>
      <w:tr w:rsidR="00344E8E" w:rsidRPr="00344E8E" w14:paraId="6FCFCF23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4AC05037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Getting Started with the Mantis Q40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4ED22B31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Using </w:t>
            </w:r>
            <w:proofErr w:type="gramStart"/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Echo</w:t>
            </w:r>
            <w:proofErr w:type="gramEnd"/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 for Mobility Purposes</w:t>
            </w:r>
          </w:p>
        </w:tc>
      </w:tr>
      <w:tr w:rsidR="00344E8E" w:rsidRPr="00344E8E" w14:paraId="4577EA7D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124A77D7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Getting Started with Zoom Text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4DE42BFA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Using the Sensing and Learning Approach with Sensorimotor Stage Learners</w:t>
            </w:r>
          </w:p>
        </w:tc>
      </w:tr>
      <w:tr w:rsidR="00344E8E" w:rsidRPr="00344E8E" w14:paraId="757A53E8" w14:textId="77777777" w:rsidTr="00344E8E">
        <w:trPr>
          <w:trHeight w:val="310"/>
        </w:trPr>
        <w:tc>
          <w:tcPr>
            <w:tcW w:w="2438" w:type="pct"/>
            <w:shd w:val="clear" w:color="auto" w:fill="auto"/>
            <w:noWrap/>
            <w:vAlign w:val="bottom"/>
            <w:hideMark/>
          </w:tcPr>
          <w:p w14:paraId="246BA0FE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Getting Started: Code Jumper Unplugged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14:paraId="500BF31C" w14:textId="77777777" w:rsidR="00344E8E" w:rsidRPr="00344E8E" w:rsidRDefault="00344E8E" w:rsidP="00344E8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344E8E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Using Your Senses to Present</w:t>
            </w:r>
          </w:p>
        </w:tc>
      </w:tr>
    </w:tbl>
    <w:p w14:paraId="12C56752" w14:textId="77777777" w:rsidR="00344E8E" w:rsidRDefault="00344E8E" w:rsidP="005F680E">
      <w:pPr>
        <w:spacing w:line="256" w:lineRule="auto"/>
      </w:pPr>
    </w:p>
    <w:p w14:paraId="389FA957" w14:textId="461AF212" w:rsidR="005F680E" w:rsidRPr="00F96A11" w:rsidRDefault="0082289A" w:rsidP="005F680E">
      <w:pPr>
        <w:spacing w:line="256" w:lineRule="auto"/>
        <w:rPr>
          <w:rFonts w:ascii="Arial" w:hAnsi="Arial" w:cs="Arial"/>
          <w:color w:val="002060"/>
          <w:sz w:val="36"/>
          <w:szCs w:val="36"/>
          <w:u w:val="single"/>
        </w:rPr>
      </w:pPr>
      <w:hyperlink r:id="rId29" w:history="1">
        <w:r w:rsidRPr="00F96A11">
          <w:rPr>
            <w:rStyle w:val="Hyperlink"/>
            <w:rFonts w:ascii="Arial" w:hAnsi="Arial" w:cs="Arial"/>
            <w:color w:val="002060"/>
            <w:sz w:val="36"/>
            <w:szCs w:val="36"/>
          </w:rPr>
          <w:t>Braille Bricks-Lego Learn through Play</w:t>
        </w:r>
      </w:hyperlink>
      <w:r w:rsidR="005F680E" w:rsidRPr="00F96A11">
        <w:rPr>
          <w:rFonts w:ascii="Arial" w:eastAsia="Calibri" w:hAnsi="Arial" w:cs="Arial"/>
          <w:color w:val="002060"/>
          <w:kern w:val="24"/>
          <w:sz w:val="36"/>
          <w:szCs w:val="36"/>
          <w:u w:val="single"/>
        </w:rPr>
        <w:t xml:space="preserve">     </w:t>
      </w:r>
    </w:p>
    <w:p w14:paraId="1A0F5662" w14:textId="15C136CC" w:rsidR="005F680E" w:rsidRPr="003F7A62" w:rsidRDefault="005F680E" w:rsidP="005F680E">
      <w:pPr>
        <w:spacing w:line="256" w:lineRule="auto"/>
        <w:rPr>
          <w:rFonts w:ascii="Arial" w:eastAsia="Times New Roman" w:hAnsi="Arial" w:cs="Arial"/>
          <w:sz w:val="36"/>
          <w:szCs w:val="36"/>
        </w:rPr>
      </w:pPr>
      <w:hyperlink r:id="rId30" w:history="1">
        <w:r w:rsidRPr="00F96A11">
          <w:rPr>
            <w:rFonts w:ascii="Arial" w:eastAsia="Calibri" w:hAnsi="Arial" w:cs="Arial"/>
            <w:color w:val="002060"/>
            <w:kern w:val="24"/>
            <w:sz w:val="36"/>
            <w:szCs w:val="36"/>
            <w:u w:val="single"/>
          </w:rPr>
          <w:t>APH Tactile Graphics Image Library</w:t>
        </w:r>
      </w:hyperlink>
      <w:r w:rsidR="005311E3" w:rsidRPr="00F96A11">
        <w:rPr>
          <w:rFonts w:ascii="Arial" w:eastAsia="Calibri" w:hAnsi="Arial" w:cs="Arial"/>
          <w:color w:val="002060"/>
          <w:kern w:val="24"/>
          <w:sz w:val="36"/>
          <w:szCs w:val="36"/>
          <w:u w:val="single"/>
        </w:rPr>
        <w:tab/>
      </w:r>
      <w:r w:rsidR="00DA1473" w:rsidRPr="003F7A62">
        <w:rPr>
          <w:rFonts w:ascii="Arial" w:eastAsia="Calibri" w:hAnsi="Arial" w:cs="Arial"/>
          <w:color w:val="002060"/>
          <w:kern w:val="24"/>
        </w:rPr>
        <w:t>Free account</w:t>
      </w:r>
    </w:p>
    <w:p w14:paraId="59719AA2" w14:textId="271FDF65" w:rsidR="005F680E" w:rsidRPr="003F7A62" w:rsidRDefault="005F680E" w:rsidP="005F680E">
      <w:pPr>
        <w:spacing w:line="256" w:lineRule="auto"/>
        <w:rPr>
          <w:rFonts w:ascii="Arial" w:eastAsia="Calibri" w:hAnsi="Arial" w:cs="Arial"/>
          <w:color w:val="002060"/>
          <w:kern w:val="24"/>
          <w:sz w:val="36"/>
          <w:szCs w:val="36"/>
        </w:rPr>
      </w:pPr>
      <w:hyperlink r:id="rId31" w:history="1">
        <w:r w:rsidRPr="00F96A11">
          <w:rPr>
            <w:rFonts w:ascii="Arial" w:eastAsia="Calibri" w:hAnsi="Arial" w:cs="Arial"/>
            <w:color w:val="002060"/>
            <w:kern w:val="24"/>
            <w:sz w:val="36"/>
            <w:szCs w:val="36"/>
            <w:u w:val="single"/>
          </w:rPr>
          <w:t>APH Apple apps</w:t>
        </w:r>
      </w:hyperlink>
      <w:r w:rsidRPr="003F7A62">
        <w:rPr>
          <w:rFonts w:ascii="Arial" w:eastAsia="Calibri" w:hAnsi="Arial" w:cs="Arial"/>
          <w:color w:val="002060"/>
          <w:kern w:val="24"/>
          <w:sz w:val="36"/>
          <w:szCs w:val="36"/>
        </w:rPr>
        <w:t xml:space="preserve">  </w:t>
      </w:r>
      <w:r w:rsidR="006D4AD7" w:rsidRPr="003F7A62">
        <w:rPr>
          <w:rFonts w:ascii="Arial" w:eastAsia="Calibri" w:hAnsi="Arial" w:cs="Arial"/>
          <w:color w:val="002060"/>
          <w:kern w:val="24"/>
        </w:rPr>
        <w:t>Almost all are F</w:t>
      </w:r>
      <w:r w:rsidR="00DA1473" w:rsidRPr="003F7A62">
        <w:rPr>
          <w:rFonts w:ascii="Arial" w:eastAsia="Calibri" w:hAnsi="Arial" w:cs="Arial"/>
          <w:color w:val="002060"/>
          <w:kern w:val="24"/>
        </w:rPr>
        <w:t>ree</w:t>
      </w:r>
    </w:p>
    <w:p w14:paraId="177C9263" w14:textId="1EAD3581" w:rsidR="00536810" w:rsidRPr="003F7A62" w:rsidRDefault="0094045C" w:rsidP="005F680E">
      <w:pPr>
        <w:spacing w:line="256" w:lineRule="auto"/>
        <w:rPr>
          <w:rFonts w:ascii="Arial" w:eastAsia="Calibri" w:hAnsi="Arial" w:cs="Arial"/>
          <w:color w:val="002060"/>
          <w:kern w:val="24"/>
        </w:rPr>
      </w:pPr>
      <w:hyperlink r:id="rId32" w:history="1">
        <w:r w:rsidRPr="00F96A11">
          <w:rPr>
            <w:rStyle w:val="Hyperlink"/>
            <w:rFonts w:ascii="Arial" w:eastAsia="Calibri" w:hAnsi="Arial" w:cs="Arial"/>
            <w:color w:val="002060"/>
            <w:kern w:val="24"/>
            <w:sz w:val="36"/>
            <w:szCs w:val="36"/>
          </w:rPr>
          <w:t>4-24 app</w:t>
        </w:r>
      </w:hyperlink>
      <w:r w:rsidRPr="00F96A11">
        <w:rPr>
          <w:rFonts w:ascii="Arial" w:eastAsia="Calibri" w:hAnsi="Arial" w:cs="Arial"/>
          <w:color w:val="002060"/>
          <w:kern w:val="24"/>
          <w:sz w:val="36"/>
          <w:szCs w:val="36"/>
          <w:u w:val="single"/>
        </w:rPr>
        <w:tab/>
      </w:r>
      <w:r w:rsidRPr="003F7A62">
        <w:rPr>
          <w:rFonts w:ascii="Arial" w:eastAsia="Calibri" w:hAnsi="Arial" w:cs="Arial"/>
          <w:color w:val="002060"/>
          <w:kern w:val="24"/>
        </w:rPr>
        <w:t>prepare employment independent living</w:t>
      </w:r>
    </w:p>
    <w:p w14:paraId="63A809B8" w14:textId="566E3FB6" w:rsidR="00536810" w:rsidRPr="003F7A62" w:rsidRDefault="00E11062" w:rsidP="005F680E">
      <w:pPr>
        <w:rPr>
          <w:rFonts w:ascii="Arial" w:hAnsi="Arial" w:cs="Arial"/>
          <w:color w:val="002060"/>
        </w:rPr>
      </w:pPr>
      <w:hyperlink r:id="rId33" w:history="1">
        <w:r w:rsidRPr="00F96A11">
          <w:rPr>
            <w:rStyle w:val="Hyperlink"/>
            <w:rFonts w:ascii="Arial" w:hAnsi="Arial" w:cs="Arial"/>
            <w:color w:val="002060"/>
            <w:sz w:val="36"/>
            <w:szCs w:val="36"/>
          </w:rPr>
          <w:t>Transition Activity Calendar</w:t>
        </w:r>
      </w:hyperlink>
      <w:r w:rsidR="00571FAD" w:rsidRPr="003F7A62">
        <w:rPr>
          <w:rFonts w:ascii="Arial" w:hAnsi="Arial" w:cs="Arial"/>
          <w:color w:val="002060"/>
          <w:sz w:val="36"/>
          <w:szCs w:val="36"/>
        </w:rPr>
        <w:t xml:space="preserve">  </w:t>
      </w:r>
      <w:r w:rsidR="00571FAD" w:rsidRPr="003F7A62">
        <w:rPr>
          <w:rFonts w:ascii="Arial" w:hAnsi="Arial" w:cs="Arial"/>
          <w:color w:val="002060"/>
        </w:rPr>
        <w:t>Pre-k into young adult and early career</w:t>
      </w:r>
    </w:p>
    <w:p w14:paraId="2A9F2A24" w14:textId="70587161" w:rsidR="006904FF" w:rsidRPr="00F96A11" w:rsidRDefault="006904FF" w:rsidP="005F680E">
      <w:pPr>
        <w:rPr>
          <w:rFonts w:ascii="Arial" w:hAnsi="Arial" w:cs="Arial"/>
          <w:color w:val="002060"/>
          <w:sz w:val="36"/>
          <w:szCs w:val="36"/>
          <w:u w:val="single"/>
        </w:rPr>
      </w:pPr>
      <w:hyperlink r:id="rId34" w:history="1">
        <w:proofErr w:type="spellStart"/>
        <w:r w:rsidRPr="00F96A11">
          <w:rPr>
            <w:rStyle w:val="Hyperlink"/>
            <w:rFonts w:ascii="Arial" w:hAnsi="Arial" w:cs="Arial"/>
            <w:color w:val="002060"/>
            <w:sz w:val="36"/>
            <w:szCs w:val="36"/>
          </w:rPr>
          <w:t>EmpowerVI</w:t>
        </w:r>
        <w:proofErr w:type="spellEnd"/>
        <w:r w:rsidRPr="00F96A11">
          <w:rPr>
            <w:rStyle w:val="Hyperlink"/>
            <w:rFonts w:ascii="Arial" w:hAnsi="Arial" w:cs="Arial"/>
            <w:color w:val="002060"/>
            <w:sz w:val="36"/>
            <w:szCs w:val="36"/>
          </w:rPr>
          <w:t xml:space="preserve"> Resources</w:t>
        </w:r>
      </w:hyperlink>
    </w:p>
    <w:p w14:paraId="7DD413D8" w14:textId="2E22F398" w:rsidR="00536810" w:rsidRPr="00F96A11" w:rsidRDefault="00536810" w:rsidP="005F680E">
      <w:pPr>
        <w:rPr>
          <w:rFonts w:ascii="Arial" w:hAnsi="Arial" w:cs="Arial"/>
          <w:color w:val="002060"/>
          <w:sz w:val="36"/>
          <w:szCs w:val="36"/>
          <w:u w:val="single"/>
        </w:rPr>
      </w:pPr>
      <w:hyperlink r:id="rId35" w:history="1">
        <w:proofErr w:type="spellStart"/>
        <w:r w:rsidRPr="00F96A11">
          <w:rPr>
            <w:rStyle w:val="Hyperlink"/>
            <w:rFonts w:ascii="Arial" w:hAnsi="Arial" w:cs="Arial"/>
            <w:color w:val="002060"/>
            <w:sz w:val="36"/>
            <w:szCs w:val="36"/>
          </w:rPr>
          <w:t>EmpowerVi</w:t>
        </w:r>
        <w:proofErr w:type="spellEnd"/>
        <w:r w:rsidRPr="00F96A11">
          <w:rPr>
            <w:rStyle w:val="Hyperlink"/>
            <w:rFonts w:ascii="Arial" w:hAnsi="Arial" w:cs="Arial"/>
            <w:color w:val="002060"/>
            <w:sz w:val="36"/>
            <w:szCs w:val="36"/>
          </w:rPr>
          <w:t xml:space="preserve"> Student Courses</w:t>
        </w:r>
      </w:hyperlink>
    </w:p>
    <w:p w14:paraId="1C56319F" w14:textId="202CC3C9" w:rsidR="003F7A62" w:rsidRPr="00F96A11" w:rsidRDefault="003F7A62" w:rsidP="005F680E">
      <w:pPr>
        <w:rPr>
          <w:rFonts w:ascii="Arial" w:hAnsi="Arial" w:cs="Arial"/>
          <w:color w:val="002060"/>
          <w:sz w:val="36"/>
          <w:szCs w:val="36"/>
          <w:u w:val="single"/>
        </w:rPr>
      </w:pPr>
      <w:hyperlink r:id="rId36" w:history="1">
        <w:r w:rsidRPr="00F96A11">
          <w:rPr>
            <w:rStyle w:val="Hyperlink"/>
            <w:rFonts w:ascii="Arial" w:hAnsi="Arial" w:cs="Arial"/>
            <w:color w:val="002060"/>
            <w:sz w:val="36"/>
            <w:szCs w:val="36"/>
          </w:rPr>
          <w:t>National Center for College Students with Disabilities</w:t>
        </w:r>
      </w:hyperlink>
    </w:p>
    <w:sectPr w:rsidR="003F7A62" w:rsidRPr="00F96A11" w:rsidSect="005F68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8433" w14:textId="77777777" w:rsidR="00344E8E" w:rsidRDefault="00344E8E" w:rsidP="00344E8E">
      <w:pPr>
        <w:spacing w:after="0" w:line="240" w:lineRule="auto"/>
      </w:pPr>
      <w:r>
        <w:separator/>
      </w:r>
    </w:p>
  </w:endnote>
  <w:endnote w:type="continuationSeparator" w:id="0">
    <w:p w14:paraId="5C849C23" w14:textId="77777777" w:rsidR="00344E8E" w:rsidRDefault="00344E8E" w:rsidP="0034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208E" w14:textId="77777777" w:rsidR="00344E8E" w:rsidRDefault="00344E8E" w:rsidP="00344E8E">
      <w:pPr>
        <w:spacing w:after="0" w:line="240" w:lineRule="auto"/>
      </w:pPr>
      <w:r>
        <w:separator/>
      </w:r>
    </w:p>
  </w:footnote>
  <w:footnote w:type="continuationSeparator" w:id="0">
    <w:p w14:paraId="12BE1C8B" w14:textId="77777777" w:rsidR="00344E8E" w:rsidRDefault="00344E8E" w:rsidP="00344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65DEE"/>
    <w:multiLevelType w:val="hybridMultilevel"/>
    <w:tmpl w:val="6E843278"/>
    <w:lvl w:ilvl="0" w:tplc="8042EB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490FE5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2C43C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CE60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9259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589E1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BA56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9A8A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99CC5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1826A9D"/>
    <w:multiLevelType w:val="hybridMultilevel"/>
    <w:tmpl w:val="A3EC4584"/>
    <w:lvl w:ilvl="0" w:tplc="53428F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9E7A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1C07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C84FA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CAF34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026D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4C400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66807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26764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8FE0621"/>
    <w:multiLevelType w:val="hybridMultilevel"/>
    <w:tmpl w:val="8AFE9FC8"/>
    <w:lvl w:ilvl="0" w:tplc="3508F4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5E67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CA91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7429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58D7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7CE1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BCA83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EA04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48EC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C3E1F17"/>
    <w:multiLevelType w:val="hybridMultilevel"/>
    <w:tmpl w:val="F9E0AEAE"/>
    <w:lvl w:ilvl="0" w:tplc="BE622C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CE7402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ECA5D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EF033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7C2C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9EEB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C0EB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50CD7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CEE8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C496C90"/>
    <w:multiLevelType w:val="hybridMultilevel"/>
    <w:tmpl w:val="5B40FF5A"/>
    <w:lvl w:ilvl="0" w:tplc="B70248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4E4E8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D0BCD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3A8ED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882B7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4249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38260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6676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2E06E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2012948922">
    <w:abstractNumId w:val="2"/>
  </w:num>
  <w:num w:numId="2" w16cid:durableId="1795250985">
    <w:abstractNumId w:val="3"/>
  </w:num>
  <w:num w:numId="3" w16cid:durableId="1390570972">
    <w:abstractNumId w:val="0"/>
  </w:num>
  <w:num w:numId="4" w16cid:durableId="1901095824">
    <w:abstractNumId w:val="4"/>
  </w:num>
  <w:num w:numId="5" w16cid:durableId="1477602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0E"/>
    <w:rsid w:val="000E665C"/>
    <w:rsid w:val="001311D9"/>
    <w:rsid w:val="001448F9"/>
    <w:rsid w:val="001F29ED"/>
    <w:rsid w:val="00292C1F"/>
    <w:rsid w:val="00344E8E"/>
    <w:rsid w:val="003A4B94"/>
    <w:rsid w:val="003C0967"/>
    <w:rsid w:val="003E7268"/>
    <w:rsid w:val="003F7A62"/>
    <w:rsid w:val="004D2251"/>
    <w:rsid w:val="00525780"/>
    <w:rsid w:val="005311E3"/>
    <w:rsid w:val="00536810"/>
    <w:rsid w:val="00546ED3"/>
    <w:rsid w:val="00571FAD"/>
    <w:rsid w:val="005F680E"/>
    <w:rsid w:val="006904FF"/>
    <w:rsid w:val="006D4AD7"/>
    <w:rsid w:val="007116D9"/>
    <w:rsid w:val="00727A67"/>
    <w:rsid w:val="007740B3"/>
    <w:rsid w:val="007A747E"/>
    <w:rsid w:val="0082289A"/>
    <w:rsid w:val="00826E07"/>
    <w:rsid w:val="00854EDD"/>
    <w:rsid w:val="0094045C"/>
    <w:rsid w:val="009606FA"/>
    <w:rsid w:val="009E7C3F"/>
    <w:rsid w:val="00A478A7"/>
    <w:rsid w:val="00B36D1D"/>
    <w:rsid w:val="00B44399"/>
    <w:rsid w:val="00BF4E7B"/>
    <w:rsid w:val="00C275F0"/>
    <w:rsid w:val="00C72DA5"/>
    <w:rsid w:val="00CC4ADA"/>
    <w:rsid w:val="00D27722"/>
    <w:rsid w:val="00D37934"/>
    <w:rsid w:val="00DA1473"/>
    <w:rsid w:val="00DA606A"/>
    <w:rsid w:val="00DA7B54"/>
    <w:rsid w:val="00E01E00"/>
    <w:rsid w:val="00E11062"/>
    <w:rsid w:val="00EA221D"/>
    <w:rsid w:val="00F63CB8"/>
    <w:rsid w:val="00F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2832"/>
  <w15:chartTrackingRefBased/>
  <w15:docId w15:val="{73F3C7A1-9165-485E-9AEF-74744DCF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80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8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F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680E"/>
    <w:rPr>
      <w:color w:val="0000FF"/>
      <w:u w:val="single"/>
    </w:rPr>
  </w:style>
  <w:style w:type="paragraph" w:styleId="NoSpacing">
    <w:name w:val="No Spacing"/>
    <w:uiPriority w:val="1"/>
    <w:qFormat/>
    <w:rsid w:val="005F680E"/>
    <w:pPr>
      <w:spacing w:after="0" w:line="240" w:lineRule="auto"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2772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6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4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E8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E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cas.onlinehelp.cognia.org/" TargetMode="External"/><Relationship Id="rId18" Type="http://schemas.openxmlformats.org/officeDocument/2006/relationships/hyperlink" Target="https://www.youtube.com/@AphOrg/playlists" TargetMode="External"/><Relationship Id="rId26" Type="http://schemas.openxmlformats.org/officeDocument/2006/relationships/hyperlink" Target="https://aphbop.org/" TargetMode="External"/><Relationship Id="rId21" Type="http://schemas.openxmlformats.org/officeDocument/2006/relationships/hyperlink" Target="https://aphconnectcenter.org/careerconnect/transition-age-youth/courses/transition-to-college-program-activity-guide-for-students-who-are-blind-or-low-vision/" TargetMode="External"/><Relationship Id="rId34" Type="http://schemas.openxmlformats.org/officeDocument/2006/relationships/hyperlink" Target="https://www.empowervi.org/resourc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oe.mass.edu/mcas/" TargetMode="External"/><Relationship Id="rId17" Type="http://schemas.openxmlformats.org/officeDocument/2006/relationships/hyperlink" Target="https://www.aph.org/aph-catalogs/" TargetMode="External"/><Relationship Id="rId25" Type="http://schemas.openxmlformats.org/officeDocument/2006/relationships/hyperlink" Target="https://sites.aph.org/manuals/" TargetMode="External"/><Relationship Id="rId33" Type="http://schemas.openxmlformats.org/officeDocument/2006/relationships/hyperlink" Target="https://www.ntac.blind.msstate.edu/service-providers/tac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ph.org/" TargetMode="External"/><Relationship Id="rId20" Type="http://schemas.openxmlformats.org/officeDocument/2006/relationships/hyperlink" Target="https://aphconnectcenter.org/transitionhub/transitions-ages-and-stages/10-resources-for-transitioning-from-high-school-to-college-or-work/" TargetMode="External"/><Relationship Id="rId29" Type="http://schemas.openxmlformats.org/officeDocument/2006/relationships/hyperlink" Target="https://braillebricks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e.mass.edu/sped/ImproveIEP/default.html" TargetMode="External"/><Relationship Id="rId24" Type="http://schemas.openxmlformats.org/officeDocument/2006/relationships/hyperlink" Target="https://www.aph.org/access-academy-handouts/" TargetMode="External"/><Relationship Id="rId32" Type="http://schemas.openxmlformats.org/officeDocument/2006/relationships/hyperlink" Target="https://www.ntac.blind.msstate.edu/consumers/4-24-app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esmos.com/calculator" TargetMode="External"/><Relationship Id="rId23" Type="http://schemas.openxmlformats.org/officeDocument/2006/relationships/hyperlink" Target="https://www.aph.org/access-academy-handouts/2022-archive/" TargetMode="External"/><Relationship Id="rId28" Type="http://schemas.openxmlformats.org/officeDocument/2006/relationships/hyperlink" Target="https://aphhive.org/" TargetMode="External"/><Relationship Id="rId36" Type="http://schemas.openxmlformats.org/officeDocument/2006/relationships/hyperlink" Target="https://nccsd.ici.umn.edu/" TargetMode="External"/><Relationship Id="rId10" Type="http://schemas.openxmlformats.org/officeDocument/2006/relationships/hyperlink" Target="https://www.doe.mass.edu/sped/" TargetMode="External"/><Relationship Id="rId19" Type="http://schemas.openxmlformats.org/officeDocument/2006/relationships/hyperlink" Target="https://aphconnectcenter.org/transitionhub/" TargetMode="External"/><Relationship Id="rId31" Type="http://schemas.openxmlformats.org/officeDocument/2006/relationships/hyperlink" Target="https://apps.apple.com/us/developer/american-printing-house-for-the-blind-aph/id7045705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pre-employment-transition-services-pre-ets" TargetMode="External"/><Relationship Id="rId14" Type="http://schemas.openxmlformats.org/officeDocument/2006/relationships/hyperlink" Target="https://www.doe.mass.edu/ccte/sec-design/mycap/default.html" TargetMode="External"/><Relationship Id="rId22" Type="http://schemas.openxmlformats.org/officeDocument/2006/relationships/hyperlink" Target="https://www.aph.org/rd/get-involved/surveys/" TargetMode="External"/><Relationship Id="rId27" Type="http://schemas.openxmlformats.org/officeDocument/2006/relationships/hyperlink" Target="https://codejumper.com/resources.php" TargetMode="External"/><Relationship Id="rId30" Type="http://schemas.openxmlformats.org/officeDocument/2006/relationships/hyperlink" Target="https://imagelibrary.aph.org/portals/aphb/" TargetMode="External"/><Relationship Id="rId35" Type="http://schemas.openxmlformats.org/officeDocument/2006/relationships/hyperlink" Target="https://empowervi.yeslms.com/courses?category=2064&amp;t=online" TargetMode="External"/><Relationship Id="rId8" Type="http://schemas.openxmlformats.org/officeDocument/2006/relationships/hyperlink" Target="https://www.mass.gov/service-details/pre-employment-transition-services-pre-ets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2DFD7-4F3B-482F-835B-C021A501F6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4329</Characters>
  <Application>Microsoft Office Word</Application>
  <DocSecurity>4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Brasier, Carrie (MCB)</dc:creator>
  <cp:keywords/>
  <dc:description/>
  <cp:lastModifiedBy>Saccone, Michael G (MCB)</cp:lastModifiedBy>
  <cp:revision>2</cp:revision>
  <dcterms:created xsi:type="dcterms:W3CDTF">2025-03-26T17:40:00Z</dcterms:created>
  <dcterms:modified xsi:type="dcterms:W3CDTF">2025-03-26T17:40:00Z</dcterms:modified>
</cp:coreProperties>
</file>