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CB6F8" w14:textId="77777777" w:rsidR="00FB09F9" w:rsidRPr="00D919A6" w:rsidRDefault="00FB09F9" w:rsidP="00FB09F9">
      <w:pPr>
        <w:rPr>
          <w:rFonts w:ascii="Times New Roman" w:hAnsi="Times New Roman" w:cs="Times New Roman"/>
          <w:b/>
          <w:sz w:val="36"/>
          <w:szCs w:val="32"/>
        </w:rPr>
      </w:pPr>
      <w:r w:rsidRPr="00327AF3">
        <w:rPr>
          <w:noProof/>
          <w:sz w:val="32"/>
          <w:szCs w:val="32"/>
        </w:rPr>
        <w:drawing>
          <wp:anchor distT="0" distB="0" distL="114300" distR="114300" simplePos="0" relativeHeight="251659264" behindDoc="1" locked="0" layoutInCell="1" allowOverlap="1" wp14:anchorId="13C9F6A1" wp14:editId="460734A9">
            <wp:simplePos x="0" y="0"/>
            <wp:positionH relativeFrom="column">
              <wp:posOffset>0</wp:posOffset>
            </wp:positionH>
            <wp:positionV relativeFrom="paragraph">
              <wp:posOffset>0</wp:posOffset>
            </wp:positionV>
            <wp:extent cx="520700" cy="520700"/>
            <wp:effectExtent l="0" t="0" r="0" b="0"/>
            <wp:wrapThrough wrapText="bothSides">
              <wp:wrapPolygon edited="0">
                <wp:start x="4741" y="0"/>
                <wp:lineTo x="0" y="4741"/>
                <wp:lineTo x="0" y="15805"/>
                <wp:lineTo x="4741" y="20546"/>
                <wp:lineTo x="15805" y="20546"/>
                <wp:lineTo x="20546" y="15805"/>
                <wp:lineTo x="20546" y="4741"/>
                <wp:lineTo x="15805" y="0"/>
                <wp:lineTo x="4741" y="0"/>
              </wp:wrapPolygon>
            </wp:wrapThrough>
            <wp:docPr id="1" name="Picture 1"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19A6">
        <w:rPr>
          <w:rFonts w:ascii="Times New Roman" w:hAnsi="Times New Roman" w:cs="Times New Roman"/>
          <w:b/>
          <w:sz w:val="36"/>
          <w:szCs w:val="32"/>
        </w:rPr>
        <w:t>Massachusetts Department of Public Health</w:t>
      </w:r>
    </w:p>
    <w:p w14:paraId="5694466C" w14:textId="77777777" w:rsidR="00FB09F9" w:rsidRPr="00D90EDF" w:rsidRDefault="00FB09F9" w:rsidP="00FB09F9">
      <w:pPr>
        <w:ind w:left="990"/>
        <w:rPr>
          <w:rFonts w:cs="Times New Roman"/>
          <w:b/>
          <w:bCs/>
          <w:sz w:val="8"/>
          <w:szCs w:val="32"/>
        </w:rPr>
      </w:pPr>
      <w:r>
        <w:rPr>
          <w:rFonts w:ascii="Times New Roman" w:hAnsi="Times New Roman" w:cs="Times New Roman"/>
          <w:b/>
          <w:sz w:val="32"/>
        </w:rPr>
        <w:t>Acute Care Hospital</w:t>
      </w:r>
      <w:r w:rsidRPr="00D919A6">
        <w:rPr>
          <w:rFonts w:ascii="Times New Roman" w:hAnsi="Times New Roman" w:cs="Times New Roman"/>
          <w:b/>
          <w:sz w:val="32"/>
        </w:rPr>
        <w:t xml:space="preserve"> </w:t>
      </w:r>
      <w:r>
        <w:rPr>
          <w:rFonts w:ascii="Times New Roman" w:hAnsi="Times New Roman" w:cs="Times New Roman"/>
          <w:b/>
          <w:sz w:val="32"/>
        </w:rPr>
        <w:t xml:space="preserve">Attestation:  Suspension of ICU Staffing Minimums and Elective Procedures </w:t>
      </w:r>
    </w:p>
    <w:p w14:paraId="115E8084" w14:textId="77777777" w:rsidR="00FB09F9" w:rsidRPr="00D95C51" w:rsidRDefault="00FB09F9" w:rsidP="00FB09F9">
      <w:pPr>
        <w:pBdr>
          <w:bottom w:val="single" w:sz="6" w:space="11" w:color="auto"/>
        </w:pBdr>
        <w:rPr>
          <w:rFonts w:ascii="Times New Roman" w:hAnsi="Times New Roman" w:cs="Times New Roman"/>
          <w:sz w:val="24"/>
          <w:szCs w:val="24"/>
        </w:rP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1D7C1DC0" wp14:editId="3D8E06DF">
                <wp:simplePos x="0" y="0"/>
                <wp:positionH relativeFrom="column">
                  <wp:posOffset>6350</wp:posOffset>
                </wp:positionH>
                <wp:positionV relativeFrom="paragraph">
                  <wp:posOffset>106680</wp:posOffset>
                </wp:positionV>
                <wp:extent cx="5892800" cy="19050"/>
                <wp:effectExtent l="0" t="0" r="31750" b="19050"/>
                <wp:wrapNone/>
                <wp:docPr id="2" name="Straight Connector 2"/>
                <wp:cNvGraphicFramePr/>
                <a:graphic xmlns:a="http://schemas.openxmlformats.org/drawingml/2006/main">
                  <a:graphicData uri="http://schemas.microsoft.com/office/word/2010/wordprocessingShape">
                    <wps:wsp>
                      <wps:cNvCnPr/>
                      <wps:spPr>
                        <a:xfrm flipV="1">
                          <a:off x="0" y="0"/>
                          <a:ext cx="5892800" cy="1905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59A42"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8.4pt" to="464.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" strokecolor="black [3040]" strokeweight=".25pt"/>
            </w:pict>
          </mc:Fallback>
        </mc:AlternateContent>
      </w:r>
    </w:p>
    <w:p w14:paraId="71751547" w14:textId="7D067593" w:rsidR="00FB09F9" w:rsidRPr="00D95C51" w:rsidRDefault="00FB09F9" w:rsidP="00EE2F22">
      <w:pPr>
        <w:pBdr>
          <w:bottom w:val="single" w:sz="6" w:space="11" w:color="auto"/>
        </w:pBdr>
        <w:rPr>
          <w:rFonts w:ascii="Times New Roman" w:hAnsi="Times New Roman" w:cs="Times New Roman"/>
          <w:b/>
        </w:rPr>
      </w:pPr>
      <w:r w:rsidRPr="00D95C51">
        <w:rPr>
          <w:rFonts w:ascii="Times New Roman" w:hAnsi="Times New Roman" w:cs="Times New Roman"/>
        </w:rPr>
        <w:t xml:space="preserve">This attestation form is applicable to acute care hospitals and hospital systems that do not meet the bed capacity maintenance threshold established in the </w:t>
      </w:r>
      <w:hyperlink r:id="rId7" w:history="1">
        <w:r w:rsidRPr="00D95C51">
          <w:rPr>
            <w:rStyle w:val="Hyperlink"/>
            <w:rFonts w:ascii="Times New Roman" w:hAnsi="Times New Roman" w:cs="Times New Roman"/>
          </w:rPr>
          <w:t>Phase 1 Reopen Approach for Acute Care Hospitals</w:t>
        </w:r>
      </w:hyperlink>
      <w:r w:rsidRPr="00D95C51">
        <w:rPr>
          <w:rFonts w:ascii="Times New Roman" w:hAnsi="Times New Roman" w:cs="Times New Roman"/>
        </w:rPr>
        <w:t xml:space="preserve"> and </w:t>
      </w:r>
      <w:r w:rsidR="00DA0653">
        <w:rPr>
          <w:rFonts w:ascii="Times New Roman" w:hAnsi="Times New Roman" w:cs="Times New Roman"/>
        </w:rPr>
        <w:t xml:space="preserve">consistent with the Commissioner of Public Health’s </w:t>
      </w:r>
      <w:hyperlink r:id="rId8" w:history="1">
        <w:r w:rsidR="00DA0653" w:rsidRPr="00496FE5">
          <w:rPr>
            <w:rStyle w:val="Hyperlink"/>
            <w:rFonts w:ascii="Times New Roman" w:hAnsi="Times New Roman" w:cs="Times New Roman"/>
          </w:rPr>
          <w:t>Order Exempting Hospitals from the Requirements of M.G.L. c. 111, §231</w:t>
        </w:r>
      </w:hyperlink>
      <w:r w:rsidR="00DA0653">
        <w:rPr>
          <w:rStyle w:val="Hyperlink"/>
          <w:rFonts w:ascii="Times New Roman" w:hAnsi="Times New Roman" w:cs="Times New Roman"/>
        </w:rPr>
        <w:t>.</w:t>
      </w:r>
      <w:r w:rsidR="00DA0653">
        <w:rPr>
          <w:rFonts w:ascii="Times New Roman" w:hAnsi="Times New Roman" w:cs="Times New Roman"/>
        </w:rPr>
        <w:t xml:space="preserve"> </w:t>
      </w:r>
      <w:r w:rsidR="00331CFF" w:rsidRPr="00324DF3">
        <w:rPr>
          <w:rFonts w:ascii="Times New Roman" w:hAnsi="Times New Roman" w:cs="Times New Roman"/>
          <w:b/>
        </w:rPr>
        <w:t>Th</w:t>
      </w:r>
      <w:r w:rsidR="00331CFF">
        <w:rPr>
          <w:rFonts w:ascii="Times New Roman" w:hAnsi="Times New Roman" w:cs="Times New Roman"/>
          <w:b/>
        </w:rPr>
        <w:t>is attestation</w:t>
      </w:r>
      <w:r w:rsidR="00331CFF" w:rsidRPr="00324DF3">
        <w:rPr>
          <w:rFonts w:ascii="Times New Roman" w:hAnsi="Times New Roman" w:cs="Times New Roman"/>
          <w:b/>
        </w:rPr>
        <w:t xml:space="preserve"> form</w:t>
      </w:r>
      <w:r w:rsidR="00DA0653">
        <w:rPr>
          <w:rFonts w:ascii="Times New Roman" w:hAnsi="Times New Roman" w:cs="Times New Roman"/>
        </w:rPr>
        <w:t xml:space="preserve"> </w:t>
      </w:r>
      <w:r w:rsidRPr="00D95C51">
        <w:rPr>
          <w:rFonts w:ascii="Times New Roman" w:hAnsi="Times New Roman" w:cs="Times New Roman"/>
          <w:b/>
        </w:rPr>
        <w:t xml:space="preserve">must be completed </w:t>
      </w:r>
      <w:r w:rsidR="00331CFF">
        <w:rPr>
          <w:rFonts w:ascii="Times New Roman" w:hAnsi="Times New Roman" w:cs="Times New Roman"/>
          <w:b/>
        </w:rPr>
        <w:t xml:space="preserve">and submitted </w:t>
      </w:r>
      <w:r w:rsidRPr="00D95C51">
        <w:rPr>
          <w:rFonts w:ascii="Times New Roman" w:hAnsi="Times New Roman" w:cs="Times New Roman"/>
          <w:b/>
        </w:rPr>
        <w:t>prior to suspending the intensive care unit (ICU) acuity-assessed staffing and nurse-to-patient ratio requirements of G.L. c. 111, §231</w:t>
      </w:r>
      <w:r w:rsidR="00201642">
        <w:rPr>
          <w:rFonts w:ascii="Times New Roman" w:hAnsi="Times New Roman" w:cs="Times New Roman"/>
          <w:b/>
        </w:rPr>
        <w:t xml:space="preserve">. The attestation shall </w:t>
      </w:r>
      <w:r w:rsidRPr="00D95C51">
        <w:rPr>
          <w:rFonts w:ascii="Times New Roman" w:hAnsi="Times New Roman" w:cs="Times New Roman"/>
          <w:b/>
        </w:rPr>
        <w:t xml:space="preserve">confirm the hospital or hospital system’s suspension of </w:t>
      </w:r>
      <w:r w:rsidR="00785CFE">
        <w:rPr>
          <w:rFonts w:ascii="Times New Roman" w:hAnsi="Times New Roman" w:cs="Times New Roman"/>
          <w:b/>
        </w:rPr>
        <w:t xml:space="preserve">all </w:t>
      </w:r>
      <w:r w:rsidR="00BA0275">
        <w:rPr>
          <w:rFonts w:ascii="Times New Roman" w:hAnsi="Times New Roman" w:cs="Times New Roman"/>
          <w:b/>
        </w:rPr>
        <w:t xml:space="preserve">nonessential </w:t>
      </w:r>
      <w:r w:rsidRPr="00D95C51">
        <w:rPr>
          <w:rFonts w:ascii="Times New Roman" w:hAnsi="Times New Roman" w:cs="Times New Roman"/>
          <w:b/>
        </w:rPr>
        <w:t xml:space="preserve">elective </w:t>
      </w:r>
      <w:r w:rsidR="00D1787C">
        <w:rPr>
          <w:rFonts w:ascii="Times New Roman" w:hAnsi="Times New Roman" w:cs="Times New Roman"/>
          <w:b/>
        </w:rPr>
        <w:t xml:space="preserve">invasive </w:t>
      </w:r>
      <w:r w:rsidRPr="00D95C51">
        <w:rPr>
          <w:rFonts w:ascii="Times New Roman" w:hAnsi="Times New Roman" w:cs="Times New Roman"/>
          <w:b/>
        </w:rPr>
        <w:t>procedures</w:t>
      </w:r>
      <w:r w:rsidR="00201642">
        <w:rPr>
          <w:rFonts w:ascii="Times New Roman" w:hAnsi="Times New Roman" w:cs="Times New Roman"/>
          <w:b/>
        </w:rPr>
        <w:t>, including those</w:t>
      </w:r>
      <w:r w:rsidR="008E4276">
        <w:rPr>
          <w:rFonts w:ascii="Times New Roman" w:hAnsi="Times New Roman" w:cs="Times New Roman"/>
          <w:b/>
        </w:rPr>
        <w:t xml:space="preserve"> </w:t>
      </w:r>
      <w:r w:rsidR="00201642">
        <w:rPr>
          <w:rFonts w:ascii="Times New Roman" w:hAnsi="Times New Roman" w:cs="Times New Roman"/>
          <w:b/>
        </w:rPr>
        <w:t>conducted in an outpatient setting under</w:t>
      </w:r>
      <w:r w:rsidR="00201642" w:rsidRPr="00201642">
        <w:rPr>
          <w:rFonts w:ascii="Times New Roman" w:hAnsi="Times New Roman" w:cs="Times New Roman"/>
          <w:b/>
        </w:rPr>
        <w:t xml:space="preserve"> the hospital’s license</w:t>
      </w:r>
      <w:r w:rsidR="00201642">
        <w:rPr>
          <w:rFonts w:ascii="Times New Roman" w:hAnsi="Times New Roman" w:cs="Times New Roman"/>
          <w:b/>
        </w:rPr>
        <w:t>,</w:t>
      </w:r>
      <w:r w:rsidR="00201642" w:rsidRPr="00201642">
        <w:rPr>
          <w:rFonts w:ascii="Times New Roman" w:hAnsi="Times New Roman" w:cs="Times New Roman"/>
          <w:b/>
        </w:rPr>
        <w:t xml:space="preserve"> </w:t>
      </w:r>
      <w:r w:rsidR="008E4276">
        <w:rPr>
          <w:rFonts w:ascii="Times New Roman" w:hAnsi="Times New Roman" w:cs="Times New Roman"/>
          <w:b/>
        </w:rPr>
        <w:t xml:space="preserve">consistent with </w:t>
      </w:r>
      <w:r w:rsidR="008E4276" w:rsidRPr="00F5364A">
        <w:rPr>
          <w:rFonts w:ascii="Times New Roman" w:hAnsi="Times New Roman" w:cs="Times New Roman"/>
          <w:b/>
        </w:rPr>
        <w:t xml:space="preserve">the </w:t>
      </w:r>
      <w:r w:rsidR="00F5364A" w:rsidRPr="00324DF3">
        <w:rPr>
          <w:rFonts w:ascii="Times New Roman" w:hAnsi="Times New Roman" w:cs="Times New Roman"/>
          <w:b/>
        </w:rPr>
        <w:t xml:space="preserve">Commissioner of Public Health’s </w:t>
      </w:r>
      <w:hyperlink r:id="rId9" w:history="1">
        <w:r w:rsidR="00F5364A" w:rsidRPr="00324DF3">
          <w:rPr>
            <w:rStyle w:val="Hyperlink"/>
            <w:rFonts w:ascii="Times New Roman" w:hAnsi="Times New Roman" w:cs="Times New Roman"/>
            <w:b/>
          </w:rPr>
          <w:t>Order Exempting Hospitals from the Requirements of M.G.L. c. 111, §231</w:t>
        </w:r>
      </w:hyperlink>
      <w:r w:rsidR="00F27F0D">
        <w:rPr>
          <w:rStyle w:val="Hyperlink"/>
          <w:rFonts w:ascii="Times New Roman" w:hAnsi="Times New Roman" w:cs="Times New Roman"/>
        </w:rPr>
        <w:t xml:space="preserve">, </w:t>
      </w:r>
      <w:hyperlink r:id="rId10" w:history="1">
        <w:r w:rsidR="00F5364A" w:rsidRPr="00324DF3">
          <w:rPr>
            <w:rStyle w:val="Hyperlink"/>
            <w:rFonts w:ascii="Times New Roman" w:hAnsi="Times New Roman" w:cs="Times New Roman"/>
            <w:b/>
          </w:rPr>
          <w:t>Phase 1 Reopen Approach for Acute Care Hospitals</w:t>
        </w:r>
      </w:hyperlink>
      <w:r w:rsidR="00F5364A" w:rsidRPr="00324DF3">
        <w:rPr>
          <w:rStyle w:val="Hyperlink"/>
          <w:rFonts w:ascii="Times New Roman" w:hAnsi="Times New Roman" w:cs="Times New Roman"/>
          <w:b/>
        </w:rPr>
        <w:t xml:space="preserve"> </w:t>
      </w:r>
      <w:r w:rsidR="008E4276">
        <w:rPr>
          <w:rFonts w:ascii="Times New Roman" w:hAnsi="Times New Roman" w:cs="Times New Roman"/>
          <w:b/>
        </w:rPr>
        <w:t>Guidance</w:t>
      </w:r>
      <w:r w:rsidR="00F27F0D">
        <w:rPr>
          <w:rFonts w:ascii="Times New Roman" w:hAnsi="Times New Roman" w:cs="Times New Roman"/>
          <w:b/>
        </w:rPr>
        <w:t xml:space="preserve">, and </w:t>
      </w:r>
      <w:hyperlink r:id="rId11" w:history="1">
        <w:r w:rsidR="00F27F0D" w:rsidRPr="00F27F0D">
          <w:rPr>
            <w:rStyle w:val="Hyperlink"/>
            <w:rFonts w:ascii="Times New Roman" w:hAnsi="Times New Roman" w:cs="Times New Roman"/>
            <w:b/>
          </w:rPr>
          <w:t>Phase 2 Reopen Approach for Acute Care Hospitals Guidance</w:t>
        </w:r>
      </w:hyperlink>
      <w:r w:rsidR="00CA1AF6" w:rsidRPr="00CA1AF6">
        <w:rPr>
          <w:rFonts w:ascii="Times New Roman" w:hAnsi="Times New Roman" w:cs="Times New Roman"/>
          <w:b/>
        </w:rPr>
        <w:t>.</w:t>
      </w:r>
      <w:r w:rsidRPr="00D95C51">
        <w:rPr>
          <w:rFonts w:ascii="Times New Roman" w:hAnsi="Times New Roman" w:cs="Times New Roman"/>
          <w:b/>
        </w:rPr>
        <w:t xml:space="preserve">  </w:t>
      </w:r>
      <w:r w:rsidR="00201642">
        <w:rPr>
          <w:rFonts w:ascii="Times New Roman" w:hAnsi="Times New Roman" w:cs="Times New Roman"/>
          <w:b/>
        </w:rPr>
        <w:t>H</w:t>
      </w:r>
      <w:r w:rsidR="002A65B0">
        <w:rPr>
          <w:rFonts w:ascii="Times New Roman" w:hAnsi="Times New Roman" w:cs="Times New Roman"/>
          <w:b/>
        </w:rPr>
        <w:t xml:space="preserve">ospital systems cannot suspend ICU staffing ratios in any hospital in their system unless the hospital system overall is unable to meet bed capacity thresholds. </w:t>
      </w:r>
      <w:r w:rsidR="005A4D8F">
        <w:rPr>
          <w:rFonts w:ascii="Times New Roman" w:hAnsi="Times New Roman" w:cs="Times New Roman"/>
          <w:b/>
        </w:rPr>
        <w:t>Hospitals or hospital systems must take every reasonable step prior to requesting a temporary exemption from the requirements of M.G.L. c. 111, chapter 231.</w:t>
      </w:r>
    </w:p>
    <w:p w14:paraId="33BE3004" w14:textId="77777777" w:rsidR="00FB09F9" w:rsidRPr="00D95C51" w:rsidRDefault="00FB09F9" w:rsidP="00FB09F9">
      <w:pPr>
        <w:pBdr>
          <w:bottom w:val="single" w:sz="6" w:space="11" w:color="auto"/>
        </w:pBdr>
        <w:rPr>
          <w:rFonts w:ascii="Times New Roman" w:hAnsi="Times New Roman" w:cs="Times New Roman"/>
          <w:b/>
        </w:rPr>
      </w:pPr>
    </w:p>
    <w:p w14:paraId="2244E099" w14:textId="7BD9920B" w:rsidR="00FB09F9" w:rsidRPr="00D95C51" w:rsidRDefault="00FB09F9" w:rsidP="00FB09F9">
      <w:pPr>
        <w:pBdr>
          <w:bottom w:val="single" w:sz="6" w:space="11" w:color="auto"/>
        </w:pBdr>
        <w:rPr>
          <w:rFonts w:ascii="Times New Roman" w:hAnsi="Times New Roman" w:cs="Times New Roman"/>
          <w:b/>
        </w:rPr>
      </w:pPr>
      <w:r w:rsidRPr="00D95C51">
        <w:rPr>
          <w:rFonts w:ascii="Times New Roman" w:hAnsi="Times New Roman" w:cs="Times New Roman"/>
        </w:rPr>
        <w:t>The form must be signed by the chief executive officer (CEO) of the hospital or the hospital system, as applicable. Hospitals or hospital systems must submit the attestation to DPH via its secure reporting web-based portal, the Health Care Facility Reporting System (HCFRS). Hospitals or hospital systems should upload the completed attestation as a new incident case, under the incident type “</w:t>
      </w:r>
      <w:r w:rsidR="00657ED6" w:rsidRPr="00D95C51">
        <w:rPr>
          <w:rFonts w:ascii="Times New Roman" w:hAnsi="Times New Roman" w:cs="Times New Roman"/>
        </w:rPr>
        <w:t>Surge Suspension</w:t>
      </w:r>
      <w:r w:rsidRPr="00D95C51">
        <w:rPr>
          <w:rFonts w:ascii="Times New Roman" w:hAnsi="Times New Roman" w:cs="Times New Roman"/>
        </w:rPr>
        <w:t xml:space="preserve"> Attestation” and then submit it. </w:t>
      </w:r>
      <w:r w:rsidRPr="00D95C51">
        <w:rPr>
          <w:rFonts w:ascii="Times New Roman" w:hAnsi="Times New Roman" w:cs="Times New Roman"/>
          <w:b/>
        </w:rPr>
        <w:t xml:space="preserve">Should the hospital or hospital system’s bed capacity exceed the bed capacity maintenance threshold, </w:t>
      </w:r>
      <w:r w:rsidR="00637B76">
        <w:rPr>
          <w:rFonts w:ascii="Times New Roman" w:hAnsi="Times New Roman" w:cs="Times New Roman"/>
          <w:b/>
        </w:rPr>
        <w:t xml:space="preserve">or if the hospital or any hospital in the system re-starts </w:t>
      </w:r>
      <w:r w:rsidR="00D1787C">
        <w:rPr>
          <w:rFonts w:ascii="Times New Roman" w:hAnsi="Times New Roman" w:cs="Times New Roman"/>
          <w:b/>
        </w:rPr>
        <w:t xml:space="preserve">nonessential </w:t>
      </w:r>
      <w:r w:rsidR="00637B76">
        <w:rPr>
          <w:rFonts w:ascii="Times New Roman" w:hAnsi="Times New Roman" w:cs="Times New Roman"/>
          <w:b/>
        </w:rPr>
        <w:t xml:space="preserve">elective </w:t>
      </w:r>
      <w:r w:rsidR="00D1787C">
        <w:rPr>
          <w:rFonts w:ascii="Times New Roman" w:hAnsi="Times New Roman" w:cs="Times New Roman"/>
          <w:b/>
        </w:rPr>
        <w:t xml:space="preserve">invasive </w:t>
      </w:r>
      <w:r w:rsidR="00637B76">
        <w:rPr>
          <w:rFonts w:ascii="Times New Roman" w:hAnsi="Times New Roman" w:cs="Times New Roman"/>
          <w:b/>
        </w:rPr>
        <w:t xml:space="preserve">procedures, </w:t>
      </w:r>
      <w:r w:rsidRPr="00D95C51">
        <w:rPr>
          <w:rFonts w:ascii="Times New Roman" w:hAnsi="Times New Roman" w:cs="Times New Roman"/>
          <w:b/>
        </w:rPr>
        <w:t xml:space="preserve">the hospital or hospital system must resume the ICU staffing requirements of G.L. c. 111, §231 and must notify DPH of this change via a message in the notes section using the same incident case in HCFRS. </w:t>
      </w:r>
    </w:p>
    <w:tbl>
      <w:tblPr>
        <w:tblStyle w:val="TableGrid"/>
        <w:tblW w:w="0" w:type="auto"/>
        <w:tblLook w:val="04A0" w:firstRow="1" w:lastRow="0" w:firstColumn="1" w:lastColumn="0" w:noHBand="0" w:noVBand="1"/>
      </w:tblPr>
      <w:tblGrid>
        <w:gridCol w:w="3208"/>
        <w:gridCol w:w="6142"/>
      </w:tblGrid>
      <w:tr w:rsidR="00FB09F9" w:rsidRPr="00F90034" w14:paraId="23C77DB3" w14:textId="77777777" w:rsidTr="002D00C9">
        <w:trPr>
          <w:trHeight w:val="530"/>
        </w:trPr>
        <w:tc>
          <w:tcPr>
            <w:tcW w:w="9576" w:type="dxa"/>
            <w:gridSpan w:val="2"/>
            <w:shd w:val="clear" w:color="auto" w:fill="001C76"/>
            <w:vAlign w:val="center"/>
          </w:tcPr>
          <w:p w14:paraId="0A6412B8" w14:textId="77777777" w:rsidR="00D95C51" w:rsidRDefault="00D95C51" w:rsidP="002D00C9">
            <w:pPr>
              <w:jc w:val="center"/>
              <w:rPr>
                <w:rFonts w:ascii="Times New Roman" w:hAnsi="Times New Roman" w:cs="Times New Roman"/>
                <w:b/>
                <w:color w:val="FFFFFF" w:themeColor="background1"/>
              </w:rPr>
            </w:pPr>
          </w:p>
          <w:p w14:paraId="47690A93" w14:textId="77777777" w:rsidR="00FB09F9" w:rsidRPr="00F90034" w:rsidRDefault="00FB09F9" w:rsidP="002D00C9">
            <w:pPr>
              <w:jc w:val="center"/>
              <w:rPr>
                <w:rFonts w:ascii="Times New Roman" w:hAnsi="Times New Roman" w:cs="Times New Roman"/>
                <w:b/>
                <w:color w:val="001C76"/>
              </w:rPr>
            </w:pPr>
            <w:r w:rsidRPr="00F90034">
              <w:rPr>
                <w:rFonts w:ascii="Times New Roman" w:hAnsi="Times New Roman" w:cs="Times New Roman"/>
                <w:b/>
                <w:color w:val="FFFFFF" w:themeColor="background1"/>
              </w:rPr>
              <w:t>Hospital or Hospital System Information</w:t>
            </w:r>
          </w:p>
        </w:tc>
      </w:tr>
      <w:tr w:rsidR="00FB09F9" w:rsidRPr="00F90034" w14:paraId="07A60CCF" w14:textId="77777777" w:rsidTr="002D00C9">
        <w:trPr>
          <w:trHeight w:val="432"/>
        </w:trPr>
        <w:tc>
          <w:tcPr>
            <w:tcW w:w="3258" w:type="dxa"/>
            <w:tcBorders>
              <w:right w:val="nil"/>
            </w:tcBorders>
            <w:vAlign w:val="center"/>
          </w:tcPr>
          <w:p w14:paraId="372DFCC4" w14:textId="77777777" w:rsidR="00FB09F9" w:rsidRPr="00F90034" w:rsidRDefault="00FB09F9" w:rsidP="002D00C9">
            <w:pPr>
              <w:rPr>
                <w:rFonts w:ascii="Times New Roman" w:hAnsi="Times New Roman" w:cs="Times New Roman"/>
                <w:b/>
              </w:rPr>
            </w:pPr>
            <w:r w:rsidRPr="00F90034">
              <w:rPr>
                <w:rFonts w:ascii="Times New Roman" w:hAnsi="Times New Roman" w:cs="Times New Roman"/>
                <w:b/>
              </w:rPr>
              <w:t>Hospital Name or Hospital System Name:</w:t>
            </w:r>
          </w:p>
        </w:tc>
        <w:tc>
          <w:tcPr>
            <w:tcW w:w="6318" w:type="dxa"/>
            <w:tcBorders>
              <w:left w:val="nil"/>
            </w:tcBorders>
            <w:shd w:val="clear" w:color="auto" w:fill="E1E8FF"/>
            <w:vAlign w:val="center"/>
          </w:tcPr>
          <w:p w14:paraId="7A46C2A4" w14:textId="77777777" w:rsidR="00FB09F9" w:rsidRPr="00F90034" w:rsidRDefault="00FB09F9" w:rsidP="002D00C9">
            <w:pPr>
              <w:rPr>
                <w:rFonts w:ascii="Times New Roman" w:hAnsi="Times New Roman" w:cs="Times New Roman"/>
                <w:i/>
              </w:rPr>
            </w:pPr>
          </w:p>
        </w:tc>
      </w:tr>
      <w:tr w:rsidR="00FB09F9" w:rsidRPr="00F90034" w14:paraId="24B481A7" w14:textId="77777777" w:rsidTr="002D00C9">
        <w:trPr>
          <w:trHeight w:val="432"/>
        </w:trPr>
        <w:tc>
          <w:tcPr>
            <w:tcW w:w="3258" w:type="dxa"/>
            <w:tcBorders>
              <w:right w:val="nil"/>
            </w:tcBorders>
            <w:vAlign w:val="center"/>
          </w:tcPr>
          <w:p w14:paraId="0846252A" w14:textId="77777777" w:rsidR="00FB09F9" w:rsidRPr="00F90034" w:rsidRDefault="00FB09F9" w:rsidP="002D00C9">
            <w:pPr>
              <w:rPr>
                <w:rFonts w:ascii="Times New Roman" w:hAnsi="Times New Roman" w:cs="Times New Roman"/>
                <w:b/>
              </w:rPr>
            </w:pPr>
            <w:r w:rsidRPr="00F90034">
              <w:rPr>
                <w:rFonts w:ascii="Times New Roman" w:hAnsi="Times New Roman" w:cs="Times New Roman"/>
                <w:b/>
              </w:rPr>
              <w:t>Date of Attestation:</w:t>
            </w:r>
          </w:p>
        </w:tc>
        <w:tc>
          <w:tcPr>
            <w:tcW w:w="6318" w:type="dxa"/>
            <w:tcBorders>
              <w:left w:val="nil"/>
            </w:tcBorders>
            <w:shd w:val="clear" w:color="auto" w:fill="E1E8FF"/>
            <w:vAlign w:val="center"/>
          </w:tcPr>
          <w:p w14:paraId="060C6612" w14:textId="77777777" w:rsidR="00FB09F9" w:rsidRPr="00F90034" w:rsidRDefault="00FB09F9" w:rsidP="002D00C9">
            <w:pPr>
              <w:rPr>
                <w:rFonts w:ascii="Times New Roman" w:hAnsi="Times New Roman" w:cs="Times New Roman"/>
              </w:rPr>
            </w:pPr>
          </w:p>
        </w:tc>
      </w:tr>
      <w:tr w:rsidR="00FB09F9" w:rsidRPr="00F90034" w14:paraId="2FE3A495" w14:textId="77777777" w:rsidTr="002D00C9">
        <w:trPr>
          <w:trHeight w:val="432"/>
        </w:trPr>
        <w:tc>
          <w:tcPr>
            <w:tcW w:w="3258" w:type="dxa"/>
            <w:tcBorders>
              <w:right w:val="nil"/>
            </w:tcBorders>
            <w:vAlign w:val="center"/>
          </w:tcPr>
          <w:p w14:paraId="3BDEB797" w14:textId="37DE29AB" w:rsidR="00FB09F9" w:rsidRPr="00F90034" w:rsidRDefault="00FB09F9" w:rsidP="002D00C9">
            <w:pPr>
              <w:rPr>
                <w:rFonts w:ascii="Times New Roman" w:hAnsi="Times New Roman" w:cs="Times New Roman"/>
                <w:b/>
              </w:rPr>
            </w:pPr>
            <w:r>
              <w:rPr>
                <w:rFonts w:ascii="Times New Roman" w:hAnsi="Times New Roman" w:cs="Times New Roman"/>
                <w:b/>
              </w:rPr>
              <w:t xml:space="preserve">Date Hospital or Hospital </w:t>
            </w:r>
            <w:proofErr w:type="gramStart"/>
            <w:r>
              <w:rPr>
                <w:rFonts w:ascii="Times New Roman" w:hAnsi="Times New Roman" w:cs="Times New Roman"/>
                <w:b/>
              </w:rPr>
              <w:t>System’s  Suspension</w:t>
            </w:r>
            <w:proofErr w:type="gramEnd"/>
            <w:r>
              <w:rPr>
                <w:rFonts w:ascii="Times New Roman" w:hAnsi="Times New Roman" w:cs="Times New Roman"/>
                <w:b/>
              </w:rPr>
              <w:t xml:space="preserve"> of ICU Staffing Requirements and Elective Procedures:</w:t>
            </w:r>
          </w:p>
        </w:tc>
        <w:tc>
          <w:tcPr>
            <w:tcW w:w="6318" w:type="dxa"/>
            <w:tcBorders>
              <w:left w:val="nil"/>
            </w:tcBorders>
            <w:shd w:val="clear" w:color="auto" w:fill="E1E8FF"/>
            <w:vAlign w:val="center"/>
          </w:tcPr>
          <w:p w14:paraId="6A35E01D" w14:textId="77777777" w:rsidR="00FB09F9" w:rsidRPr="00F90034" w:rsidRDefault="00FB09F9" w:rsidP="002D00C9">
            <w:pPr>
              <w:rPr>
                <w:rFonts w:ascii="Times New Roman" w:hAnsi="Times New Roman" w:cs="Times New Roman"/>
              </w:rPr>
            </w:pPr>
          </w:p>
        </w:tc>
      </w:tr>
      <w:tr w:rsidR="00FB09F9" w:rsidRPr="00F90034" w14:paraId="568A38BF" w14:textId="77777777" w:rsidTr="002D00C9">
        <w:trPr>
          <w:trHeight w:val="432"/>
        </w:trPr>
        <w:tc>
          <w:tcPr>
            <w:tcW w:w="9576" w:type="dxa"/>
            <w:gridSpan w:val="2"/>
            <w:shd w:val="clear" w:color="auto" w:fill="D9D9D9" w:themeFill="background1" w:themeFillShade="D9"/>
            <w:vAlign w:val="center"/>
          </w:tcPr>
          <w:p w14:paraId="4B2DBF1F" w14:textId="77777777" w:rsidR="00FB09F9" w:rsidRPr="00F90034" w:rsidRDefault="00FB09F9" w:rsidP="002D00C9">
            <w:pPr>
              <w:jc w:val="center"/>
              <w:rPr>
                <w:rFonts w:ascii="Times New Roman" w:hAnsi="Times New Roman" w:cs="Times New Roman"/>
                <w:b/>
              </w:rPr>
            </w:pPr>
            <w:r w:rsidRPr="00F90034">
              <w:rPr>
                <w:rFonts w:ascii="Times New Roman" w:hAnsi="Times New Roman" w:cs="Times New Roman"/>
                <w:b/>
              </w:rPr>
              <w:t>Chief Executive Officer</w:t>
            </w:r>
          </w:p>
          <w:p w14:paraId="3509DDAE" w14:textId="77777777" w:rsidR="00FB09F9" w:rsidRPr="00F90034" w:rsidRDefault="00FB09F9" w:rsidP="002D00C9">
            <w:pPr>
              <w:jc w:val="center"/>
              <w:rPr>
                <w:rFonts w:ascii="Times New Roman" w:hAnsi="Times New Roman" w:cs="Times New Roman"/>
                <w:i/>
              </w:rPr>
            </w:pPr>
            <w:r w:rsidRPr="00F90034">
              <w:rPr>
                <w:rFonts w:ascii="Times New Roman" w:hAnsi="Times New Roman" w:cs="Times New Roman"/>
                <w:i/>
              </w:rPr>
              <w:t>CEO authorized to sign on behalf of the hospital or hospital system</w:t>
            </w:r>
          </w:p>
        </w:tc>
      </w:tr>
      <w:tr w:rsidR="00FB09F9" w:rsidRPr="00F90034" w14:paraId="208CB928" w14:textId="77777777" w:rsidTr="002D00C9">
        <w:trPr>
          <w:trHeight w:val="432"/>
        </w:trPr>
        <w:tc>
          <w:tcPr>
            <w:tcW w:w="3258" w:type="dxa"/>
            <w:tcBorders>
              <w:right w:val="nil"/>
            </w:tcBorders>
            <w:vAlign w:val="center"/>
          </w:tcPr>
          <w:p w14:paraId="0FAFDDBE" w14:textId="77777777" w:rsidR="00FB09F9" w:rsidRPr="00F90034" w:rsidRDefault="00FB09F9" w:rsidP="002D00C9">
            <w:pPr>
              <w:rPr>
                <w:rFonts w:ascii="Times New Roman" w:hAnsi="Times New Roman" w:cs="Times New Roman"/>
                <w:b/>
              </w:rPr>
            </w:pPr>
            <w:r w:rsidRPr="00F90034">
              <w:rPr>
                <w:rFonts w:ascii="Times New Roman" w:hAnsi="Times New Roman" w:cs="Times New Roman"/>
                <w:b/>
              </w:rPr>
              <w:t>Name:</w:t>
            </w:r>
          </w:p>
        </w:tc>
        <w:tc>
          <w:tcPr>
            <w:tcW w:w="6318" w:type="dxa"/>
            <w:tcBorders>
              <w:left w:val="nil"/>
            </w:tcBorders>
            <w:shd w:val="clear" w:color="auto" w:fill="E1E8FF"/>
            <w:vAlign w:val="center"/>
          </w:tcPr>
          <w:p w14:paraId="68DA7A24" w14:textId="77777777" w:rsidR="00FB09F9" w:rsidRPr="00F90034" w:rsidRDefault="00FB09F9" w:rsidP="002D00C9">
            <w:pPr>
              <w:rPr>
                <w:rFonts w:ascii="Times New Roman" w:hAnsi="Times New Roman" w:cs="Times New Roman"/>
              </w:rPr>
            </w:pPr>
          </w:p>
        </w:tc>
      </w:tr>
      <w:tr w:rsidR="00FB09F9" w:rsidRPr="00F90034" w14:paraId="2AE8E514" w14:textId="77777777" w:rsidTr="002D00C9">
        <w:trPr>
          <w:trHeight w:val="432"/>
        </w:trPr>
        <w:tc>
          <w:tcPr>
            <w:tcW w:w="3258" w:type="dxa"/>
            <w:tcBorders>
              <w:right w:val="nil"/>
            </w:tcBorders>
            <w:vAlign w:val="center"/>
          </w:tcPr>
          <w:p w14:paraId="51A7F398" w14:textId="77777777" w:rsidR="00FB09F9" w:rsidRPr="00F90034" w:rsidRDefault="00FB09F9" w:rsidP="002D00C9">
            <w:pPr>
              <w:rPr>
                <w:rFonts w:ascii="Times New Roman" w:hAnsi="Times New Roman" w:cs="Times New Roman"/>
                <w:b/>
              </w:rPr>
            </w:pPr>
            <w:r w:rsidRPr="00F90034">
              <w:rPr>
                <w:rFonts w:ascii="Times New Roman" w:hAnsi="Times New Roman" w:cs="Times New Roman"/>
                <w:b/>
              </w:rPr>
              <w:t>Phone Number:</w:t>
            </w:r>
          </w:p>
        </w:tc>
        <w:tc>
          <w:tcPr>
            <w:tcW w:w="6318" w:type="dxa"/>
            <w:tcBorders>
              <w:left w:val="nil"/>
            </w:tcBorders>
            <w:shd w:val="clear" w:color="auto" w:fill="E1E8FF"/>
            <w:vAlign w:val="center"/>
          </w:tcPr>
          <w:p w14:paraId="3338F3AC" w14:textId="77777777" w:rsidR="00FB09F9" w:rsidRPr="00F90034" w:rsidRDefault="00FB09F9" w:rsidP="002D00C9">
            <w:pPr>
              <w:rPr>
                <w:rFonts w:ascii="Times New Roman" w:hAnsi="Times New Roman" w:cs="Times New Roman"/>
              </w:rPr>
            </w:pPr>
          </w:p>
        </w:tc>
      </w:tr>
      <w:tr w:rsidR="00FB09F9" w:rsidRPr="00F90034" w14:paraId="4BEA3223" w14:textId="77777777" w:rsidTr="002D00C9">
        <w:trPr>
          <w:trHeight w:val="432"/>
        </w:trPr>
        <w:tc>
          <w:tcPr>
            <w:tcW w:w="3258" w:type="dxa"/>
            <w:tcBorders>
              <w:right w:val="nil"/>
            </w:tcBorders>
            <w:vAlign w:val="center"/>
          </w:tcPr>
          <w:p w14:paraId="43A8F0B4" w14:textId="77777777" w:rsidR="00FB09F9" w:rsidRPr="00F90034" w:rsidRDefault="00FB09F9" w:rsidP="002D00C9">
            <w:pPr>
              <w:rPr>
                <w:rFonts w:ascii="Times New Roman" w:hAnsi="Times New Roman" w:cs="Times New Roman"/>
                <w:b/>
              </w:rPr>
            </w:pPr>
            <w:r w:rsidRPr="00F90034">
              <w:rPr>
                <w:rFonts w:ascii="Times New Roman" w:hAnsi="Times New Roman" w:cs="Times New Roman"/>
                <w:b/>
              </w:rPr>
              <w:t>E-mail Address:</w:t>
            </w:r>
          </w:p>
        </w:tc>
        <w:tc>
          <w:tcPr>
            <w:tcW w:w="6318" w:type="dxa"/>
            <w:tcBorders>
              <w:left w:val="nil"/>
            </w:tcBorders>
            <w:shd w:val="clear" w:color="auto" w:fill="E1E8FF"/>
            <w:vAlign w:val="center"/>
          </w:tcPr>
          <w:p w14:paraId="43270B52" w14:textId="77777777" w:rsidR="00FB09F9" w:rsidRPr="00F90034" w:rsidRDefault="00FB09F9" w:rsidP="002D00C9">
            <w:pPr>
              <w:rPr>
                <w:rFonts w:ascii="Times New Roman" w:hAnsi="Times New Roman" w:cs="Times New Roman"/>
              </w:rPr>
            </w:pPr>
          </w:p>
        </w:tc>
      </w:tr>
    </w:tbl>
    <w:p w14:paraId="72925163" w14:textId="77777777" w:rsidR="00FB09F9" w:rsidRPr="00F90034" w:rsidRDefault="00FB09F9" w:rsidP="00FB09F9">
      <w:pPr>
        <w:rPr>
          <w:rFonts w:ascii="Times New Roman" w:hAnsi="Times New Roman" w:cs="Times New Roman"/>
          <w:b/>
        </w:rPr>
      </w:pPr>
    </w:p>
    <w:p w14:paraId="724939A6" w14:textId="77777777" w:rsidR="00FB09F9" w:rsidRPr="00F90034" w:rsidRDefault="00FB09F9" w:rsidP="00FB09F9">
      <w:pPr>
        <w:rPr>
          <w:rFonts w:ascii="Times New Roman" w:hAnsi="Times New Roman" w:cs="Times New Roman"/>
          <w:b/>
        </w:rPr>
      </w:pPr>
      <w:r w:rsidRPr="00F90034">
        <w:rPr>
          <w:rFonts w:ascii="Times New Roman" w:hAnsi="Times New Roman" w:cs="Times New Roman"/>
          <w:b/>
        </w:rPr>
        <w:br w:type="page"/>
      </w:r>
    </w:p>
    <w:tbl>
      <w:tblPr>
        <w:tblStyle w:val="TableGrid"/>
        <w:tblW w:w="0" w:type="auto"/>
        <w:tblLook w:val="04A0" w:firstRow="1" w:lastRow="0" w:firstColumn="1" w:lastColumn="0" w:noHBand="0" w:noVBand="1"/>
      </w:tblPr>
      <w:tblGrid>
        <w:gridCol w:w="1363"/>
        <w:gridCol w:w="7987"/>
      </w:tblGrid>
      <w:tr w:rsidR="00FB09F9" w:rsidRPr="00F90034" w14:paraId="0BAD39A3" w14:textId="77777777" w:rsidTr="00B8747E">
        <w:trPr>
          <w:trHeight w:val="800"/>
        </w:trPr>
        <w:tc>
          <w:tcPr>
            <w:tcW w:w="9350" w:type="dxa"/>
            <w:gridSpan w:val="2"/>
            <w:shd w:val="clear" w:color="auto" w:fill="001C76"/>
            <w:vAlign w:val="center"/>
          </w:tcPr>
          <w:p w14:paraId="7E358AB7" w14:textId="77777777" w:rsidR="00FB09F9" w:rsidRPr="00F90034" w:rsidRDefault="00FB09F9" w:rsidP="002D00C9">
            <w:pPr>
              <w:jc w:val="center"/>
              <w:rPr>
                <w:rFonts w:ascii="Times New Roman" w:hAnsi="Times New Roman" w:cs="Times New Roman"/>
                <w:b/>
                <w:color w:val="FFFFFF" w:themeColor="background1"/>
              </w:rPr>
            </w:pPr>
            <w:r w:rsidRPr="00F90034">
              <w:rPr>
                <w:rFonts w:ascii="Times New Roman" w:hAnsi="Times New Roman" w:cs="Times New Roman"/>
                <w:b/>
                <w:color w:val="FFFFFF" w:themeColor="background1"/>
              </w:rPr>
              <w:lastRenderedPageBreak/>
              <w:t>Attestation of Compliance</w:t>
            </w:r>
          </w:p>
          <w:p w14:paraId="67178098" w14:textId="77777777" w:rsidR="00FB09F9" w:rsidRPr="00F90034" w:rsidRDefault="00FB09F9" w:rsidP="002D00C9">
            <w:pPr>
              <w:jc w:val="center"/>
              <w:rPr>
                <w:rFonts w:ascii="Times New Roman" w:hAnsi="Times New Roman" w:cs="Times New Roman"/>
                <w:b/>
                <w:i/>
                <w:color w:val="001C76"/>
              </w:rPr>
            </w:pPr>
            <w:r w:rsidRPr="00F90034">
              <w:rPr>
                <w:rFonts w:ascii="Times New Roman" w:hAnsi="Times New Roman" w:cs="Times New Roman"/>
                <w:b/>
                <w:i/>
                <w:color w:val="FFFFFF" w:themeColor="background1"/>
              </w:rPr>
              <w:t xml:space="preserve">Mark each </w:t>
            </w:r>
            <w:proofErr w:type="gramStart"/>
            <w:r w:rsidRPr="00F90034">
              <w:rPr>
                <w:rFonts w:ascii="Times New Roman" w:hAnsi="Times New Roman" w:cs="Times New Roman"/>
                <w:b/>
                <w:i/>
                <w:color w:val="FFFFFF" w:themeColor="background1"/>
              </w:rPr>
              <w:t>criteria</w:t>
            </w:r>
            <w:proofErr w:type="gramEnd"/>
            <w:r w:rsidRPr="00F90034">
              <w:rPr>
                <w:rFonts w:ascii="Times New Roman" w:hAnsi="Times New Roman" w:cs="Times New Roman"/>
                <w:b/>
                <w:i/>
                <w:color w:val="FFFFFF" w:themeColor="background1"/>
              </w:rPr>
              <w:t xml:space="preserve"> with an “X”</w:t>
            </w:r>
          </w:p>
        </w:tc>
      </w:tr>
      <w:tr w:rsidR="00FB09F9" w:rsidRPr="00F90034" w14:paraId="119440CB" w14:textId="77777777" w:rsidTr="00B8747E">
        <w:trPr>
          <w:trHeight w:val="432"/>
        </w:trPr>
        <w:tc>
          <w:tcPr>
            <w:tcW w:w="9350" w:type="dxa"/>
            <w:gridSpan w:val="2"/>
            <w:shd w:val="clear" w:color="auto" w:fill="auto"/>
            <w:vAlign w:val="center"/>
          </w:tcPr>
          <w:p w14:paraId="0F88E3B5" w14:textId="77777777" w:rsidR="00FB09F9" w:rsidRPr="00EB72B7" w:rsidRDefault="00FB09F9" w:rsidP="002D00C9">
            <w:pPr>
              <w:tabs>
                <w:tab w:val="left" w:pos="4002"/>
              </w:tabs>
            </w:pPr>
            <w:r w:rsidRPr="00F90034">
              <w:rPr>
                <w:rFonts w:ascii="Times New Roman" w:hAnsi="Times New Roman" w:cs="Times New Roman"/>
              </w:rPr>
              <w:t xml:space="preserve">In accordance with </w:t>
            </w:r>
            <w:hyperlink r:id="rId12" w:history="1">
              <w:r w:rsidRPr="00F90034">
                <w:rPr>
                  <w:rStyle w:val="Hyperlink"/>
                  <w:rFonts w:ascii="Times New Roman" w:hAnsi="Times New Roman" w:cs="Times New Roman"/>
                </w:rPr>
                <w:t>DPH Hospital Reopening Guidance</w:t>
              </w:r>
            </w:hyperlink>
            <w:r>
              <w:rPr>
                <w:rFonts w:ascii="Times New Roman" w:hAnsi="Times New Roman" w:cs="Times New Roman"/>
              </w:rPr>
              <w:t xml:space="preserve"> and the Commissioner of Public Health’s </w:t>
            </w:r>
            <w:hyperlink r:id="rId13" w:history="1">
              <w:r w:rsidRPr="00496FE5">
                <w:rPr>
                  <w:rStyle w:val="Hyperlink"/>
                  <w:rFonts w:ascii="Times New Roman" w:hAnsi="Times New Roman" w:cs="Times New Roman"/>
                </w:rPr>
                <w:t>Order Exempting Hospitals from the Requirements of M.G.L. c. 111, §231</w:t>
              </w:r>
            </w:hyperlink>
            <w:r>
              <w:rPr>
                <w:rFonts w:ascii="Times New Roman" w:hAnsi="Times New Roman" w:cs="Times New Roman"/>
              </w:rPr>
              <w:t xml:space="preserve"> the undersigned certifies that</w:t>
            </w:r>
            <w:r>
              <w:t>:</w:t>
            </w:r>
          </w:p>
        </w:tc>
      </w:tr>
      <w:tr w:rsidR="00FB09F9" w:rsidRPr="00F90034" w14:paraId="5B224D47" w14:textId="77777777" w:rsidTr="00B8747E">
        <w:trPr>
          <w:trHeight w:val="432"/>
        </w:trPr>
        <w:tc>
          <w:tcPr>
            <w:tcW w:w="1363" w:type="dxa"/>
            <w:tcBorders>
              <w:right w:val="nil"/>
            </w:tcBorders>
            <w:shd w:val="clear" w:color="auto" w:fill="E1E8FF"/>
            <w:vAlign w:val="center"/>
          </w:tcPr>
          <w:p w14:paraId="7F865B66" w14:textId="77777777" w:rsidR="00FB09F9" w:rsidRPr="00F90034" w:rsidRDefault="00FB09F9" w:rsidP="002D00C9">
            <w:pPr>
              <w:jc w:val="center"/>
              <w:rPr>
                <w:rFonts w:ascii="Times New Roman" w:hAnsi="Times New Roman" w:cs="Times New Roman"/>
                <w:b/>
                <w:i/>
              </w:rPr>
            </w:pPr>
          </w:p>
        </w:tc>
        <w:tc>
          <w:tcPr>
            <w:tcW w:w="7987" w:type="dxa"/>
            <w:tcBorders>
              <w:left w:val="nil"/>
            </w:tcBorders>
            <w:shd w:val="clear" w:color="auto" w:fill="auto"/>
            <w:vAlign w:val="center"/>
          </w:tcPr>
          <w:p w14:paraId="606D45F9" w14:textId="60F164F4" w:rsidR="00FB09F9" w:rsidRPr="00F90034" w:rsidRDefault="00FB09F9" w:rsidP="002D00C9">
            <w:pPr>
              <w:rPr>
                <w:rFonts w:ascii="Times New Roman" w:hAnsi="Times New Roman" w:cs="Times New Roman"/>
              </w:rPr>
            </w:pPr>
            <w:r>
              <w:rPr>
                <w:rFonts w:ascii="Times New Roman" w:hAnsi="Times New Roman" w:cs="Times New Roman"/>
              </w:rPr>
              <w:t>The</w:t>
            </w:r>
            <w:r w:rsidRPr="00F90034">
              <w:rPr>
                <w:rFonts w:ascii="Times New Roman" w:hAnsi="Times New Roman" w:cs="Times New Roman"/>
              </w:rPr>
              <w:t xml:space="preserve"> 7-day average of the hospital or hospital system’s total staffed adult inpatient bed capacity (adult ICU and adult medical/surgical beds included staffed surge beds) </w:t>
            </w:r>
            <w:r>
              <w:rPr>
                <w:rFonts w:ascii="Times New Roman" w:hAnsi="Times New Roman" w:cs="Times New Roman"/>
              </w:rPr>
              <w:t>fell</w:t>
            </w:r>
            <w:r w:rsidRPr="00F90034">
              <w:rPr>
                <w:rFonts w:ascii="Times New Roman" w:hAnsi="Times New Roman" w:cs="Times New Roman"/>
              </w:rPr>
              <w:t xml:space="preserve"> below 20</w:t>
            </w:r>
            <w:r>
              <w:rPr>
                <w:rFonts w:ascii="Times New Roman" w:hAnsi="Times New Roman" w:cs="Times New Roman"/>
              </w:rPr>
              <w:t>%</w:t>
            </w:r>
            <w:r w:rsidRPr="00F90034">
              <w:rPr>
                <w:rFonts w:ascii="Times New Roman" w:hAnsi="Times New Roman" w:cs="Times New Roman"/>
              </w:rPr>
              <w:t>.</w:t>
            </w:r>
          </w:p>
        </w:tc>
      </w:tr>
      <w:tr w:rsidR="00B8747E" w:rsidRPr="00F90034" w14:paraId="635AF4BF" w14:textId="77777777" w:rsidTr="00B8747E">
        <w:trPr>
          <w:trHeight w:val="432"/>
        </w:trPr>
        <w:tc>
          <w:tcPr>
            <w:tcW w:w="1363" w:type="dxa"/>
            <w:tcBorders>
              <w:right w:val="nil"/>
            </w:tcBorders>
            <w:shd w:val="clear" w:color="auto" w:fill="E1E8FF"/>
            <w:vAlign w:val="center"/>
          </w:tcPr>
          <w:p w14:paraId="4DFB853E" w14:textId="77777777" w:rsidR="00B8747E" w:rsidRPr="00F90034" w:rsidRDefault="00B8747E" w:rsidP="00B8747E">
            <w:pPr>
              <w:jc w:val="center"/>
              <w:rPr>
                <w:rFonts w:ascii="Times New Roman" w:hAnsi="Times New Roman" w:cs="Times New Roman"/>
                <w:b/>
                <w:i/>
              </w:rPr>
            </w:pPr>
          </w:p>
        </w:tc>
        <w:tc>
          <w:tcPr>
            <w:tcW w:w="7987" w:type="dxa"/>
            <w:tcBorders>
              <w:left w:val="nil"/>
            </w:tcBorders>
            <w:shd w:val="clear" w:color="auto" w:fill="auto"/>
            <w:vAlign w:val="center"/>
          </w:tcPr>
          <w:p w14:paraId="16CAE86E" w14:textId="77777777" w:rsidR="00B8747E" w:rsidRDefault="00B8747E" w:rsidP="00B8747E">
            <w:pPr>
              <w:rPr>
                <w:rFonts w:ascii="Times New Roman" w:hAnsi="Times New Roman" w:cs="Times New Roman"/>
              </w:rPr>
            </w:pPr>
          </w:p>
          <w:p w14:paraId="3671331D" w14:textId="64C4A3C2" w:rsidR="00B8747E" w:rsidRDefault="00B8747E" w:rsidP="00B8747E">
            <w:pPr>
              <w:rPr>
                <w:rStyle w:val="Hyperlink"/>
                <w:rFonts w:ascii="Times New Roman" w:hAnsi="Times New Roman" w:cs="Times New Roman"/>
              </w:rPr>
            </w:pPr>
            <w:r>
              <w:rPr>
                <w:rFonts w:ascii="Times New Roman" w:hAnsi="Times New Roman" w:cs="Times New Roman"/>
              </w:rPr>
              <w:t xml:space="preserve">The hospital or hospital system confirms that </w:t>
            </w:r>
            <w:proofErr w:type="gramStart"/>
            <w:r>
              <w:rPr>
                <w:rFonts w:ascii="Times New Roman" w:hAnsi="Times New Roman" w:cs="Times New Roman"/>
              </w:rPr>
              <w:t xml:space="preserve">all </w:t>
            </w:r>
            <w:bookmarkStart w:id="0" w:name="_Hlk59976014"/>
            <w:r w:rsidR="00D1787C">
              <w:rPr>
                <w:rFonts w:ascii="Times New Roman" w:hAnsi="Times New Roman" w:cs="Times New Roman"/>
              </w:rPr>
              <w:t xml:space="preserve"> </w:t>
            </w:r>
            <w:r>
              <w:rPr>
                <w:rFonts w:ascii="Times New Roman" w:hAnsi="Times New Roman" w:cs="Times New Roman"/>
              </w:rPr>
              <w:t>nonessential</w:t>
            </w:r>
            <w:proofErr w:type="gramEnd"/>
            <w:r>
              <w:rPr>
                <w:rFonts w:ascii="Times New Roman" w:hAnsi="Times New Roman" w:cs="Times New Roman"/>
              </w:rPr>
              <w:t xml:space="preserve"> elective invasive procedures </w:t>
            </w:r>
            <w:bookmarkEnd w:id="0"/>
            <w:r>
              <w:rPr>
                <w:rFonts w:ascii="Times New Roman" w:hAnsi="Times New Roman" w:cs="Times New Roman"/>
              </w:rPr>
              <w:t>have been suspended</w:t>
            </w:r>
            <w:r w:rsidR="00201642" w:rsidRPr="00201642">
              <w:rPr>
                <w:rFonts w:ascii="Times New Roman" w:hAnsi="Times New Roman" w:cs="Times New Roman"/>
              </w:rPr>
              <w:t>, including those conducted in an outpatient setting under the hospital’s license</w:t>
            </w:r>
            <w:r>
              <w:rPr>
                <w:rFonts w:ascii="Times New Roman" w:hAnsi="Times New Roman" w:cs="Times New Roman"/>
              </w:rPr>
              <w:t>. N</w:t>
            </w:r>
            <w:r w:rsidRPr="00AF1F2B">
              <w:rPr>
                <w:rFonts w:ascii="Times New Roman" w:hAnsi="Times New Roman" w:cs="Times New Roman"/>
              </w:rPr>
              <w:t xml:space="preserve">onessential elective invasive procedures </w:t>
            </w:r>
            <w:r>
              <w:rPr>
                <w:rFonts w:ascii="Times New Roman" w:hAnsi="Times New Roman" w:cs="Times New Roman"/>
              </w:rPr>
              <w:t>are</w:t>
            </w:r>
            <w:r w:rsidRPr="00AF1F2B">
              <w:rPr>
                <w:rFonts w:ascii="Times New Roman" w:hAnsi="Times New Roman" w:cs="Times New Roman"/>
              </w:rPr>
              <w:t xml:space="preserve"> procedures that are scheduled in advance because the procedure does not involve a medical emergency; provided, however, that terminating a pregnancy is not considered nonessential</w:t>
            </w:r>
            <w:r>
              <w:rPr>
                <w:rFonts w:ascii="Times New Roman" w:hAnsi="Times New Roman" w:cs="Times New Roman"/>
              </w:rPr>
              <w:t xml:space="preserve">. Further detail is outlined in </w:t>
            </w:r>
            <w:r w:rsidRPr="00324DF3">
              <w:rPr>
                <w:rFonts w:ascii="Times New Roman" w:hAnsi="Times New Roman" w:cs="Times New Roman"/>
              </w:rPr>
              <w:t xml:space="preserve">the Commissioner of Public Health’s </w:t>
            </w:r>
            <w:hyperlink r:id="rId14" w:history="1">
              <w:r w:rsidRPr="00324DF3">
                <w:rPr>
                  <w:rStyle w:val="Hyperlink"/>
                  <w:rFonts w:ascii="Times New Roman" w:hAnsi="Times New Roman" w:cs="Times New Roman"/>
                </w:rPr>
                <w:t>Order Exempting Hospitals from the Requirements of M.G.L. c. 111, §231</w:t>
              </w:r>
            </w:hyperlink>
            <w:r>
              <w:rPr>
                <w:rStyle w:val="Hyperlink"/>
                <w:rFonts w:ascii="Times New Roman" w:hAnsi="Times New Roman" w:cs="Times New Roman"/>
              </w:rPr>
              <w:t xml:space="preserve"> and </w:t>
            </w:r>
            <w:hyperlink r:id="rId15" w:history="1">
              <w:r w:rsidRPr="00AF1F2B">
                <w:rPr>
                  <w:rStyle w:val="Hyperlink"/>
                  <w:rFonts w:ascii="Times New Roman" w:hAnsi="Times New Roman" w:cs="Times New Roman"/>
                </w:rPr>
                <w:t>guidance</w:t>
              </w:r>
            </w:hyperlink>
            <w:r>
              <w:rPr>
                <w:rStyle w:val="Hyperlink"/>
                <w:rFonts w:ascii="Times New Roman" w:hAnsi="Times New Roman" w:cs="Times New Roman"/>
              </w:rPr>
              <w:t xml:space="preserve"> regarding the cancellation of elective</w:t>
            </w:r>
            <w:r w:rsidR="004D0251">
              <w:rPr>
                <w:rStyle w:val="Hyperlink"/>
                <w:rFonts w:ascii="Times New Roman" w:hAnsi="Times New Roman" w:cs="Times New Roman"/>
              </w:rPr>
              <w:t xml:space="preserve"> procedure</w:t>
            </w:r>
            <w:r>
              <w:rPr>
                <w:rStyle w:val="Hyperlink"/>
                <w:rFonts w:ascii="Times New Roman" w:hAnsi="Times New Roman" w:cs="Times New Roman"/>
              </w:rPr>
              <w:t xml:space="preserve">s issued on June 24, 2020. </w:t>
            </w:r>
          </w:p>
          <w:p w14:paraId="2FC2B45B" w14:textId="77777777" w:rsidR="00B8747E" w:rsidRDefault="00B8747E" w:rsidP="00B8747E">
            <w:pPr>
              <w:rPr>
                <w:rStyle w:val="Hyperlink"/>
              </w:rPr>
            </w:pPr>
          </w:p>
          <w:p w14:paraId="5B8DD236" w14:textId="77777777" w:rsidR="00B8747E" w:rsidRPr="00AF1F2B" w:rsidRDefault="00B8747E" w:rsidP="00B8747E">
            <w:pPr>
              <w:rPr>
                <w:rFonts w:ascii="Times New Roman" w:hAnsi="Times New Roman" w:cs="Times New Roman"/>
              </w:rPr>
            </w:pPr>
            <w:r>
              <w:rPr>
                <w:rFonts w:ascii="Times New Roman" w:hAnsi="Times New Roman" w:cs="Times New Roman"/>
              </w:rPr>
              <w:t>Pr</w:t>
            </w:r>
            <w:r w:rsidRPr="00AF1F2B">
              <w:rPr>
                <w:rFonts w:ascii="Times New Roman" w:hAnsi="Times New Roman" w:cs="Times New Roman"/>
              </w:rPr>
              <w:t>oviders at each hospital</w:t>
            </w:r>
            <w:r>
              <w:rPr>
                <w:rFonts w:ascii="Times New Roman" w:hAnsi="Times New Roman" w:cs="Times New Roman"/>
              </w:rPr>
              <w:t xml:space="preserve"> shall </w:t>
            </w:r>
            <w:r w:rsidRPr="00AF1F2B">
              <w:rPr>
                <w:rFonts w:ascii="Times New Roman" w:hAnsi="Times New Roman" w:cs="Times New Roman"/>
              </w:rPr>
              <w:t xml:space="preserve">use their clinical judgment on a </w:t>
            </w:r>
            <w:proofErr w:type="gramStart"/>
            <w:r w:rsidRPr="00AF1F2B">
              <w:rPr>
                <w:rFonts w:ascii="Times New Roman" w:hAnsi="Times New Roman" w:cs="Times New Roman"/>
              </w:rPr>
              <w:t>case by case</w:t>
            </w:r>
            <w:proofErr w:type="gramEnd"/>
            <w:r w:rsidRPr="00AF1F2B">
              <w:rPr>
                <w:rFonts w:ascii="Times New Roman" w:hAnsi="Times New Roman" w:cs="Times New Roman"/>
              </w:rPr>
              <w:t xml:space="preserve"> basis regarding any invasive procedures that must be done to preserve the patient's life and health.  </w:t>
            </w:r>
            <w:r>
              <w:rPr>
                <w:rFonts w:ascii="Times New Roman" w:hAnsi="Times New Roman" w:cs="Times New Roman"/>
              </w:rPr>
              <w:t>Elective s</w:t>
            </w:r>
            <w:r w:rsidRPr="00AF1F2B">
              <w:rPr>
                <w:rFonts w:ascii="Times New Roman" w:hAnsi="Times New Roman" w:cs="Times New Roman"/>
              </w:rPr>
              <w:t>cheduling restrictions do not apply to procedures that, in the clinical judgment of the provider, would adversely impact life sustaining care.</w:t>
            </w:r>
          </w:p>
          <w:p w14:paraId="45337D4E" w14:textId="45826533" w:rsidR="00B8747E" w:rsidRDefault="00B8747E" w:rsidP="00B8747E">
            <w:pPr>
              <w:rPr>
                <w:rFonts w:ascii="Times New Roman" w:hAnsi="Times New Roman" w:cs="Times New Roman"/>
              </w:rPr>
            </w:pPr>
          </w:p>
        </w:tc>
      </w:tr>
      <w:tr w:rsidR="00FB09F9" w:rsidRPr="00F90034" w14:paraId="2448B7BD" w14:textId="77777777" w:rsidTr="00B8747E">
        <w:trPr>
          <w:trHeight w:val="432"/>
        </w:trPr>
        <w:tc>
          <w:tcPr>
            <w:tcW w:w="1363" w:type="dxa"/>
            <w:tcBorders>
              <w:right w:val="nil"/>
            </w:tcBorders>
            <w:shd w:val="clear" w:color="auto" w:fill="E1E8FF"/>
            <w:vAlign w:val="center"/>
          </w:tcPr>
          <w:p w14:paraId="336C344E" w14:textId="77777777" w:rsidR="00FB09F9" w:rsidRPr="00F90034" w:rsidRDefault="00FB09F9" w:rsidP="002D00C9">
            <w:pPr>
              <w:jc w:val="center"/>
              <w:rPr>
                <w:rFonts w:ascii="Times New Roman" w:hAnsi="Times New Roman" w:cs="Times New Roman"/>
                <w:b/>
                <w:i/>
              </w:rPr>
            </w:pPr>
          </w:p>
        </w:tc>
        <w:tc>
          <w:tcPr>
            <w:tcW w:w="7987" w:type="dxa"/>
            <w:tcBorders>
              <w:left w:val="nil"/>
            </w:tcBorders>
            <w:shd w:val="clear" w:color="auto" w:fill="auto"/>
            <w:vAlign w:val="center"/>
          </w:tcPr>
          <w:p w14:paraId="591F63E9" w14:textId="02FBF92F" w:rsidR="00FB09F9" w:rsidRPr="00D95C51" w:rsidRDefault="00FB09F9" w:rsidP="002D00C9">
            <w:pPr>
              <w:rPr>
                <w:rFonts w:ascii="Times New Roman" w:hAnsi="Times New Roman" w:cs="Times New Roman"/>
              </w:rPr>
            </w:pPr>
            <w:r w:rsidRPr="00D95C51">
              <w:rPr>
                <w:rFonts w:ascii="Times New Roman" w:hAnsi="Times New Roman" w:cs="Times New Roman"/>
              </w:rPr>
              <w:t>Upon the hospital or hospital system’s total staffed adult inpatient bed capacity falling below 20%, I understand that the hospital or hospital system is exempt from the ICU staffing requirements of G.L. c. 111, §231 only for such time as the hospital or hospital system’s total staffed adult inpatient bed capacity remains below 20%</w:t>
            </w:r>
            <w:r w:rsidR="00053A31">
              <w:rPr>
                <w:rFonts w:ascii="Times New Roman" w:hAnsi="Times New Roman" w:cs="Times New Roman"/>
              </w:rPr>
              <w:t xml:space="preserve"> and while elective</w:t>
            </w:r>
            <w:r w:rsidR="004D0251">
              <w:rPr>
                <w:rFonts w:ascii="Times New Roman" w:hAnsi="Times New Roman" w:cs="Times New Roman"/>
              </w:rPr>
              <w:t xml:space="preserve"> </w:t>
            </w:r>
            <w:r w:rsidR="004D0251" w:rsidRPr="00467144">
              <w:rPr>
                <w:rFonts w:ascii="Times New Roman" w:hAnsi="Times New Roman" w:cs="Times New Roman"/>
              </w:rPr>
              <w:t>procedure</w:t>
            </w:r>
            <w:r w:rsidR="00053A31">
              <w:rPr>
                <w:rFonts w:ascii="Times New Roman" w:hAnsi="Times New Roman" w:cs="Times New Roman"/>
              </w:rPr>
              <w:t>s remain suspended</w:t>
            </w:r>
            <w:r w:rsidRPr="00D95C51">
              <w:rPr>
                <w:rFonts w:ascii="Times New Roman" w:hAnsi="Times New Roman" w:cs="Times New Roman"/>
              </w:rPr>
              <w:t xml:space="preserve">. </w:t>
            </w:r>
          </w:p>
        </w:tc>
      </w:tr>
      <w:tr w:rsidR="00FB09F9" w:rsidRPr="00F90034" w14:paraId="105E1AE3" w14:textId="77777777" w:rsidTr="00B8747E">
        <w:trPr>
          <w:trHeight w:val="432"/>
        </w:trPr>
        <w:tc>
          <w:tcPr>
            <w:tcW w:w="1363" w:type="dxa"/>
            <w:tcBorders>
              <w:right w:val="nil"/>
            </w:tcBorders>
            <w:shd w:val="clear" w:color="auto" w:fill="E1E8FF"/>
            <w:vAlign w:val="center"/>
          </w:tcPr>
          <w:p w14:paraId="14BD9C30" w14:textId="77777777" w:rsidR="00FB09F9" w:rsidRPr="00F90034" w:rsidRDefault="00FB09F9" w:rsidP="002D00C9">
            <w:pPr>
              <w:jc w:val="center"/>
              <w:rPr>
                <w:rFonts w:ascii="Times New Roman" w:hAnsi="Times New Roman" w:cs="Times New Roman"/>
                <w:b/>
                <w:i/>
              </w:rPr>
            </w:pPr>
          </w:p>
        </w:tc>
        <w:tc>
          <w:tcPr>
            <w:tcW w:w="7987" w:type="dxa"/>
            <w:tcBorders>
              <w:left w:val="nil"/>
            </w:tcBorders>
            <w:shd w:val="clear" w:color="auto" w:fill="auto"/>
            <w:vAlign w:val="center"/>
          </w:tcPr>
          <w:p w14:paraId="491D9EB3" w14:textId="54B3FDFC" w:rsidR="00FB09F9" w:rsidRPr="00D95C51" w:rsidRDefault="00FB09F9" w:rsidP="002D00C9">
            <w:pPr>
              <w:rPr>
                <w:rFonts w:ascii="Times New Roman" w:hAnsi="Times New Roman" w:cs="Times New Roman"/>
              </w:rPr>
            </w:pPr>
            <w:r w:rsidRPr="00D95C51">
              <w:rPr>
                <w:rFonts w:ascii="Times New Roman" w:hAnsi="Times New Roman" w:cs="Times New Roman"/>
              </w:rPr>
              <w:t xml:space="preserve">I understand that once the hospital or hospital system’s total staffed adult inpatient bed capacity reaches or exceeds 20%, the hospital or hospital system is required to comply with the ICU staffing requirements of G.L. c. 111, §231.  </w:t>
            </w:r>
          </w:p>
        </w:tc>
      </w:tr>
      <w:tr w:rsidR="00FB09F9" w:rsidRPr="00F90034" w14:paraId="24AF857B" w14:textId="77777777" w:rsidTr="00B8747E">
        <w:trPr>
          <w:trHeight w:val="432"/>
        </w:trPr>
        <w:tc>
          <w:tcPr>
            <w:tcW w:w="9350" w:type="dxa"/>
            <w:gridSpan w:val="2"/>
            <w:shd w:val="clear" w:color="auto" w:fill="D9D9D9" w:themeFill="background1" w:themeFillShade="D9"/>
            <w:vAlign w:val="center"/>
          </w:tcPr>
          <w:p w14:paraId="053A327C" w14:textId="0518328D" w:rsidR="00FB09F9" w:rsidRPr="00F90034" w:rsidRDefault="00FB09F9" w:rsidP="007312EE">
            <w:pPr>
              <w:tabs>
                <w:tab w:val="left" w:pos="4002"/>
              </w:tabs>
              <w:jc w:val="center"/>
              <w:rPr>
                <w:rFonts w:ascii="Times New Roman" w:hAnsi="Times New Roman" w:cs="Times New Roman"/>
                <w:b/>
              </w:rPr>
            </w:pPr>
            <w:r w:rsidRPr="00F90034">
              <w:rPr>
                <w:rFonts w:ascii="Times New Roman" w:hAnsi="Times New Roman" w:cs="Times New Roman"/>
                <w:b/>
              </w:rPr>
              <w:t>Certification and Attestation of Hospital</w:t>
            </w:r>
            <w:r w:rsidR="00E9558B">
              <w:rPr>
                <w:rFonts w:ascii="Times New Roman" w:hAnsi="Times New Roman" w:cs="Times New Roman"/>
                <w:b/>
              </w:rPr>
              <w:t xml:space="preserve"> or Hospital System</w:t>
            </w:r>
            <w:r w:rsidRPr="00F90034">
              <w:rPr>
                <w:rFonts w:ascii="Times New Roman" w:hAnsi="Times New Roman" w:cs="Times New Roman"/>
                <w:b/>
              </w:rPr>
              <w:t xml:space="preserve"> </w:t>
            </w:r>
            <w:r w:rsidR="00E9558B">
              <w:rPr>
                <w:rFonts w:ascii="Times New Roman" w:hAnsi="Times New Roman" w:cs="Times New Roman"/>
                <w:b/>
              </w:rPr>
              <w:t>Compliance</w:t>
            </w:r>
          </w:p>
        </w:tc>
      </w:tr>
      <w:tr w:rsidR="00FB09F9" w:rsidRPr="00F90034" w14:paraId="0DF06BAC" w14:textId="77777777" w:rsidTr="00B8747E">
        <w:trPr>
          <w:trHeight w:val="432"/>
        </w:trPr>
        <w:tc>
          <w:tcPr>
            <w:tcW w:w="1363" w:type="dxa"/>
            <w:tcBorders>
              <w:bottom w:val="single" w:sz="12" w:space="0" w:color="auto"/>
              <w:right w:val="nil"/>
            </w:tcBorders>
            <w:shd w:val="clear" w:color="auto" w:fill="E1E8FF"/>
            <w:vAlign w:val="center"/>
          </w:tcPr>
          <w:p w14:paraId="7CA08FA1" w14:textId="77777777" w:rsidR="00FB09F9" w:rsidRPr="00D95C51" w:rsidRDefault="00FB09F9" w:rsidP="002D00C9">
            <w:pPr>
              <w:jc w:val="center"/>
              <w:rPr>
                <w:rFonts w:ascii="Times New Roman" w:hAnsi="Times New Roman" w:cs="Times New Roman"/>
                <w:b/>
              </w:rPr>
            </w:pPr>
          </w:p>
        </w:tc>
        <w:tc>
          <w:tcPr>
            <w:tcW w:w="7987" w:type="dxa"/>
            <w:tcBorders>
              <w:left w:val="nil"/>
              <w:bottom w:val="single" w:sz="12" w:space="0" w:color="auto"/>
            </w:tcBorders>
            <w:shd w:val="clear" w:color="auto" w:fill="auto"/>
            <w:vAlign w:val="center"/>
          </w:tcPr>
          <w:p w14:paraId="36B30C6C" w14:textId="7887BCD4" w:rsidR="00FB09F9" w:rsidRPr="00D95C51" w:rsidRDefault="00FB09F9" w:rsidP="002D00C9">
            <w:pPr>
              <w:tabs>
                <w:tab w:val="left" w:pos="4002"/>
              </w:tabs>
              <w:rPr>
                <w:rFonts w:ascii="Times New Roman" w:hAnsi="Times New Roman" w:cs="Times New Roman"/>
              </w:rPr>
            </w:pPr>
            <w:r w:rsidRPr="00D95C51">
              <w:rPr>
                <w:rFonts w:ascii="Times New Roman" w:hAnsi="Times New Roman" w:cs="Times New Roman"/>
              </w:rPr>
              <w:t>I certify under the pains and penalties of perjury that the above certifications are true and accurate. I understand that should the hospital or hospital system’s total staffed adult inpatient bed capacity reach or exceed 20%, the hospital or hospital system must comply with the ICU staffing requirements of G.L. c. 111, §231 and must immediately notify DPH</w:t>
            </w:r>
            <w:r w:rsidR="00657ED6" w:rsidRPr="00D95C51">
              <w:rPr>
                <w:rFonts w:ascii="Times New Roman" w:hAnsi="Times New Roman" w:cs="Times New Roman"/>
              </w:rPr>
              <w:t xml:space="preserve"> via a message in the notes section using the same incident case in HCFRS </w:t>
            </w:r>
            <w:r w:rsidRPr="00D95C51">
              <w:rPr>
                <w:rFonts w:ascii="Times New Roman" w:hAnsi="Times New Roman" w:cs="Times New Roman"/>
              </w:rPr>
              <w:t>it has resumed</w:t>
            </w:r>
            <w:r w:rsidR="00F26C42" w:rsidRPr="00D95C51">
              <w:rPr>
                <w:rFonts w:ascii="Times New Roman" w:hAnsi="Times New Roman" w:cs="Times New Roman"/>
              </w:rPr>
              <w:t xml:space="preserve"> complying with</w:t>
            </w:r>
            <w:r w:rsidRPr="00D95C51">
              <w:rPr>
                <w:rFonts w:ascii="Times New Roman" w:hAnsi="Times New Roman" w:cs="Times New Roman"/>
              </w:rPr>
              <w:t xml:space="preserve"> all ICU staffing requirements.</w:t>
            </w:r>
          </w:p>
        </w:tc>
      </w:tr>
      <w:tr w:rsidR="00FB09F9" w:rsidRPr="00F90034" w14:paraId="3FBA9ED1" w14:textId="77777777" w:rsidTr="00B8747E">
        <w:trPr>
          <w:trHeight w:val="432"/>
        </w:trPr>
        <w:tc>
          <w:tcPr>
            <w:tcW w:w="1363" w:type="dxa"/>
            <w:tcBorders>
              <w:top w:val="single" w:sz="18" w:space="0" w:color="auto"/>
              <w:right w:val="nil"/>
            </w:tcBorders>
            <w:shd w:val="clear" w:color="auto" w:fill="auto"/>
            <w:vAlign w:val="center"/>
          </w:tcPr>
          <w:p w14:paraId="206383F8" w14:textId="77777777" w:rsidR="00FB09F9" w:rsidRDefault="00FB09F9" w:rsidP="002D00C9">
            <w:pPr>
              <w:rPr>
                <w:rFonts w:ascii="Times New Roman" w:hAnsi="Times New Roman" w:cs="Times New Roman"/>
                <w:b/>
                <w:color w:val="000000" w:themeColor="text1"/>
              </w:rPr>
            </w:pPr>
            <w:r w:rsidRPr="00F90034">
              <w:rPr>
                <w:rFonts w:ascii="Times New Roman" w:hAnsi="Times New Roman" w:cs="Times New Roman"/>
                <w:b/>
                <w:color w:val="000000" w:themeColor="text1"/>
              </w:rPr>
              <w:t>Signature:</w:t>
            </w:r>
          </w:p>
          <w:p w14:paraId="45B44F54" w14:textId="77777777" w:rsidR="00DA2539" w:rsidRDefault="00DA2539" w:rsidP="002D00C9">
            <w:pPr>
              <w:rPr>
                <w:rFonts w:ascii="Times New Roman" w:hAnsi="Times New Roman" w:cs="Times New Roman"/>
                <w:b/>
                <w:color w:val="000000" w:themeColor="text1"/>
              </w:rPr>
            </w:pPr>
          </w:p>
          <w:p w14:paraId="5B5F5031" w14:textId="6ABD0073" w:rsidR="00F26C42" w:rsidRPr="00F90034" w:rsidRDefault="00F26C42" w:rsidP="002D00C9">
            <w:pPr>
              <w:rPr>
                <w:rFonts w:ascii="Times New Roman" w:hAnsi="Times New Roman" w:cs="Times New Roman"/>
                <w:b/>
                <w:color w:val="000000" w:themeColor="text1"/>
              </w:rPr>
            </w:pPr>
            <w:r>
              <w:rPr>
                <w:rFonts w:ascii="Times New Roman" w:hAnsi="Times New Roman" w:cs="Times New Roman"/>
                <w:b/>
                <w:color w:val="000000" w:themeColor="text1"/>
              </w:rPr>
              <w:t>Title:</w:t>
            </w:r>
          </w:p>
        </w:tc>
        <w:tc>
          <w:tcPr>
            <w:tcW w:w="7987" w:type="dxa"/>
            <w:tcBorders>
              <w:top w:val="single" w:sz="18" w:space="0" w:color="auto"/>
              <w:left w:val="nil"/>
            </w:tcBorders>
            <w:shd w:val="clear" w:color="auto" w:fill="E1E8FF"/>
            <w:vAlign w:val="center"/>
          </w:tcPr>
          <w:p w14:paraId="7294562B" w14:textId="77777777" w:rsidR="00FB09F9" w:rsidRPr="00F90034" w:rsidRDefault="00FB09F9" w:rsidP="002D00C9">
            <w:pPr>
              <w:tabs>
                <w:tab w:val="left" w:pos="4002"/>
              </w:tabs>
              <w:rPr>
                <w:rFonts w:ascii="Times New Roman" w:hAnsi="Times New Roman" w:cs="Times New Roman"/>
              </w:rPr>
            </w:pPr>
          </w:p>
        </w:tc>
      </w:tr>
      <w:tr w:rsidR="00FB09F9" w:rsidRPr="00F90034" w14:paraId="506D64D8" w14:textId="77777777" w:rsidTr="00B8747E">
        <w:trPr>
          <w:trHeight w:val="432"/>
        </w:trPr>
        <w:tc>
          <w:tcPr>
            <w:tcW w:w="1363" w:type="dxa"/>
            <w:tcBorders>
              <w:right w:val="nil"/>
            </w:tcBorders>
            <w:shd w:val="clear" w:color="auto" w:fill="auto"/>
            <w:vAlign w:val="center"/>
          </w:tcPr>
          <w:p w14:paraId="756B80AE" w14:textId="77777777" w:rsidR="00FB09F9" w:rsidRPr="00F90034" w:rsidRDefault="00FB09F9" w:rsidP="002D00C9">
            <w:pPr>
              <w:rPr>
                <w:rFonts w:ascii="Times New Roman" w:hAnsi="Times New Roman" w:cs="Times New Roman"/>
                <w:b/>
                <w:color w:val="000000" w:themeColor="text1"/>
              </w:rPr>
            </w:pPr>
            <w:r w:rsidRPr="00F90034">
              <w:rPr>
                <w:rFonts w:ascii="Times New Roman" w:hAnsi="Times New Roman" w:cs="Times New Roman"/>
                <w:b/>
                <w:color w:val="000000" w:themeColor="text1"/>
              </w:rPr>
              <w:t>Date:</w:t>
            </w:r>
          </w:p>
        </w:tc>
        <w:tc>
          <w:tcPr>
            <w:tcW w:w="7987" w:type="dxa"/>
            <w:tcBorders>
              <w:left w:val="nil"/>
            </w:tcBorders>
            <w:shd w:val="clear" w:color="auto" w:fill="E1E8FF"/>
            <w:vAlign w:val="center"/>
          </w:tcPr>
          <w:p w14:paraId="38347B5D" w14:textId="77777777" w:rsidR="00FB09F9" w:rsidRPr="00F90034" w:rsidRDefault="00FB09F9" w:rsidP="002D00C9">
            <w:pPr>
              <w:tabs>
                <w:tab w:val="left" w:pos="4002"/>
              </w:tabs>
              <w:rPr>
                <w:rFonts w:ascii="Times New Roman" w:hAnsi="Times New Roman" w:cs="Times New Roman"/>
              </w:rPr>
            </w:pPr>
          </w:p>
        </w:tc>
      </w:tr>
      <w:tr w:rsidR="00FB09F9" w:rsidRPr="00F90034" w14:paraId="73BAE131" w14:textId="77777777" w:rsidTr="00B8747E">
        <w:trPr>
          <w:trHeight w:val="432"/>
        </w:trPr>
        <w:tc>
          <w:tcPr>
            <w:tcW w:w="1363" w:type="dxa"/>
            <w:tcBorders>
              <w:right w:val="nil"/>
            </w:tcBorders>
            <w:shd w:val="clear" w:color="auto" w:fill="auto"/>
            <w:vAlign w:val="center"/>
          </w:tcPr>
          <w:p w14:paraId="0FC285F1" w14:textId="77777777" w:rsidR="00FB09F9" w:rsidRPr="00F90034" w:rsidRDefault="00FB09F9" w:rsidP="002D00C9">
            <w:pPr>
              <w:rPr>
                <w:rFonts w:ascii="Times New Roman" w:hAnsi="Times New Roman" w:cs="Times New Roman"/>
                <w:b/>
                <w:color w:val="000000" w:themeColor="text1"/>
              </w:rPr>
            </w:pPr>
            <w:r w:rsidRPr="00F90034">
              <w:rPr>
                <w:rFonts w:ascii="Times New Roman" w:hAnsi="Times New Roman" w:cs="Times New Roman"/>
                <w:b/>
                <w:color w:val="000000" w:themeColor="text1"/>
              </w:rPr>
              <w:t>Name:</w:t>
            </w:r>
          </w:p>
        </w:tc>
        <w:tc>
          <w:tcPr>
            <w:tcW w:w="7987" w:type="dxa"/>
            <w:tcBorders>
              <w:left w:val="nil"/>
            </w:tcBorders>
            <w:shd w:val="clear" w:color="auto" w:fill="E1E8FF"/>
            <w:vAlign w:val="center"/>
          </w:tcPr>
          <w:p w14:paraId="34992F5D" w14:textId="77777777" w:rsidR="00FB09F9" w:rsidRPr="00F90034" w:rsidRDefault="00FB09F9" w:rsidP="002D00C9">
            <w:pPr>
              <w:tabs>
                <w:tab w:val="left" w:pos="4002"/>
              </w:tabs>
              <w:rPr>
                <w:rFonts w:ascii="Times New Roman" w:hAnsi="Times New Roman" w:cs="Times New Roman"/>
              </w:rPr>
            </w:pPr>
          </w:p>
        </w:tc>
      </w:tr>
    </w:tbl>
    <w:p w14:paraId="635E0FE8" w14:textId="77777777" w:rsidR="00FB09F9" w:rsidRDefault="00FB09F9" w:rsidP="00FB09F9">
      <w:pPr>
        <w:tabs>
          <w:tab w:val="left" w:pos="4002"/>
        </w:tabs>
        <w:rPr>
          <w:rFonts w:ascii="Times New Roman" w:hAnsi="Times New Roman" w:cs="Times New Roman"/>
          <w:b/>
          <w:sz w:val="24"/>
        </w:rPr>
      </w:pPr>
    </w:p>
    <w:p w14:paraId="2A9521E8" w14:textId="77777777" w:rsidR="00FB09F9" w:rsidRDefault="00FB09F9" w:rsidP="00FB09F9">
      <w:pPr>
        <w:tabs>
          <w:tab w:val="left" w:pos="4002"/>
        </w:tabs>
        <w:rPr>
          <w:rFonts w:ascii="Times New Roman" w:hAnsi="Times New Roman" w:cs="Times New Roman"/>
          <w:b/>
          <w:sz w:val="20"/>
          <w:szCs w:val="18"/>
        </w:rPr>
      </w:pPr>
    </w:p>
    <w:p w14:paraId="364286F7" w14:textId="77777777" w:rsidR="00FB09F9" w:rsidRDefault="00FB09F9" w:rsidP="00FB09F9">
      <w:pPr>
        <w:tabs>
          <w:tab w:val="left" w:pos="4002"/>
        </w:tabs>
        <w:rPr>
          <w:rFonts w:ascii="Times New Roman" w:hAnsi="Times New Roman" w:cs="Times New Roman"/>
          <w:b/>
          <w:sz w:val="20"/>
          <w:szCs w:val="18"/>
        </w:rPr>
      </w:pPr>
    </w:p>
    <w:p w14:paraId="314088B9" w14:textId="77777777" w:rsidR="00117C7E" w:rsidRDefault="00117C7E"/>
    <w:sectPr w:rsidR="00117C7E" w:rsidSect="00FB09F9">
      <w:headerReference w:type="even" r:id="rId16"/>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6AD3C" w14:textId="77777777" w:rsidR="00B64679" w:rsidRDefault="00B64679">
      <w:r>
        <w:separator/>
      </w:r>
    </w:p>
  </w:endnote>
  <w:endnote w:type="continuationSeparator" w:id="0">
    <w:p w14:paraId="28E6E017" w14:textId="77777777" w:rsidR="00B64679" w:rsidRDefault="00B64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667405223"/>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3CED0A3E" w14:textId="77777777" w:rsidR="004D526F" w:rsidRPr="00B740B8" w:rsidRDefault="00FB09F9">
            <w:pPr>
              <w:pStyle w:val="Footer"/>
              <w:jc w:val="right"/>
              <w:rPr>
                <w:rFonts w:ascii="Times New Roman" w:hAnsi="Times New Roman" w:cs="Times New Roman"/>
              </w:rPr>
            </w:pPr>
            <w:r w:rsidRPr="00B740B8">
              <w:rPr>
                <w:rFonts w:ascii="Times New Roman" w:hAnsi="Times New Roman" w:cs="Times New Roman"/>
              </w:rPr>
              <w:t xml:space="preserve">Page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PAGE </w:instrText>
            </w:r>
            <w:r w:rsidRPr="00B740B8">
              <w:rPr>
                <w:rFonts w:ascii="Times New Roman" w:hAnsi="Times New Roman" w:cs="Times New Roman"/>
                <w:b/>
                <w:bCs/>
              </w:rPr>
              <w:fldChar w:fldCharType="separate"/>
            </w:r>
            <w:r w:rsidR="00F27F0D">
              <w:rPr>
                <w:rFonts w:ascii="Times New Roman" w:hAnsi="Times New Roman" w:cs="Times New Roman"/>
                <w:b/>
                <w:bCs/>
                <w:noProof/>
              </w:rPr>
              <w:t>2</w:t>
            </w:r>
            <w:r w:rsidRPr="00B740B8">
              <w:rPr>
                <w:rFonts w:ascii="Times New Roman" w:hAnsi="Times New Roman" w:cs="Times New Roman"/>
                <w:b/>
                <w:bCs/>
              </w:rPr>
              <w:fldChar w:fldCharType="end"/>
            </w:r>
            <w:r w:rsidRPr="00B740B8">
              <w:rPr>
                <w:rFonts w:ascii="Times New Roman" w:hAnsi="Times New Roman" w:cs="Times New Roman"/>
              </w:rPr>
              <w:t xml:space="preserve"> of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NUMPAGES  </w:instrText>
            </w:r>
            <w:r w:rsidRPr="00B740B8">
              <w:rPr>
                <w:rFonts w:ascii="Times New Roman" w:hAnsi="Times New Roman" w:cs="Times New Roman"/>
                <w:b/>
                <w:bCs/>
              </w:rPr>
              <w:fldChar w:fldCharType="separate"/>
            </w:r>
            <w:r w:rsidR="00F27F0D">
              <w:rPr>
                <w:rFonts w:ascii="Times New Roman" w:hAnsi="Times New Roman" w:cs="Times New Roman"/>
                <w:b/>
                <w:bCs/>
                <w:noProof/>
              </w:rPr>
              <w:t>2</w:t>
            </w:r>
            <w:r w:rsidRPr="00B740B8">
              <w:rPr>
                <w:rFonts w:ascii="Times New Roman" w:hAnsi="Times New Roman" w:cs="Times New Roman"/>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2C778" w14:textId="77777777" w:rsidR="00B64679" w:rsidRDefault="00B64679">
      <w:r>
        <w:separator/>
      </w:r>
    </w:p>
  </w:footnote>
  <w:footnote w:type="continuationSeparator" w:id="0">
    <w:p w14:paraId="46DC43A5" w14:textId="77777777" w:rsidR="00B64679" w:rsidRDefault="00B64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97A0D" w14:textId="3038A981" w:rsidR="005A4D8F" w:rsidRDefault="00B64679">
    <w:pPr>
      <w:pStyle w:val="Header"/>
    </w:pPr>
    <w:r>
      <w:rPr>
        <w:noProof/>
      </w:rPr>
      <w:pict w14:anchorId="6FBFE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98032" o:spid="_x0000_s2050" type="#_x0000_t136" style="position:absolute;margin-left:0;margin-top:0;width:439.9pt;height:219.95pt;rotation:315;z-index:-251655168;mso-position-horizontal:center;mso-position-horizontal-relative:margin;mso-position-vertical:center;mso-position-vertical-relative:margin" o:allowincell="f" fillcolor="#484329 [814]"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938E0" w14:textId="219E2867" w:rsidR="005A4D8F" w:rsidRDefault="00B64679">
    <w:pPr>
      <w:pStyle w:val="Header"/>
    </w:pPr>
    <w:r>
      <w:rPr>
        <w:noProof/>
      </w:rPr>
      <w:pict w14:anchorId="20D83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98031" o:spid="_x0000_s2049" type="#_x0000_t136" style="position:absolute;margin-left:0;margin-top:0;width:439.9pt;height:219.95pt;rotation:315;z-index:-251657216;mso-position-horizontal:center;mso-position-horizontal-relative:margin;mso-position-vertical:center;mso-position-vertical-relative:margin" o:allowincell="f" fillcolor="#484329 [814]"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F9"/>
    <w:rsid w:val="00023B0F"/>
    <w:rsid w:val="00032BFC"/>
    <w:rsid w:val="00053A31"/>
    <w:rsid w:val="000A7556"/>
    <w:rsid w:val="000D2BA0"/>
    <w:rsid w:val="000F2A90"/>
    <w:rsid w:val="000F4DA5"/>
    <w:rsid w:val="00117C7E"/>
    <w:rsid w:val="00123EC3"/>
    <w:rsid w:val="00183AE7"/>
    <w:rsid w:val="00195264"/>
    <w:rsid w:val="001F5472"/>
    <w:rsid w:val="00201642"/>
    <w:rsid w:val="002A65B0"/>
    <w:rsid w:val="002E33EB"/>
    <w:rsid w:val="002F5743"/>
    <w:rsid w:val="00324DF3"/>
    <w:rsid w:val="00331CFF"/>
    <w:rsid w:val="003A3627"/>
    <w:rsid w:val="00467144"/>
    <w:rsid w:val="004D0251"/>
    <w:rsid w:val="004D5835"/>
    <w:rsid w:val="005361B3"/>
    <w:rsid w:val="005467B3"/>
    <w:rsid w:val="005563F9"/>
    <w:rsid w:val="005A4438"/>
    <w:rsid w:val="005A4D8F"/>
    <w:rsid w:val="005D108E"/>
    <w:rsid w:val="005E7203"/>
    <w:rsid w:val="00605A3A"/>
    <w:rsid w:val="00637B76"/>
    <w:rsid w:val="00657ED6"/>
    <w:rsid w:val="00696761"/>
    <w:rsid w:val="006F37DF"/>
    <w:rsid w:val="007312EE"/>
    <w:rsid w:val="00776DC4"/>
    <w:rsid w:val="00785CFE"/>
    <w:rsid w:val="007F2C6D"/>
    <w:rsid w:val="00806383"/>
    <w:rsid w:val="00851EC6"/>
    <w:rsid w:val="008C6E19"/>
    <w:rsid w:val="008E4276"/>
    <w:rsid w:val="008E47B5"/>
    <w:rsid w:val="009971E4"/>
    <w:rsid w:val="009F7C31"/>
    <w:rsid w:val="00A93801"/>
    <w:rsid w:val="00B56AAF"/>
    <w:rsid w:val="00B64679"/>
    <w:rsid w:val="00B8747E"/>
    <w:rsid w:val="00BA0275"/>
    <w:rsid w:val="00BA2A67"/>
    <w:rsid w:val="00C36C98"/>
    <w:rsid w:val="00CA1AF6"/>
    <w:rsid w:val="00CC4A3A"/>
    <w:rsid w:val="00D1787C"/>
    <w:rsid w:val="00D46D44"/>
    <w:rsid w:val="00D95C51"/>
    <w:rsid w:val="00DA0653"/>
    <w:rsid w:val="00DA2539"/>
    <w:rsid w:val="00E347C3"/>
    <w:rsid w:val="00E86431"/>
    <w:rsid w:val="00E9558B"/>
    <w:rsid w:val="00EE2F22"/>
    <w:rsid w:val="00EE38CC"/>
    <w:rsid w:val="00F26C42"/>
    <w:rsid w:val="00F27F0D"/>
    <w:rsid w:val="00F5364A"/>
    <w:rsid w:val="00F82B32"/>
    <w:rsid w:val="00F871F3"/>
    <w:rsid w:val="00FA32EA"/>
    <w:rsid w:val="00FB09F9"/>
    <w:rsid w:val="00FE557A"/>
    <w:rsid w:val="00FF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39C33E5"/>
  <w15:docId w15:val="{E9BBC429-9725-41D7-A40B-F784882CC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9F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09F9"/>
    <w:pPr>
      <w:tabs>
        <w:tab w:val="center" w:pos="4680"/>
        <w:tab w:val="right" w:pos="9360"/>
      </w:tabs>
    </w:pPr>
  </w:style>
  <w:style w:type="character" w:customStyle="1" w:styleId="FooterChar">
    <w:name w:val="Footer Char"/>
    <w:basedOn w:val="DefaultParagraphFont"/>
    <w:link w:val="Footer"/>
    <w:uiPriority w:val="99"/>
    <w:rsid w:val="00FB09F9"/>
  </w:style>
  <w:style w:type="character" w:styleId="CommentReference">
    <w:name w:val="annotation reference"/>
    <w:basedOn w:val="DefaultParagraphFont"/>
    <w:uiPriority w:val="99"/>
    <w:semiHidden/>
    <w:unhideWhenUsed/>
    <w:rsid w:val="00FB09F9"/>
    <w:rPr>
      <w:sz w:val="16"/>
      <w:szCs w:val="16"/>
    </w:rPr>
  </w:style>
  <w:style w:type="paragraph" w:styleId="CommentText">
    <w:name w:val="annotation text"/>
    <w:basedOn w:val="Normal"/>
    <w:link w:val="CommentTextChar"/>
    <w:uiPriority w:val="99"/>
    <w:semiHidden/>
    <w:unhideWhenUsed/>
    <w:rsid w:val="00FB09F9"/>
    <w:rPr>
      <w:sz w:val="20"/>
      <w:szCs w:val="20"/>
    </w:rPr>
  </w:style>
  <w:style w:type="character" w:customStyle="1" w:styleId="CommentTextChar">
    <w:name w:val="Comment Text Char"/>
    <w:basedOn w:val="DefaultParagraphFont"/>
    <w:link w:val="CommentText"/>
    <w:uiPriority w:val="99"/>
    <w:semiHidden/>
    <w:rsid w:val="00FB09F9"/>
    <w:rPr>
      <w:sz w:val="20"/>
      <w:szCs w:val="20"/>
    </w:rPr>
  </w:style>
  <w:style w:type="table" w:styleId="TableGrid">
    <w:name w:val="Table Grid"/>
    <w:basedOn w:val="TableNormal"/>
    <w:uiPriority w:val="59"/>
    <w:rsid w:val="00FB0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09F9"/>
    <w:rPr>
      <w:color w:val="0000FF" w:themeColor="hyperlink"/>
      <w:u w:val="single"/>
    </w:rPr>
  </w:style>
  <w:style w:type="paragraph" w:styleId="BalloonText">
    <w:name w:val="Balloon Text"/>
    <w:basedOn w:val="Normal"/>
    <w:link w:val="BalloonTextChar"/>
    <w:uiPriority w:val="99"/>
    <w:semiHidden/>
    <w:unhideWhenUsed/>
    <w:rsid w:val="00FB09F9"/>
    <w:rPr>
      <w:rFonts w:ascii="Tahoma" w:hAnsi="Tahoma" w:cs="Tahoma"/>
      <w:sz w:val="16"/>
      <w:szCs w:val="16"/>
    </w:rPr>
  </w:style>
  <w:style w:type="character" w:customStyle="1" w:styleId="BalloonTextChar">
    <w:name w:val="Balloon Text Char"/>
    <w:basedOn w:val="DefaultParagraphFont"/>
    <w:link w:val="BalloonText"/>
    <w:uiPriority w:val="99"/>
    <w:semiHidden/>
    <w:rsid w:val="00FB09F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86431"/>
    <w:rPr>
      <w:b/>
      <w:bCs/>
    </w:rPr>
  </w:style>
  <w:style w:type="character" w:customStyle="1" w:styleId="CommentSubjectChar">
    <w:name w:val="Comment Subject Char"/>
    <w:basedOn w:val="CommentTextChar"/>
    <w:link w:val="CommentSubject"/>
    <w:uiPriority w:val="99"/>
    <w:semiHidden/>
    <w:rsid w:val="00E86431"/>
    <w:rPr>
      <w:b/>
      <w:bCs/>
      <w:sz w:val="20"/>
      <w:szCs w:val="20"/>
    </w:rPr>
  </w:style>
  <w:style w:type="character" w:styleId="FollowedHyperlink">
    <w:name w:val="FollowedHyperlink"/>
    <w:basedOn w:val="DefaultParagraphFont"/>
    <w:uiPriority w:val="99"/>
    <w:semiHidden/>
    <w:unhideWhenUsed/>
    <w:rsid w:val="005467B3"/>
    <w:rPr>
      <w:color w:val="800080" w:themeColor="followedHyperlink"/>
      <w:u w:val="single"/>
    </w:rPr>
  </w:style>
  <w:style w:type="paragraph" w:styleId="Header">
    <w:name w:val="header"/>
    <w:basedOn w:val="Normal"/>
    <w:link w:val="HeaderChar"/>
    <w:uiPriority w:val="99"/>
    <w:unhideWhenUsed/>
    <w:rsid w:val="00696761"/>
    <w:pPr>
      <w:tabs>
        <w:tab w:val="center" w:pos="4680"/>
        <w:tab w:val="right" w:pos="9360"/>
      </w:tabs>
    </w:pPr>
  </w:style>
  <w:style w:type="character" w:customStyle="1" w:styleId="HeaderChar">
    <w:name w:val="Header Char"/>
    <w:basedOn w:val="DefaultParagraphFont"/>
    <w:link w:val="Header"/>
    <w:uiPriority w:val="99"/>
    <w:rsid w:val="00696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971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dph-order-nurse-staffing-updated-may-18/download" TargetMode="External"/><Relationship Id="rId13" Type="http://schemas.openxmlformats.org/officeDocument/2006/relationships/hyperlink" Target="https://www.mass.gov/doc/dph-order-nurse-staffing-updated-may-18/download" TargetMode="External"/><Relationship Id="rId1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mass.gov/doc/dph-phase-1-reopening-guidance-acute-care-hospitals/download" TargetMode="External"/><Relationship Id="rId12" Type="http://schemas.openxmlformats.org/officeDocument/2006/relationships/hyperlink" Target="https://www.mass.gov/doc/dph-phase-1-reopening-guidance-acute-care-hospitals-may-18/download"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mass.gov/doc/dph-phase-2-reopening-guidance-acute-care-hospitals/download" TargetMode="External"/><Relationship Id="rId5" Type="http://schemas.openxmlformats.org/officeDocument/2006/relationships/endnotes" Target="endnotes.xml"/><Relationship Id="rId15" Type="http://schemas.openxmlformats.org/officeDocument/2006/relationships/hyperlink" Target="https://www.mass.gov/doc/dph-guidance-non-essential-elective-procedures/download" TargetMode="External"/><Relationship Id="rId10" Type="http://schemas.openxmlformats.org/officeDocument/2006/relationships/hyperlink" Target="https://www.mass.gov/doc/dph-phase-1-reopening-guidance-acute-care-hospitals/download"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mass.gov/doc/dph-order-nurse-staffing-updated-may-18/download" TargetMode="External"/><Relationship Id="rId14" Type="http://schemas.openxmlformats.org/officeDocument/2006/relationships/hyperlink" Target="https://www.mass.gov/doc/dph-order-nurse-staffing-updated-may-18/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DPH</dc:creator>
  <cp:lastModifiedBy>McNamara, Torey (DPH)</cp:lastModifiedBy>
  <cp:revision>2</cp:revision>
  <dcterms:created xsi:type="dcterms:W3CDTF">2021-01-07T17:10:00Z</dcterms:created>
  <dcterms:modified xsi:type="dcterms:W3CDTF">2021-01-07T17:10:00Z</dcterms:modified>
</cp:coreProperties>
</file>