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0F" w:rsidRDefault="005141CC" w:rsidP="003F660F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Caring Together Contractor</w:t>
      </w:r>
    </w:p>
    <w:p w:rsidR="00B40E72" w:rsidRDefault="003F660F" w:rsidP="003F660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Addendum:  Uniform Financial Report Audit and Preparation Manual Instructions for 2014 </w:t>
      </w:r>
      <w:r w:rsidR="00A2569B">
        <w:rPr>
          <w:b/>
          <w:sz w:val="28"/>
          <w:szCs w:val="28"/>
        </w:rPr>
        <w:t xml:space="preserve"> </w:t>
      </w:r>
    </w:p>
    <w:p w:rsidR="005B10FC" w:rsidRPr="00316975" w:rsidRDefault="00E16477" w:rsidP="00B40E7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August 20</w:t>
      </w:r>
      <w:r w:rsidR="003F660F">
        <w:rPr>
          <w:b/>
          <w:sz w:val="28"/>
          <w:szCs w:val="28"/>
        </w:rPr>
        <w:t>, 2014</w:t>
      </w:r>
    </w:p>
    <w:p w:rsidR="00B40E72" w:rsidRDefault="00B40E72" w:rsidP="00B40E72">
      <w:pPr>
        <w:autoSpaceDE w:val="0"/>
        <w:autoSpaceDN w:val="0"/>
        <w:adjustRightInd w:val="0"/>
        <w:rPr>
          <w:sz w:val="28"/>
          <w:szCs w:val="28"/>
        </w:rPr>
      </w:pPr>
    </w:p>
    <w:p w:rsidR="00155964" w:rsidRDefault="00B76FF7" w:rsidP="00B40E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This update to the</w:t>
      </w:r>
      <w:r w:rsidR="00A2569B">
        <w:rPr>
          <w:sz w:val="28"/>
          <w:szCs w:val="28"/>
        </w:rPr>
        <w:t xml:space="preserve"> Uniform Financial Report</w:t>
      </w:r>
      <w:r>
        <w:rPr>
          <w:sz w:val="28"/>
          <w:szCs w:val="28"/>
        </w:rPr>
        <w:t xml:space="preserve"> (UFR)</w:t>
      </w:r>
      <w:r w:rsidR="005B10FC">
        <w:rPr>
          <w:sz w:val="28"/>
          <w:szCs w:val="28"/>
        </w:rPr>
        <w:t xml:space="preserve"> Audit and Preparation Manual</w:t>
      </w:r>
      <w:r w:rsidR="005141CC">
        <w:rPr>
          <w:sz w:val="28"/>
          <w:szCs w:val="28"/>
        </w:rPr>
        <w:t xml:space="preserve"> i</w:t>
      </w:r>
      <w:r w:rsidR="00244FCA">
        <w:rPr>
          <w:sz w:val="28"/>
          <w:szCs w:val="28"/>
        </w:rPr>
        <w:t xml:space="preserve">nstructions </w:t>
      </w:r>
      <w:r w:rsidR="003F660F">
        <w:rPr>
          <w:sz w:val="28"/>
          <w:szCs w:val="28"/>
        </w:rPr>
        <w:t xml:space="preserve">for 2014 </w:t>
      </w:r>
      <w:r w:rsidR="00244FCA">
        <w:rPr>
          <w:sz w:val="28"/>
          <w:szCs w:val="28"/>
        </w:rPr>
        <w:t>is</w:t>
      </w:r>
      <w:r w:rsidR="00B537C9">
        <w:rPr>
          <w:sz w:val="28"/>
          <w:szCs w:val="28"/>
        </w:rPr>
        <w:t xml:space="preserve"> for providers of Caring</w:t>
      </w:r>
      <w:r>
        <w:rPr>
          <w:sz w:val="28"/>
          <w:szCs w:val="28"/>
        </w:rPr>
        <w:t xml:space="preserve"> Together</w:t>
      </w:r>
      <w:r w:rsidR="00B537C9">
        <w:rPr>
          <w:sz w:val="28"/>
          <w:szCs w:val="28"/>
        </w:rPr>
        <w:t xml:space="preserve"> Service Models.</w:t>
      </w:r>
      <w:r w:rsidR="0024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 current instructions </w:t>
      </w:r>
      <w:r w:rsidR="00B537C9">
        <w:rPr>
          <w:sz w:val="28"/>
          <w:szCs w:val="28"/>
        </w:rPr>
        <w:t>direct</w:t>
      </w:r>
      <w:r>
        <w:rPr>
          <w:sz w:val="28"/>
          <w:szCs w:val="28"/>
        </w:rPr>
        <w:t xml:space="preserve"> Caring Together providers </w:t>
      </w:r>
      <w:r w:rsidR="00B537C9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submit two </w:t>
      </w:r>
      <w:r w:rsidR="00B537C9">
        <w:rPr>
          <w:sz w:val="28"/>
          <w:szCs w:val="28"/>
        </w:rPr>
        <w:t xml:space="preserve">separate </w:t>
      </w:r>
      <w:r w:rsidR="005B10FC">
        <w:rPr>
          <w:sz w:val="28"/>
          <w:szCs w:val="28"/>
        </w:rPr>
        <w:t>Schedule Bs if funded</w:t>
      </w:r>
      <w:r>
        <w:rPr>
          <w:sz w:val="28"/>
          <w:szCs w:val="28"/>
        </w:rPr>
        <w:t xml:space="preserve"> for the same level of care </w:t>
      </w:r>
      <w:r w:rsidR="005B10FC">
        <w:rPr>
          <w:sz w:val="28"/>
          <w:szCs w:val="28"/>
        </w:rPr>
        <w:t>by t</w:t>
      </w:r>
      <w:r>
        <w:rPr>
          <w:sz w:val="28"/>
          <w:szCs w:val="28"/>
        </w:rPr>
        <w:t xml:space="preserve">he </w:t>
      </w:r>
      <w:r w:rsidR="00B40E72">
        <w:rPr>
          <w:sz w:val="28"/>
          <w:szCs w:val="28"/>
        </w:rPr>
        <w:t>Department of Mental Health</w:t>
      </w:r>
      <w:r>
        <w:rPr>
          <w:sz w:val="28"/>
          <w:szCs w:val="28"/>
        </w:rPr>
        <w:t xml:space="preserve"> (DMH)</w:t>
      </w:r>
      <w:r w:rsidR="00B40E72">
        <w:rPr>
          <w:sz w:val="28"/>
          <w:szCs w:val="28"/>
        </w:rPr>
        <w:t xml:space="preserve"> and </w:t>
      </w:r>
      <w:r>
        <w:rPr>
          <w:sz w:val="28"/>
          <w:szCs w:val="28"/>
        </w:rPr>
        <w:t>the</w:t>
      </w:r>
      <w:r w:rsidR="00B40E72">
        <w:rPr>
          <w:sz w:val="28"/>
          <w:szCs w:val="28"/>
        </w:rPr>
        <w:t xml:space="preserve"> Department of Children and Families</w:t>
      </w:r>
      <w:r>
        <w:rPr>
          <w:sz w:val="28"/>
          <w:szCs w:val="28"/>
        </w:rPr>
        <w:t xml:space="preserve"> (DCF)</w:t>
      </w:r>
      <w:r w:rsidR="005B10FC">
        <w:rPr>
          <w:sz w:val="28"/>
          <w:szCs w:val="28"/>
        </w:rPr>
        <w:t xml:space="preserve"> as the Departments use different activity codes to track services.  </w:t>
      </w:r>
      <w:r w:rsidR="003D2D35">
        <w:rPr>
          <w:sz w:val="28"/>
          <w:szCs w:val="28"/>
        </w:rPr>
        <w:t>DMH uses a f</w:t>
      </w:r>
      <w:r w:rsidR="00316975">
        <w:rPr>
          <w:sz w:val="28"/>
          <w:szCs w:val="28"/>
        </w:rPr>
        <w:t xml:space="preserve">our digit code while DCF uses </w:t>
      </w:r>
      <w:r w:rsidR="003D2D35">
        <w:rPr>
          <w:sz w:val="28"/>
          <w:szCs w:val="28"/>
        </w:rPr>
        <w:t xml:space="preserve">an alphabetical code. </w:t>
      </w:r>
      <w:r w:rsidR="00B40E72">
        <w:rPr>
          <w:sz w:val="28"/>
          <w:szCs w:val="28"/>
        </w:rPr>
        <w:t xml:space="preserve"> </w:t>
      </w:r>
    </w:p>
    <w:p w:rsidR="00155964" w:rsidRDefault="00155964" w:rsidP="00B40E72">
      <w:pPr>
        <w:autoSpaceDE w:val="0"/>
        <w:autoSpaceDN w:val="0"/>
        <w:adjustRightInd w:val="0"/>
        <w:rPr>
          <w:sz w:val="28"/>
          <w:szCs w:val="28"/>
        </w:rPr>
      </w:pPr>
    </w:p>
    <w:p w:rsidR="00B537C9" w:rsidRDefault="00155964" w:rsidP="00B537C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</w:t>
      </w:r>
      <w:r w:rsidR="005B10FC">
        <w:rPr>
          <w:sz w:val="28"/>
          <w:szCs w:val="28"/>
        </w:rPr>
        <w:t>roviders of Caring Together Service M</w:t>
      </w:r>
      <w:r w:rsidR="00316975">
        <w:rPr>
          <w:sz w:val="28"/>
          <w:szCs w:val="28"/>
        </w:rPr>
        <w:t xml:space="preserve">odels will </w:t>
      </w:r>
      <w:r w:rsidR="009650C0">
        <w:rPr>
          <w:sz w:val="28"/>
          <w:szCs w:val="28"/>
        </w:rPr>
        <w:t xml:space="preserve">be </w:t>
      </w:r>
      <w:r w:rsidR="00316975">
        <w:rPr>
          <w:sz w:val="28"/>
          <w:szCs w:val="28"/>
        </w:rPr>
        <w:t>asked to</w:t>
      </w:r>
      <w:r w:rsidR="00B537C9">
        <w:rPr>
          <w:sz w:val="28"/>
          <w:szCs w:val="28"/>
        </w:rPr>
        <w:t xml:space="preserve"> complete</w:t>
      </w:r>
      <w:r w:rsidR="00316975">
        <w:rPr>
          <w:sz w:val="28"/>
          <w:szCs w:val="28"/>
        </w:rPr>
        <w:t xml:space="preserve"> </w:t>
      </w:r>
      <w:r w:rsidR="009650C0">
        <w:rPr>
          <w:sz w:val="28"/>
          <w:szCs w:val="28"/>
        </w:rPr>
        <w:t>one Schedule B</w:t>
      </w:r>
      <w:r w:rsidR="00B537C9">
        <w:rPr>
          <w:sz w:val="28"/>
          <w:szCs w:val="28"/>
        </w:rPr>
        <w:t xml:space="preserve"> if </w:t>
      </w:r>
      <w:r w:rsidR="005B10FC">
        <w:rPr>
          <w:sz w:val="28"/>
          <w:szCs w:val="28"/>
        </w:rPr>
        <w:t xml:space="preserve">received funding </w:t>
      </w:r>
      <w:r w:rsidR="00974F4B">
        <w:rPr>
          <w:sz w:val="28"/>
          <w:szCs w:val="28"/>
        </w:rPr>
        <w:t>from DCF and DMH for the same Service M</w:t>
      </w:r>
      <w:r w:rsidR="00B537C9">
        <w:rPr>
          <w:sz w:val="28"/>
          <w:szCs w:val="28"/>
        </w:rPr>
        <w:t xml:space="preserve">odel.  The </w:t>
      </w:r>
      <w:r w:rsidR="00316975">
        <w:rPr>
          <w:sz w:val="28"/>
          <w:szCs w:val="28"/>
        </w:rPr>
        <w:t xml:space="preserve">revenue </w:t>
      </w:r>
      <w:r w:rsidR="00B537C9">
        <w:rPr>
          <w:sz w:val="28"/>
          <w:szCs w:val="28"/>
        </w:rPr>
        <w:t xml:space="preserve">and expenses </w:t>
      </w:r>
      <w:r w:rsidR="005E6306">
        <w:rPr>
          <w:sz w:val="28"/>
          <w:szCs w:val="28"/>
        </w:rPr>
        <w:t xml:space="preserve">are to </w:t>
      </w:r>
      <w:r w:rsidR="00B537C9">
        <w:rPr>
          <w:sz w:val="28"/>
          <w:szCs w:val="28"/>
        </w:rPr>
        <w:t>be combined</w:t>
      </w:r>
      <w:r w:rsidR="009650C0">
        <w:rPr>
          <w:sz w:val="28"/>
          <w:szCs w:val="28"/>
        </w:rPr>
        <w:t xml:space="preserve"> and reported on one Schedule B</w:t>
      </w:r>
      <w:r w:rsidR="00B537C9">
        <w:rPr>
          <w:sz w:val="28"/>
          <w:szCs w:val="28"/>
        </w:rPr>
        <w:t xml:space="preserve">.  If DMH </w:t>
      </w:r>
      <w:r w:rsidR="009650C0">
        <w:rPr>
          <w:sz w:val="28"/>
          <w:szCs w:val="28"/>
        </w:rPr>
        <w:t>is the primary purchaser fo</w:t>
      </w:r>
      <w:r w:rsidR="005B10FC">
        <w:rPr>
          <w:sz w:val="28"/>
          <w:szCs w:val="28"/>
        </w:rPr>
        <w:t>r a Service M</w:t>
      </w:r>
      <w:r w:rsidR="00B537C9">
        <w:rPr>
          <w:sz w:val="28"/>
          <w:szCs w:val="28"/>
        </w:rPr>
        <w:t xml:space="preserve">odel, the provider </w:t>
      </w:r>
      <w:r w:rsidR="00F053E5">
        <w:rPr>
          <w:sz w:val="28"/>
          <w:szCs w:val="28"/>
        </w:rPr>
        <w:t xml:space="preserve">should enter the DMH contract and activity code on the first line of Schedule B, Massachusetts Contract Information.  </w:t>
      </w:r>
      <w:r w:rsidR="00B537C9">
        <w:rPr>
          <w:sz w:val="28"/>
          <w:szCs w:val="28"/>
        </w:rPr>
        <w:t xml:space="preserve"> If DCF </w:t>
      </w:r>
      <w:r w:rsidR="005B10FC">
        <w:rPr>
          <w:sz w:val="28"/>
          <w:szCs w:val="28"/>
        </w:rPr>
        <w:t xml:space="preserve">was the </w:t>
      </w:r>
      <w:r w:rsidR="005E6306">
        <w:rPr>
          <w:sz w:val="28"/>
          <w:szCs w:val="28"/>
        </w:rPr>
        <w:t>primary</w:t>
      </w:r>
      <w:r w:rsidR="005B10FC">
        <w:rPr>
          <w:sz w:val="28"/>
          <w:szCs w:val="28"/>
        </w:rPr>
        <w:t xml:space="preserve"> purchaser, </w:t>
      </w:r>
      <w:r w:rsidR="00B537C9">
        <w:rPr>
          <w:sz w:val="28"/>
          <w:szCs w:val="28"/>
        </w:rPr>
        <w:t>the provider should en</w:t>
      </w:r>
      <w:r w:rsidR="00F053E5">
        <w:rPr>
          <w:sz w:val="28"/>
          <w:szCs w:val="28"/>
        </w:rPr>
        <w:t xml:space="preserve">ter the DCF activity code as the first line on the Schedule B, Massachusetts Contract Information.  </w:t>
      </w:r>
    </w:p>
    <w:p w:rsidR="00B537C9" w:rsidRDefault="00B537C9" w:rsidP="00B40E72">
      <w:pPr>
        <w:autoSpaceDE w:val="0"/>
        <w:autoSpaceDN w:val="0"/>
        <w:adjustRightInd w:val="0"/>
        <w:rPr>
          <w:sz w:val="28"/>
          <w:szCs w:val="28"/>
        </w:rPr>
      </w:pPr>
    </w:p>
    <w:p w:rsidR="00B40E72" w:rsidRDefault="00B537C9" w:rsidP="00B40E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If Follow Along, </w:t>
      </w:r>
      <w:r w:rsidR="009650C0">
        <w:rPr>
          <w:sz w:val="28"/>
          <w:szCs w:val="28"/>
        </w:rPr>
        <w:t>Stepping Out or</w:t>
      </w:r>
      <w:r w:rsidR="005E6306">
        <w:rPr>
          <w:sz w:val="28"/>
          <w:szCs w:val="28"/>
        </w:rPr>
        <w:t xml:space="preserve"> Add-</w:t>
      </w:r>
      <w:r w:rsidR="00B40E72">
        <w:rPr>
          <w:sz w:val="28"/>
          <w:szCs w:val="28"/>
        </w:rPr>
        <w:t xml:space="preserve">On Services </w:t>
      </w:r>
      <w:r w:rsidR="00974F4B">
        <w:rPr>
          <w:sz w:val="28"/>
          <w:szCs w:val="28"/>
        </w:rPr>
        <w:t xml:space="preserve">were </w:t>
      </w:r>
      <w:r w:rsidR="005B10FC">
        <w:rPr>
          <w:sz w:val="28"/>
          <w:szCs w:val="28"/>
        </w:rPr>
        <w:t>provided to clients, revenue and expenses</w:t>
      </w:r>
      <w:r>
        <w:rPr>
          <w:sz w:val="28"/>
          <w:szCs w:val="28"/>
        </w:rPr>
        <w:t xml:space="preserve"> </w:t>
      </w:r>
      <w:r w:rsidR="00B40E72">
        <w:rPr>
          <w:sz w:val="28"/>
          <w:szCs w:val="28"/>
        </w:rPr>
        <w:t>do not have to be reported on separate Schedule B</w:t>
      </w:r>
      <w:r w:rsidR="003D2D35">
        <w:rPr>
          <w:sz w:val="28"/>
          <w:szCs w:val="28"/>
        </w:rPr>
        <w:t>s</w:t>
      </w:r>
      <w:r w:rsidR="00B40E72">
        <w:rPr>
          <w:sz w:val="28"/>
          <w:szCs w:val="28"/>
        </w:rPr>
        <w:t xml:space="preserve">. </w:t>
      </w:r>
      <w:r w:rsidR="003C4BC4">
        <w:rPr>
          <w:sz w:val="28"/>
          <w:szCs w:val="28"/>
        </w:rPr>
        <w:t xml:space="preserve"> </w:t>
      </w:r>
      <w:r w:rsidR="00B40E72">
        <w:rPr>
          <w:sz w:val="28"/>
          <w:szCs w:val="28"/>
        </w:rPr>
        <w:t xml:space="preserve">For example, if Follow Along services </w:t>
      </w:r>
      <w:r w:rsidR="003D2D35">
        <w:rPr>
          <w:sz w:val="28"/>
          <w:szCs w:val="28"/>
        </w:rPr>
        <w:t xml:space="preserve">and Add On services </w:t>
      </w:r>
      <w:r w:rsidR="00B40E72">
        <w:rPr>
          <w:sz w:val="28"/>
          <w:szCs w:val="28"/>
        </w:rPr>
        <w:t>were provided to you</w:t>
      </w:r>
      <w:r w:rsidR="00244FCA">
        <w:rPr>
          <w:sz w:val="28"/>
          <w:szCs w:val="28"/>
        </w:rPr>
        <w:t>th enrolled in a Group Home 1:4</w:t>
      </w:r>
      <w:r w:rsidR="00B40E72">
        <w:rPr>
          <w:sz w:val="28"/>
          <w:szCs w:val="28"/>
        </w:rPr>
        <w:t>, the</w:t>
      </w:r>
      <w:r w:rsidR="009650C0">
        <w:rPr>
          <w:sz w:val="28"/>
          <w:szCs w:val="28"/>
        </w:rPr>
        <w:t xml:space="preserve"> income and expenses sh</w:t>
      </w:r>
      <w:r w:rsidR="00316975">
        <w:rPr>
          <w:sz w:val="28"/>
          <w:szCs w:val="28"/>
        </w:rPr>
        <w:t xml:space="preserve">ould be folded into one </w:t>
      </w:r>
      <w:r w:rsidR="00B40E72">
        <w:rPr>
          <w:sz w:val="28"/>
          <w:szCs w:val="28"/>
        </w:rPr>
        <w:t xml:space="preserve">Schedule B for 3075/CTGH.   </w:t>
      </w:r>
    </w:p>
    <w:p w:rsidR="00B537C9" w:rsidRDefault="00B537C9" w:rsidP="00B40E72">
      <w:pPr>
        <w:autoSpaceDE w:val="0"/>
        <w:autoSpaceDN w:val="0"/>
        <w:adjustRightInd w:val="0"/>
        <w:rPr>
          <w:sz w:val="28"/>
          <w:szCs w:val="28"/>
        </w:rPr>
      </w:pPr>
    </w:p>
    <w:p w:rsidR="00B76FF7" w:rsidRDefault="00B537C9" w:rsidP="00B76F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Finally, there </w:t>
      </w:r>
      <w:r w:rsidR="00B76FF7">
        <w:rPr>
          <w:sz w:val="28"/>
          <w:szCs w:val="28"/>
        </w:rPr>
        <w:t>may be cases where a program moved to Chapter 257 rates during FY2014.  A separate schedule B will not be required for partial year contracts in place during FY2014 that were reimbursed according to individually negotiated rates prior to moving to reg</w:t>
      </w:r>
      <w:r w:rsidR="003F660F">
        <w:rPr>
          <w:sz w:val="28"/>
          <w:szCs w:val="28"/>
        </w:rPr>
        <w:t xml:space="preserve">ulated rates.  </w:t>
      </w:r>
      <w:r w:rsidR="00B76FF7">
        <w:rPr>
          <w:sz w:val="28"/>
          <w:szCs w:val="28"/>
        </w:rPr>
        <w:t xml:space="preserve">The costs and revenue will be considered as one program for FY2014 and can be combined on a Schedule B.  </w:t>
      </w:r>
      <w:r w:rsidR="005141CC" w:rsidRPr="00A746AA">
        <w:rPr>
          <w:sz w:val="28"/>
          <w:szCs w:val="28"/>
        </w:rPr>
        <w:t>However, a separate schedule B is required for partial year contracts in place during FY2014 that were funded through a cost reimbursement contract</w:t>
      </w:r>
      <w:r w:rsidR="00155964">
        <w:rPr>
          <w:sz w:val="28"/>
          <w:szCs w:val="28"/>
        </w:rPr>
        <w:t xml:space="preserve"> prior to moving to regulated rates</w:t>
      </w:r>
      <w:r w:rsidR="005141CC" w:rsidRPr="00A746AA">
        <w:rPr>
          <w:sz w:val="28"/>
          <w:szCs w:val="28"/>
        </w:rPr>
        <w:t>.</w:t>
      </w:r>
      <w:r w:rsidR="005141CC">
        <w:rPr>
          <w:sz w:val="28"/>
          <w:szCs w:val="28"/>
        </w:rPr>
        <w:t xml:space="preserve">  </w:t>
      </w:r>
      <w:r w:rsidR="00B76FF7">
        <w:rPr>
          <w:sz w:val="28"/>
          <w:szCs w:val="28"/>
        </w:rPr>
        <w:t xml:space="preserve">If the activity code changed mid-year due to the implementation of regulated rates, the provider should use the </w:t>
      </w:r>
      <w:r>
        <w:rPr>
          <w:sz w:val="28"/>
          <w:szCs w:val="28"/>
        </w:rPr>
        <w:t xml:space="preserve">appropriate </w:t>
      </w:r>
      <w:r w:rsidR="00B76FF7">
        <w:rPr>
          <w:sz w:val="28"/>
          <w:szCs w:val="28"/>
        </w:rPr>
        <w:t>Chapter 257 code</w:t>
      </w:r>
      <w:r w:rsidR="005B10FC">
        <w:rPr>
          <w:sz w:val="28"/>
          <w:szCs w:val="28"/>
        </w:rPr>
        <w:t>.</w:t>
      </w:r>
    </w:p>
    <w:p w:rsidR="00B537C9" w:rsidRDefault="00B537C9" w:rsidP="00B76FF7">
      <w:pPr>
        <w:autoSpaceDE w:val="0"/>
        <w:autoSpaceDN w:val="0"/>
        <w:adjustRightInd w:val="0"/>
        <w:rPr>
          <w:sz w:val="28"/>
          <w:szCs w:val="28"/>
        </w:rPr>
      </w:pPr>
    </w:p>
    <w:p w:rsidR="00155964" w:rsidRDefault="00155964" w:rsidP="00B76FF7">
      <w:pPr>
        <w:autoSpaceDE w:val="0"/>
        <w:autoSpaceDN w:val="0"/>
        <w:adjustRightInd w:val="0"/>
        <w:rPr>
          <w:sz w:val="28"/>
          <w:szCs w:val="28"/>
        </w:rPr>
      </w:pPr>
    </w:p>
    <w:p w:rsidR="00B537C9" w:rsidRDefault="00B537C9" w:rsidP="00B76F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Please refer to the following chart in completing S</w:t>
      </w:r>
      <w:r w:rsidR="00974F4B">
        <w:rPr>
          <w:sz w:val="28"/>
          <w:szCs w:val="28"/>
        </w:rPr>
        <w:t>chedule Bs for Caring Together Service M</w:t>
      </w:r>
      <w:r>
        <w:rPr>
          <w:sz w:val="28"/>
          <w:szCs w:val="28"/>
        </w:rPr>
        <w:t>odels for FY2014.</w:t>
      </w:r>
    </w:p>
    <w:p w:rsidR="00B76FF7" w:rsidRDefault="00B76FF7" w:rsidP="00B40E7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58" w:type="dxa"/>
        <w:tblInd w:w="18" w:type="dxa"/>
        <w:tblLook w:val="04A0" w:firstRow="1" w:lastRow="0" w:firstColumn="1" w:lastColumn="0" w:noHBand="0" w:noVBand="1"/>
      </w:tblPr>
      <w:tblGrid>
        <w:gridCol w:w="1845"/>
        <w:gridCol w:w="1485"/>
        <w:gridCol w:w="1260"/>
        <w:gridCol w:w="4968"/>
      </w:tblGrid>
      <w:tr w:rsidR="009650C0" w:rsidTr="009650C0">
        <w:trPr>
          <w:trHeight w:val="2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3366"/>
            <w:vAlign w:val="center"/>
            <w:hideMark/>
          </w:tcPr>
          <w:p w:rsidR="009650C0" w:rsidRDefault="009650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Service Class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3366"/>
            <w:vAlign w:val="center"/>
            <w:hideMark/>
          </w:tcPr>
          <w:p w:rsidR="009650C0" w:rsidRDefault="009650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Activity Codes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9650C0" w:rsidRDefault="009650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UFR Program Type</w:t>
            </w:r>
          </w:p>
        </w:tc>
        <w:tc>
          <w:tcPr>
            <w:tcW w:w="4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3366"/>
            <w:vAlign w:val="center"/>
            <w:hideMark/>
          </w:tcPr>
          <w:p w:rsidR="009650C0" w:rsidRDefault="009650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Program Name</w:t>
            </w:r>
          </w:p>
        </w:tc>
      </w:tr>
      <w:tr w:rsidR="009650C0" w:rsidTr="009650C0">
        <w:trPr>
          <w:trHeight w:val="49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Youth Intermediate-Term Stabilization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FF7">
              <w:rPr>
                <w:rFonts w:ascii="Arial" w:hAnsi="Arial" w:cs="Arial"/>
                <w:color w:val="000000"/>
                <w:sz w:val="18"/>
                <w:szCs w:val="18"/>
              </w:rPr>
              <w:t xml:space="preserve">3075,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CTGH, CTAD, CTRS and FNGH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0" w:rsidRDefault="005E6306" w:rsidP="005E6306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Individual Support </w:t>
            </w:r>
            <w:r w:rsidR="009650C0">
              <w:rPr>
                <w:rFonts w:ascii="Arial" w:hAnsi="Arial" w:cs="Arial"/>
                <w:color w:val="000000"/>
                <w:sz w:val="18"/>
                <w:szCs w:val="18"/>
              </w:rPr>
              <w:t>and Group Homes:  Includes Group Home 1:3/Group Home 1:4/ Group Home Specialty, Pre Independen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 Living , Independent Living, </w:t>
            </w:r>
            <w:r w:rsidR="009650C0">
              <w:rPr>
                <w:rFonts w:ascii="Arial" w:hAnsi="Arial" w:cs="Arial"/>
                <w:color w:val="000000"/>
                <w:sz w:val="18"/>
                <w:szCs w:val="18"/>
              </w:rPr>
              <w:t>Follow Along, Stepping Out, Add Ons and Respite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650C0" w:rsidTr="009650C0">
        <w:trPr>
          <w:trHeight w:val="49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Youth Intermediate-Term Stabilization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CA">
              <w:rPr>
                <w:rFonts w:ascii="Arial" w:hAnsi="Arial" w:cs="Arial"/>
                <w:color w:val="000000"/>
                <w:sz w:val="18"/>
                <w:szCs w:val="18"/>
              </w:rPr>
              <w:t>3079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0C0" w:rsidRDefault="009650C0" w:rsidP="00180E1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 Adolescent Residential (Continuum):  For FY2014, only the DMH code applies</w:t>
            </w:r>
          </w:p>
        </w:tc>
      </w:tr>
      <w:tr w:rsidR="009650C0" w:rsidTr="009650C0">
        <w:trPr>
          <w:trHeight w:val="49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Youth Intermediate-Term Stabilization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0C0" w:rsidRDefault="009650C0" w:rsidP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Intensive Residential Treatment IRTP) and Clinically Intensive Residential Treatment (CIRT).  D</w:t>
            </w:r>
            <w:r w:rsidR="005E6306">
              <w:rPr>
                <w:rFonts w:ascii="Arial" w:hAnsi="Arial" w:cs="Arial"/>
                <w:color w:val="000000"/>
                <w:sz w:val="18"/>
                <w:szCs w:val="18"/>
              </w:rPr>
              <w:t>MH is the only purchaser of these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service</w:t>
            </w:r>
            <w:r w:rsidR="005E6306">
              <w:rPr>
                <w:rFonts w:ascii="Arial" w:hAnsi="Arial" w:cs="Arial"/>
                <w:color w:val="000000"/>
                <w:sz w:val="18"/>
                <w:szCs w:val="18"/>
              </w:rPr>
              <w:t xml:space="preserve"> models.</w:t>
            </w:r>
          </w:p>
        </w:tc>
      </w:tr>
      <w:tr w:rsidR="009650C0" w:rsidTr="009650C0">
        <w:trPr>
          <w:trHeight w:val="49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Youth Intermediate-Term Stabilization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FF7">
              <w:rPr>
                <w:rFonts w:ascii="Arial" w:hAnsi="Arial" w:cs="Arial"/>
                <w:color w:val="000000"/>
                <w:sz w:val="18"/>
                <w:szCs w:val="18"/>
              </w:rPr>
              <w:t>3091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CTRE, CTAD and FNRS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Residential Schools*   Includes Follow Along and Add Ons.</w:t>
            </w:r>
          </w:p>
        </w:tc>
      </w:tr>
      <w:tr w:rsidR="009650C0" w:rsidTr="009650C0">
        <w:trPr>
          <w:trHeight w:val="49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Youth Intermediate-Term Stabilization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CA">
              <w:rPr>
                <w:rFonts w:ascii="Arial" w:hAnsi="Arial" w:cs="Arial"/>
                <w:color w:val="000000"/>
                <w:sz w:val="18"/>
                <w:szCs w:val="18"/>
              </w:rPr>
              <w:t>CTTP and RESG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0C0" w:rsidRDefault="009650C0" w:rsidP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Caring Together Teen Parent:  Includes House Parent, STEP/Enhanced Teen Parent and TLP.   DCF is the only purchaser of these serv</w:t>
            </w:r>
            <w:r w:rsidR="005E6306">
              <w:rPr>
                <w:rFonts w:ascii="Arial" w:hAnsi="Arial" w:cs="Arial"/>
                <w:color w:val="000000"/>
                <w:sz w:val="18"/>
                <w:szCs w:val="18"/>
              </w:rPr>
              <w:t>ice models.</w:t>
            </w:r>
          </w:p>
        </w:tc>
      </w:tr>
      <w:tr w:rsidR="009650C0" w:rsidTr="009650C0">
        <w:trPr>
          <w:trHeight w:val="49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Youth Intermediate-Term Stabilization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50C0" w:rsidRDefault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CTST and FNST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C0" w:rsidRDefault="009650C0" w:rsidP="009650C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0C0" w:rsidRDefault="009650C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STARR: For FY2014, only the DCF codes apply</w:t>
            </w:r>
          </w:p>
        </w:tc>
      </w:tr>
    </w:tbl>
    <w:p w:rsidR="00180E1E" w:rsidRPr="009650C0" w:rsidRDefault="009650C0" w:rsidP="00B40E72">
      <w:pPr>
        <w:autoSpaceDE w:val="0"/>
        <w:autoSpaceDN w:val="0"/>
        <w:adjustRightInd w:val="0"/>
        <w:rPr>
          <w:sz w:val="24"/>
          <w:szCs w:val="24"/>
        </w:rPr>
      </w:pPr>
      <w:r w:rsidRPr="009650C0">
        <w:rPr>
          <w:sz w:val="24"/>
          <w:szCs w:val="24"/>
        </w:rPr>
        <w:t xml:space="preserve">*A few Residential Schools were reimbursed under the DMH activity code 3075 in FY2014.  If this applies to your organization, please contact </w:t>
      </w:r>
      <w:r w:rsidR="005E6306">
        <w:rPr>
          <w:sz w:val="24"/>
          <w:szCs w:val="24"/>
        </w:rPr>
        <w:t>EOHHS.</w:t>
      </w:r>
    </w:p>
    <w:p w:rsidR="00316975" w:rsidRDefault="00316975" w:rsidP="00B40E72">
      <w:pPr>
        <w:autoSpaceDE w:val="0"/>
        <w:autoSpaceDN w:val="0"/>
        <w:adjustRightInd w:val="0"/>
        <w:rPr>
          <w:sz w:val="28"/>
          <w:szCs w:val="28"/>
        </w:rPr>
      </w:pPr>
    </w:p>
    <w:p w:rsidR="00B40E72" w:rsidRDefault="00316975" w:rsidP="00B40E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If you have any </w:t>
      </w:r>
      <w:r w:rsidR="005B10FC">
        <w:rPr>
          <w:sz w:val="28"/>
          <w:szCs w:val="28"/>
        </w:rPr>
        <w:t xml:space="preserve">questions, please email the following address and note Caring Together UFR Instructions in the subject line: </w:t>
      </w:r>
      <w:hyperlink r:id="rId5" w:history="1">
        <w:r>
          <w:rPr>
            <w:rStyle w:val="Hyperlink"/>
            <w:bCs/>
            <w:sz w:val="28"/>
            <w:szCs w:val="28"/>
          </w:rPr>
          <w:t>eohhspospolicyoffice@state.ma.us</w:t>
        </w:r>
      </w:hyperlink>
      <w:r>
        <w:rPr>
          <w:bCs/>
          <w:color w:val="0000FF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5B10FC">
        <w:rPr>
          <w:sz w:val="28"/>
          <w:szCs w:val="28"/>
        </w:rPr>
        <w:t xml:space="preserve">   </w:t>
      </w:r>
    </w:p>
    <w:p w:rsidR="005B10FC" w:rsidRDefault="005B10FC" w:rsidP="00B40E72">
      <w:pPr>
        <w:autoSpaceDE w:val="0"/>
        <w:autoSpaceDN w:val="0"/>
        <w:adjustRightInd w:val="0"/>
        <w:rPr>
          <w:sz w:val="28"/>
          <w:szCs w:val="28"/>
        </w:rPr>
      </w:pPr>
    </w:p>
    <w:p w:rsidR="000E78F3" w:rsidRDefault="000E78F3"/>
    <w:sectPr w:rsidR="000E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72"/>
    <w:rsid w:val="0008772E"/>
    <w:rsid w:val="000E2151"/>
    <w:rsid w:val="000E78F3"/>
    <w:rsid w:val="00155964"/>
    <w:rsid w:val="00180E1E"/>
    <w:rsid w:val="00216732"/>
    <w:rsid w:val="00244FCA"/>
    <w:rsid w:val="00316975"/>
    <w:rsid w:val="003C4BC4"/>
    <w:rsid w:val="003D2D35"/>
    <w:rsid w:val="003F660F"/>
    <w:rsid w:val="0042197B"/>
    <w:rsid w:val="005141CC"/>
    <w:rsid w:val="005B10FC"/>
    <w:rsid w:val="005E6306"/>
    <w:rsid w:val="009650C0"/>
    <w:rsid w:val="00974F4B"/>
    <w:rsid w:val="00A2569B"/>
    <w:rsid w:val="00A746AA"/>
    <w:rsid w:val="00B40E72"/>
    <w:rsid w:val="00B537C9"/>
    <w:rsid w:val="00B71C51"/>
    <w:rsid w:val="00B76FF7"/>
    <w:rsid w:val="00E16477"/>
    <w:rsid w:val="00E73B49"/>
    <w:rsid w:val="00F0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eohhspospolicyoffice@state.ma.us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2014-08-20T15:37:00Z</dcterms:created>
  <dc:creator>Gustus, Toni (EHS)</dc:creator>
  <lastModifiedBy/>
  <lastPrinted>2014-08-19T19:18:00Z</lastPrinted>
  <dcterms:modified xsi:type="dcterms:W3CDTF">2014-08-20T15:37:00Z</dcterms:modified>
  <revision>2</revision>
</coreProperties>
</file>