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437" w:rsidRPr="008709C1" w:rsidRDefault="00F3764C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D283974" wp14:editId="2B30C632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7620" b="3810"/>
            <wp:wrapNone/>
            <wp:docPr id="11" name="Picture 11" descr="mhlogo BLUE_blue300-tint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hlogo BLUE_blue300-tint - Copy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7216" behindDoc="1" locked="0" layoutInCell="1" allowOverlap="1" wp14:anchorId="093048B4" wp14:editId="1C61E162">
            <wp:simplePos x="0" y="0"/>
            <wp:positionH relativeFrom="column">
              <wp:posOffset>-139700</wp:posOffset>
            </wp:positionH>
            <wp:positionV relativeFrom="paragraph">
              <wp:posOffset>-80645</wp:posOffset>
            </wp:positionV>
            <wp:extent cx="914400" cy="1109345"/>
            <wp:effectExtent l="0" t="0" r="0" b="0"/>
            <wp:wrapNone/>
            <wp:docPr id="4" name="Picture 4" descr="Seal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al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1437"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The Commonwealth of Massachusetts</w:t>
      </w:r>
    </w:p>
    <w:p w:rsidR="000D1437" w:rsidRPr="008709C1" w:rsidRDefault="000D1437">
      <w:pPr>
        <w:jc w:val="center"/>
        <w:rPr>
          <w:rFonts w:ascii="Times New Roman" w:hAnsi="Times New Roman" w:cs="Times New Roman"/>
          <w:iCs/>
          <w:color w:val="333399"/>
          <w:sz w:val="24"/>
          <w:szCs w:val="24"/>
        </w:rPr>
      </w:pPr>
      <w:r w:rsidRPr="008709C1">
        <w:rPr>
          <w:rFonts w:ascii="Times New Roman" w:hAnsi="Times New Roman" w:cs="Times New Roman"/>
          <w:iCs/>
          <w:color w:val="333399"/>
          <w:sz w:val="24"/>
          <w:szCs w:val="24"/>
        </w:rPr>
        <w:t>Executive Office of Health and Human Services</w:t>
      </w:r>
    </w:p>
    <w:p w:rsidR="007479C3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>One Ashburton Place, Room 1109</w:t>
      </w:r>
    </w:p>
    <w:p w:rsidR="007479C3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>Boston, Massachusetts 02108</w:t>
      </w:r>
    </w:p>
    <w:p w:rsidR="008747C6" w:rsidRPr="008709C1" w:rsidRDefault="007479C3" w:rsidP="007479C3">
      <w:pPr>
        <w:pStyle w:val="Heading2"/>
        <w:rPr>
          <w:rFonts w:ascii="Times New Roman" w:hAnsi="Times New Roman" w:cs="Times New Roman"/>
          <w:i w:val="0"/>
          <w:sz w:val="24"/>
          <w:szCs w:val="24"/>
        </w:rPr>
      </w:pPr>
      <w:r w:rsidRPr="008709C1">
        <w:rPr>
          <w:rFonts w:ascii="Times New Roman" w:hAnsi="Times New Roman" w:cs="Times New Roman"/>
          <w:i w:val="0"/>
          <w:sz w:val="24"/>
          <w:szCs w:val="24"/>
        </w:rPr>
        <w:t xml:space="preserve">  </w:t>
      </w:r>
    </w:p>
    <w:p w:rsidR="000D1437" w:rsidRPr="008709C1" w:rsidRDefault="007479C3" w:rsidP="007479C3">
      <w:pPr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ab/>
      </w:r>
      <w:r w:rsidR="000D1437" w:rsidRPr="008709C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B6AAF" w:rsidRPr="008709C1" w:rsidRDefault="00F3764C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  <w:r>
        <w:rPr>
          <w:rFonts w:ascii="Times New Roman" w:hAnsi="Times New Roman" w:cs="Times New Roman"/>
          <w:iCs/>
          <w:noProof/>
          <w:color w:val="4451C8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21024B8" wp14:editId="705DA8EB">
                <wp:simplePos x="0" y="0"/>
                <wp:positionH relativeFrom="column">
                  <wp:posOffset>5228590</wp:posOffset>
                </wp:positionH>
                <wp:positionV relativeFrom="paragraph">
                  <wp:posOffset>27940</wp:posOffset>
                </wp:positionV>
                <wp:extent cx="1626235" cy="674370"/>
                <wp:effectExtent l="0" t="1905" r="3175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26235" cy="6743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2F28A5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Tel: (617) 573-1600</w:t>
                            </w:r>
                          </w:p>
                          <w:p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Fax (617) 573-1891</w:t>
                            </w:r>
                          </w:p>
                          <w:p w:rsidR="007479C3" w:rsidRDefault="007479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www.mass.gov/eohhs</w:t>
                            </w:r>
                          </w:p>
                          <w:p w:rsidR="007F7071" w:rsidRDefault="007F7071" w:rsidP="00F243E6">
                            <w:pP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F7071" w:rsidRPr="007802E3" w:rsidRDefault="007F7071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411.7pt;margin-top:2.2pt;width:128.05pt;height:53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" filled="f" stroked="f">
                <v:textbox>
                  <w:txbxContent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2F28A5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Tel: (617) 573-1600</w:t>
                      </w:r>
                    </w:p>
                    <w:p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Fax (617) 573-1891</w:t>
                      </w:r>
                    </w:p>
                    <w:p w:rsidR="007479C3" w:rsidRDefault="007479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www.mass.gov/eohhs</w:t>
                      </w:r>
                    </w:p>
                    <w:p w:rsidR="007F7071" w:rsidRDefault="007F7071" w:rsidP="00F243E6">
                      <w:pP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F7071" w:rsidRPr="007802E3" w:rsidRDefault="007F7071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542625CC" wp14:editId="5684E8A3">
                <wp:simplePos x="0" y="0"/>
                <wp:positionH relativeFrom="column">
                  <wp:posOffset>-471170</wp:posOffset>
                </wp:positionH>
                <wp:positionV relativeFrom="paragraph">
                  <wp:posOffset>17780</wp:posOffset>
                </wp:positionV>
                <wp:extent cx="1545590" cy="1217295"/>
                <wp:effectExtent l="0" t="1270" r="190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C1F58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1066DC" w:rsidRPr="007802E3" w:rsidRDefault="00FC1F58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CHARLES D. BAKER</w:t>
                            </w:r>
                          </w:p>
                          <w:p w:rsidR="007802E3" w:rsidRDefault="001066DC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Governor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KARYN E. POLITO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Lieutenant Governor</w:t>
                            </w: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  <w:p w:rsidR="007802E3" w:rsidRP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 w:rsidRPr="007802E3"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MARYLOU SUDDERS</w:t>
                            </w:r>
                          </w:p>
                          <w:p w:rsidR="007802E3" w:rsidRDefault="007802E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  <w:t>Secretary</w:t>
                            </w:r>
                          </w:p>
                          <w:p w:rsidR="008065C3" w:rsidRDefault="008065C3" w:rsidP="007802E3">
                            <w:pPr>
                              <w:jc w:val="center"/>
                              <w:rPr>
                                <w:rFonts w:ascii="Bookman" w:hAnsi="Bookman"/>
                                <w:color w:val="333399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-37.1pt;margin-top:1.4pt;width:121.7pt;height:95.8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mPqdtgIAAME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" filled="f" stroked="f">
                <v:textbox>
                  <w:txbxContent>
                    <w:p w:rsidR="00FC1F58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1066DC" w:rsidRPr="007802E3" w:rsidRDefault="00FC1F58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CHARLES D. BAKER</w:t>
                      </w:r>
                    </w:p>
                    <w:p w:rsidR="007802E3" w:rsidRDefault="001066DC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Governor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KARYN E. POLITO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Lieutenant Governor</w:t>
                      </w: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  <w:p w:rsidR="007802E3" w:rsidRP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 w:rsidRPr="007802E3"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MARYLOU SUDDERS</w:t>
                      </w:r>
                    </w:p>
                    <w:p w:rsidR="007802E3" w:rsidRDefault="007802E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  <w:r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  <w:t>Secretary</w:t>
                      </w:r>
                    </w:p>
                    <w:p w:rsidR="008065C3" w:rsidRDefault="008065C3" w:rsidP="007802E3">
                      <w:pPr>
                        <w:jc w:val="center"/>
                        <w:rPr>
                          <w:rFonts w:ascii="Bookman" w:hAnsi="Bookman"/>
                          <w:color w:val="333399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:rsidR="007802E3" w:rsidRPr="008709C1" w:rsidRDefault="007802E3" w:rsidP="004B6AAF">
      <w:pPr>
        <w:rPr>
          <w:rFonts w:ascii="Times New Roman" w:hAnsi="Times New Roman" w:cs="Times New Roman"/>
          <w:iCs/>
          <w:color w:val="4451C8"/>
          <w:sz w:val="24"/>
          <w:szCs w:val="24"/>
        </w:rPr>
      </w:pPr>
    </w:p>
    <w:p w:rsidR="007802E3" w:rsidRPr="008709C1" w:rsidRDefault="007802E3" w:rsidP="004B6AAF">
      <w:pPr>
        <w:rPr>
          <w:rFonts w:ascii="Times New Roman" w:hAnsi="Times New Roman" w:cs="Times New Roman"/>
          <w:b/>
          <w:color w:val="303BA2"/>
          <w:sz w:val="24"/>
          <w:szCs w:val="24"/>
        </w:rPr>
      </w:pPr>
    </w:p>
    <w:p w:rsidR="00FC1F58" w:rsidRPr="008709C1" w:rsidRDefault="00FC1F58" w:rsidP="00FC1F58">
      <w:pPr>
        <w:ind w:left="-110" w:hanging="220"/>
        <w:rPr>
          <w:rFonts w:ascii="Times New Roman" w:hAnsi="Times New Roman" w:cs="Times New Roman"/>
          <w:b/>
          <w:color w:val="333399"/>
          <w:sz w:val="24"/>
          <w:szCs w:val="24"/>
        </w:rPr>
      </w:pPr>
    </w:p>
    <w:p w:rsidR="00AE0DA5" w:rsidRPr="008709C1" w:rsidRDefault="00AE0DA5" w:rsidP="0096292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C35B69" w:rsidRDefault="00C35B69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35B69" w:rsidRDefault="00C35B69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79C3" w:rsidRPr="00094E49" w:rsidRDefault="007479C3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>Administrative Bulletin</w:t>
      </w:r>
      <w:r w:rsidRPr="008709C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015937">
        <w:rPr>
          <w:rFonts w:ascii="Times New Roman" w:hAnsi="Times New Roman" w:cs="Times New Roman"/>
          <w:b/>
          <w:sz w:val="24"/>
          <w:szCs w:val="24"/>
        </w:rPr>
        <w:t>18-0</w:t>
      </w:r>
      <w:r w:rsidR="00C477AD">
        <w:rPr>
          <w:rFonts w:ascii="Times New Roman" w:hAnsi="Times New Roman" w:cs="Times New Roman"/>
          <w:b/>
          <w:sz w:val="24"/>
          <w:szCs w:val="24"/>
        </w:rPr>
        <w:t>6</w:t>
      </w:r>
      <w:r w:rsidR="00E6124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79C3" w:rsidRPr="008709C1" w:rsidRDefault="00D6266C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101 CMR 314.00: </w:t>
      </w:r>
      <w:r w:rsidR="007479C3" w:rsidRPr="008709C1">
        <w:rPr>
          <w:rFonts w:ascii="Times New Roman" w:hAnsi="Times New Roman" w:cs="Times New Roman"/>
          <w:b/>
          <w:color w:val="000000"/>
          <w:sz w:val="24"/>
          <w:szCs w:val="24"/>
        </w:rPr>
        <w:t>Dental Services</w:t>
      </w:r>
    </w:p>
    <w:p w:rsidR="007479C3" w:rsidRPr="008709C1" w:rsidRDefault="007479C3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>Effective January 1, 2018</w:t>
      </w:r>
      <w:r w:rsidR="00AC574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F85B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– Updated </w:t>
      </w:r>
      <w:r w:rsidR="006455F0">
        <w:rPr>
          <w:rFonts w:ascii="Times New Roman" w:hAnsi="Times New Roman" w:cs="Times New Roman"/>
          <w:b/>
          <w:color w:val="000000"/>
          <w:sz w:val="24"/>
          <w:szCs w:val="24"/>
        </w:rPr>
        <w:t>August</w:t>
      </w:r>
      <w:r w:rsidR="00F85B6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6455F0">
        <w:rPr>
          <w:rFonts w:ascii="Times New Roman" w:hAnsi="Times New Roman" w:cs="Times New Roman"/>
          <w:b/>
          <w:color w:val="000000"/>
          <w:sz w:val="24"/>
          <w:szCs w:val="24"/>
        </w:rPr>
        <w:t>24</w:t>
      </w:r>
      <w:r w:rsidR="00F85B6A">
        <w:rPr>
          <w:rFonts w:ascii="Times New Roman" w:hAnsi="Times New Roman" w:cs="Times New Roman"/>
          <w:b/>
          <w:color w:val="000000"/>
          <w:sz w:val="24"/>
          <w:szCs w:val="24"/>
        </w:rPr>
        <w:t>, 2018</w:t>
      </w:r>
    </w:p>
    <w:p w:rsidR="00760514" w:rsidRDefault="007479C3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t>Updated CDT Dental Codes</w:t>
      </w:r>
      <w:r w:rsidRPr="008709C1">
        <w:rPr>
          <w:rFonts w:ascii="Times New Roman" w:hAnsi="Times New Roman" w:cs="Times New Roman"/>
          <w:b/>
          <w:color w:val="000000"/>
          <w:sz w:val="24"/>
          <w:szCs w:val="24"/>
        </w:rPr>
        <w:cr/>
      </w:r>
    </w:p>
    <w:p w:rsidR="007902A0" w:rsidRPr="008709C1" w:rsidRDefault="007902A0" w:rsidP="007479C3">
      <w:pPr>
        <w:tabs>
          <w:tab w:val="left" w:pos="1440"/>
          <w:tab w:val="center" w:pos="4925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479C3" w:rsidRPr="008709C1" w:rsidRDefault="00D6266C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 xml:space="preserve">Under </w:t>
      </w:r>
      <w:r w:rsidR="00015937">
        <w:rPr>
          <w:rFonts w:ascii="Times New Roman" w:hAnsi="Times New Roman" w:cs="Times New Roman"/>
          <w:sz w:val="24"/>
          <w:szCs w:val="24"/>
        </w:rPr>
        <w:t xml:space="preserve">the </w:t>
      </w:r>
      <w:r w:rsidRPr="008709C1">
        <w:rPr>
          <w:rFonts w:ascii="Times New Roman" w:hAnsi="Times New Roman" w:cs="Times New Roman"/>
          <w:sz w:val="24"/>
          <w:szCs w:val="24"/>
        </w:rPr>
        <w:t>authority of 101 CMR 314.01(5) and (6),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the Executive Office of Health</w:t>
      </w:r>
      <w:r w:rsidR="00465CA7">
        <w:rPr>
          <w:rFonts w:ascii="Times New Roman" w:hAnsi="Times New Roman" w:cs="Times New Roman"/>
          <w:sz w:val="24"/>
          <w:szCs w:val="24"/>
        </w:rPr>
        <w:t xml:space="preserve"> and Human Services (EOHHS) has</w:t>
      </w:r>
      <w:r w:rsidR="00465CA7" w:rsidRPr="008709C1">
        <w:rPr>
          <w:rFonts w:ascii="Times New Roman" w:hAnsi="Times New Roman" w:cs="Times New Roman"/>
          <w:sz w:val="24"/>
          <w:szCs w:val="24"/>
        </w:rPr>
        <w:t xml:space="preserve"> added </w:t>
      </w:r>
      <w:r w:rsidR="00465CA7">
        <w:rPr>
          <w:rFonts w:ascii="Times New Roman" w:hAnsi="Times New Roman" w:cs="Times New Roman"/>
          <w:sz w:val="24"/>
          <w:szCs w:val="24"/>
        </w:rPr>
        <w:t>18</w:t>
      </w:r>
      <w:r w:rsidR="00465CA7" w:rsidRPr="008709C1">
        <w:rPr>
          <w:rFonts w:ascii="Times New Roman" w:hAnsi="Times New Roman" w:cs="Times New Roman"/>
          <w:sz w:val="24"/>
          <w:szCs w:val="24"/>
        </w:rPr>
        <w:t xml:space="preserve"> codes, deleted three</w:t>
      </w:r>
      <w:r w:rsidR="00465CA7">
        <w:rPr>
          <w:rFonts w:ascii="Times New Roman" w:hAnsi="Times New Roman" w:cs="Times New Roman"/>
          <w:sz w:val="24"/>
          <w:szCs w:val="24"/>
        </w:rPr>
        <w:t xml:space="preserve"> </w:t>
      </w:r>
      <w:r w:rsidR="00465CA7" w:rsidRPr="008709C1">
        <w:rPr>
          <w:rFonts w:ascii="Times New Roman" w:hAnsi="Times New Roman" w:cs="Times New Roman"/>
          <w:sz w:val="24"/>
          <w:szCs w:val="24"/>
        </w:rPr>
        <w:t>codes</w:t>
      </w:r>
      <w:r w:rsidR="00465CA7">
        <w:rPr>
          <w:rFonts w:ascii="Times New Roman" w:hAnsi="Times New Roman" w:cs="Times New Roman"/>
          <w:sz w:val="24"/>
          <w:szCs w:val="24"/>
        </w:rPr>
        <w:t>,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C94F60">
        <w:rPr>
          <w:rFonts w:ascii="Times New Roman" w:hAnsi="Times New Roman" w:cs="Times New Roman"/>
          <w:sz w:val="24"/>
          <w:szCs w:val="24"/>
        </w:rPr>
        <w:t>cross-walked three codes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, and revised </w:t>
      </w:r>
      <w:r w:rsidR="008709C1">
        <w:rPr>
          <w:rFonts w:ascii="Times New Roman" w:hAnsi="Times New Roman" w:cs="Times New Roman"/>
          <w:sz w:val="24"/>
          <w:szCs w:val="24"/>
        </w:rPr>
        <w:t>16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3B48B6">
        <w:rPr>
          <w:rFonts w:ascii="Times New Roman" w:hAnsi="Times New Roman" w:cs="Times New Roman"/>
          <w:sz w:val="24"/>
          <w:szCs w:val="24"/>
        </w:rPr>
        <w:t>procedure</w:t>
      </w:r>
      <w:r w:rsidR="00015937">
        <w:rPr>
          <w:rFonts w:ascii="Times New Roman" w:hAnsi="Times New Roman" w:cs="Times New Roman"/>
          <w:sz w:val="24"/>
          <w:szCs w:val="24"/>
        </w:rPr>
        <w:t xml:space="preserve"> </w:t>
      </w:r>
      <w:r w:rsidR="00616FA4">
        <w:rPr>
          <w:rFonts w:ascii="Times New Roman" w:hAnsi="Times New Roman" w:cs="Times New Roman"/>
          <w:sz w:val="24"/>
          <w:szCs w:val="24"/>
        </w:rPr>
        <w:t>c</w:t>
      </w:r>
      <w:r w:rsidR="007479C3" w:rsidRPr="008709C1">
        <w:rPr>
          <w:rFonts w:ascii="Times New Roman" w:hAnsi="Times New Roman" w:cs="Times New Roman"/>
          <w:sz w:val="24"/>
          <w:szCs w:val="24"/>
        </w:rPr>
        <w:t>ode descriptions</w:t>
      </w:r>
      <w:r w:rsidR="00015937">
        <w:rPr>
          <w:rFonts w:ascii="Times New Roman" w:hAnsi="Times New Roman" w:cs="Times New Roman"/>
          <w:sz w:val="24"/>
          <w:szCs w:val="24"/>
        </w:rPr>
        <w:t>,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as specified in the Current Dental Terminology (CDT)</w:t>
      </w:r>
      <w:r w:rsidRPr="008709C1">
        <w:rPr>
          <w:rFonts w:ascii="Times New Roman" w:hAnsi="Times New Roman" w:cs="Times New Roman"/>
          <w:sz w:val="24"/>
          <w:szCs w:val="24"/>
        </w:rPr>
        <w:t xml:space="preserve"> 2018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set by the American Dental Associ</w:t>
      </w:r>
      <w:r w:rsidRPr="008709C1">
        <w:rPr>
          <w:rFonts w:ascii="Times New Roman" w:hAnsi="Times New Roman" w:cs="Times New Roman"/>
          <w:sz w:val="24"/>
          <w:szCs w:val="24"/>
        </w:rPr>
        <w:t>ation for the calendar year 2018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479C3" w:rsidRPr="008709C1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479C3" w:rsidRPr="008709C1" w:rsidRDefault="008350F9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1</w:t>
      </w:r>
      <w:r w:rsidR="005E2115">
        <w:rPr>
          <w:rFonts w:ascii="Times New Roman" w:hAnsi="Times New Roman" w:cs="Times New Roman"/>
          <w:sz w:val="24"/>
          <w:szCs w:val="24"/>
        </w:rPr>
        <w:t>0</w:t>
      </w:r>
      <w:r w:rsidR="00F3764C">
        <w:rPr>
          <w:rFonts w:ascii="Times New Roman" w:hAnsi="Times New Roman" w:cs="Times New Roman"/>
          <w:sz w:val="24"/>
          <w:szCs w:val="24"/>
        </w:rPr>
        <w:t xml:space="preserve"> new codes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in this bulletin that require pricing are reimbursed at individual consideration (I.C.). Rates listed in this administrative bulletin are applicable until EOHHS issues revised rates</w:t>
      </w:r>
      <w:r w:rsidR="00224C57">
        <w:rPr>
          <w:rFonts w:ascii="Times New Roman" w:hAnsi="Times New Roman" w:cs="Times New Roman"/>
          <w:sz w:val="24"/>
          <w:szCs w:val="24"/>
        </w:rPr>
        <w:t xml:space="preserve">, provided that the listed </w:t>
      </w:r>
      <w:r w:rsidR="00222EDE">
        <w:rPr>
          <w:rFonts w:ascii="Times New Roman" w:hAnsi="Times New Roman" w:cs="Times New Roman"/>
          <w:sz w:val="24"/>
          <w:szCs w:val="24"/>
        </w:rPr>
        <w:t>rate</w:t>
      </w:r>
      <w:r w:rsidR="00F246BA">
        <w:rPr>
          <w:rFonts w:ascii="Times New Roman" w:hAnsi="Times New Roman" w:cs="Times New Roman"/>
          <w:sz w:val="24"/>
          <w:szCs w:val="24"/>
        </w:rPr>
        <w:t>s shall continue in effect</w:t>
      </w:r>
      <w:r w:rsidR="00222EDE">
        <w:rPr>
          <w:rFonts w:ascii="Times New Roman" w:hAnsi="Times New Roman" w:cs="Times New Roman"/>
          <w:sz w:val="24"/>
          <w:szCs w:val="24"/>
        </w:rPr>
        <w:t xml:space="preserve"> </w:t>
      </w:r>
      <w:r w:rsidR="0076037A">
        <w:rPr>
          <w:rFonts w:ascii="Times New Roman" w:hAnsi="Times New Roman" w:cs="Times New Roman"/>
          <w:sz w:val="24"/>
          <w:szCs w:val="24"/>
        </w:rPr>
        <w:t>following</w:t>
      </w:r>
      <w:r w:rsidR="00F246BA">
        <w:rPr>
          <w:rFonts w:ascii="Times New Roman" w:hAnsi="Times New Roman" w:cs="Times New Roman"/>
          <w:sz w:val="24"/>
          <w:szCs w:val="24"/>
        </w:rPr>
        <w:t xml:space="preserve"> promulgation of </w:t>
      </w:r>
      <w:r w:rsidR="00222EDE">
        <w:rPr>
          <w:rFonts w:ascii="Times New Roman" w:hAnsi="Times New Roman" w:cs="Times New Roman"/>
          <w:sz w:val="24"/>
          <w:szCs w:val="24"/>
        </w:rPr>
        <w:t>101 CMR 314.00</w:t>
      </w:r>
      <w:r w:rsidR="00F246BA">
        <w:rPr>
          <w:rFonts w:ascii="Times New Roman" w:hAnsi="Times New Roman" w:cs="Times New Roman"/>
          <w:sz w:val="24"/>
          <w:szCs w:val="24"/>
        </w:rPr>
        <w:t>,</w:t>
      </w:r>
      <w:r w:rsidR="00222EDE">
        <w:rPr>
          <w:rFonts w:ascii="Times New Roman" w:hAnsi="Times New Roman" w:cs="Times New Roman"/>
          <w:sz w:val="24"/>
          <w:szCs w:val="24"/>
        </w:rPr>
        <w:t xml:space="preserve"> effective February 15, 2018</w:t>
      </w:r>
      <w:r w:rsidR="007479C3" w:rsidRPr="008709C1">
        <w:rPr>
          <w:rFonts w:ascii="Times New Roman" w:hAnsi="Times New Roman" w:cs="Times New Roman"/>
          <w:sz w:val="24"/>
          <w:szCs w:val="24"/>
        </w:rPr>
        <w:t>. The deleted code</w:t>
      </w:r>
      <w:r w:rsidR="008709C1">
        <w:rPr>
          <w:rFonts w:ascii="Times New Roman" w:hAnsi="Times New Roman" w:cs="Times New Roman"/>
          <w:sz w:val="24"/>
          <w:szCs w:val="24"/>
        </w:rPr>
        <w:t>s are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no longer available for use for dates of</w:t>
      </w:r>
      <w:r w:rsidR="00734EC0" w:rsidRPr="008709C1">
        <w:rPr>
          <w:rFonts w:ascii="Times New Roman" w:hAnsi="Times New Roman" w:cs="Times New Roman"/>
          <w:sz w:val="24"/>
          <w:szCs w:val="24"/>
        </w:rPr>
        <w:t xml:space="preserve"> service after December 31, 2017</w:t>
      </w:r>
      <w:r w:rsidR="001B35A5">
        <w:rPr>
          <w:rFonts w:ascii="Times New Roman" w:hAnsi="Times New Roman" w:cs="Times New Roman"/>
          <w:sz w:val="24"/>
          <w:szCs w:val="24"/>
        </w:rPr>
        <w:t xml:space="preserve">. 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There is no </w:t>
      </w:r>
      <w:r w:rsidR="008709C1">
        <w:rPr>
          <w:rFonts w:ascii="Times New Roman" w:hAnsi="Times New Roman" w:cs="Times New Roman"/>
          <w:sz w:val="24"/>
          <w:szCs w:val="24"/>
        </w:rPr>
        <w:t>change in the rates for the sixteen</w:t>
      </w:r>
      <w:r w:rsidR="007479C3" w:rsidRPr="008709C1">
        <w:rPr>
          <w:rFonts w:ascii="Times New Roman" w:hAnsi="Times New Roman" w:cs="Times New Roman"/>
          <w:sz w:val="24"/>
          <w:szCs w:val="24"/>
        </w:rPr>
        <w:t xml:space="preserve"> codes with revised descriptions.</w:t>
      </w:r>
    </w:p>
    <w:p w:rsidR="007479C3" w:rsidRPr="008709C1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7479C3" w:rsidRDefault="007479C3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 xml:space="preserve">The following procedure codes are additions to the CDT </w:t>
      </w:r>
      <w:r w:rsidR="00616FA4">
        <w:rPr>
          <w:rFonts w:ascii="Times New Roman" w:hAnsi="Times New Roman" w:cs="Times New Roman"/>
          <w:sz w:val="24"/>
          <w:szCs w:val="24"/>
        </w:rPr>
        <w:t>t</w:t>
      </w:r>
      <w:r w:rsidRPr="008709C1">
        <w:rPr>
          <w:rFonts w:ascii="Times New Roman" w:hAnsi="Times New Roman" w:cs="Times New Roman"/>
          <w:sz w:val="24"/>
          <w:szCs w:val="24"/>
        </w:rPr>
        <w:t>erminology.</w:t>
      </w:r>
    </w:p>
    <w:p w:rsidR="00465CA7" w:rsidRPr="008709C1" w:rsidRDefault="00465CA7" w:rsidP="007479C3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2"/>
        <w:gridCol w:w="1388"/>
        <w:gridCol w:w="1890"/>
        <w:gridCol w:w="5058"/>
      </w:tblGrid>
      <w:tr w:rsidR="00465CA7" w:rsidRPr="008709C1" w:rsidTr="00C477AD">
        <w:trPr>
          <w:cantSplit/>
          <w:tblHeader/>
        </w:trPr>
        <w:tc>
          <w:tcPr>
            <w:tcW w:w="1132" w:type="dxa"/>
            <w:shd w:val="clear" w:color="auto" w:fill="auto"/>
          </w:tcPr>
          <w:p w:rsidR="00465CA7" w:rsidRPr="008709C1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Added Code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 Allowed Fee</w:t>
            </w:r>
          </w:p>
        </w:tc>
        <w:tc>
          <w:tcPr>
            <w:tcW w:w="1890" w:type="dxa"/>
            <w:shd w:val="clear" w:color="auto" w:fill="auto"/>
          </w:tcPr>
          <w:p w:rsidR="00C477AD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New</w:t>
            </w:r>
            <w:r w:rsidR="00C477A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Allowed Fee</w:t>
            </w:r>
          </w:p>
          <w:p w:rsidR="00465CA7" w:rsidRPr="008709C1" w:rsidRDefault="00C477AD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465CA7"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EPSDT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-eligible members)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CA7" w:rsidRPr="008709C1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:rsidR="00465CA7" w:rsidRPr="008709C1" w:rsidRDefault="00465CA7" w:rsidP="00C35B69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0B60C6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0C6">
              <w:rPr>
                <w:rFonts w:ascii="Times New Roman" w:hAnsi="Times New Roman" w:cs="Times New Roman"/>
                <w:sz w:val="24"/>
                <w:szCs w:val="24"/>
              </w:rPr>
              <w:t>D0411</w:t>
            </w:r>
          </w:p>
        </w:tc>
        <w:tc>
          <w:tcPr>
            <w:tcW w:w="1388" w:type="dxa"/>
            <w:shd w:val="clear" w:color="auto" w:fill="auto"/>
          </w:tcPr>
          <w:p w:rsidR="00465CA7" w:rsidRPr="000B60C6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0B60C6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Pr="000B60C6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HbA1c in-office of service testing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D5511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$79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$109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broken complete denture base, mandibular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D5512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$79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$109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broken complete denture base, maxillary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D5611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$72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$93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resin partial denture base, mandibular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D5612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$72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$93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resin partial denture base, maxillary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D5621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$121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cast partial framework, mandibular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D5622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$121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cast partial framework, maxillary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D6096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Remove broken implant retaining screw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D6118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Implant/abutment supported interim fixed denture for edentulous arch - mandibular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D6119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Implant/abutment supported interim fixed denture for edentulous arch - maxillary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D7296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Corticotomy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one to three teeth or tooth spaces, per quadrant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D7297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Corticotomy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four or more teeth or tooth spaces, per quadrant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D7979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Non-surgical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sialolithotomy</w:t>
            </w:r>
            <w:proofErr w:type="spellEnd"/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A7">
              <w:rPr>
                <w:rFonts w:ascii="Times New Roman" w:hAnsi="Times New Roman" w:cs="Times New Roman"/>
                <w:sz w:val="24"/>
                <w:szCs w:val="24"/>
              </w:rPr>
              <w:t>D8695</w:t>
            </w:r>
          </w:p>
        </w:tc>
        <w:tc>
          <w:tcPr>
            <w:tcW w:w="1388" w:type="dxa"/>
            <w:shd w:val="clear" w:color="auto" w:fill="auto"/>
          </w:tcPr>
          <w:p w:rsidR="00465CA7" w:rsidRP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A7"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CA7"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P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65CA7">
              <w:rPr>
                <w:rFonts w:ascii="Times New Roman" w:hAnsi="Times New Roman" w:cs="Times New Roman"/>
                <w:sz w:val="24"/>
                <w:szCs w:val="24"/>
              </w:rPr>
              <w:t>Removal of fixed orthodontic appliances for reasons other than completions of treatment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D9222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$73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$109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Deep sedation/ general anesthesia</w:t>
            </w:r>
            <w:r w:rsidR="0016559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 xml:space="preserve"> first 15 minutes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D9239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$84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$101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ntravenous moderate (conscious) </w:t>
            </w: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sedation/anesthesia</w:t>
            </w:r>
            <w:r w:rsidR="0016559D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 xml:space="preserve"> first 15 minutes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D9995</w:t>
            </w:r>
          </w:p>
        </w:tc>
        <w:tc>
          <w:tcPr>
            <w:tcW w:w="1388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Pr="008709C1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Teleden</w:t>
            </w:r>
            <w:r w:rsidR="000A5B39">
              <w:rPr>
                <w:rFonts w:ascii="Times New Roman" w:hAnsi="Times New Roman" w:cs="Times New Roman"/>
                <w:sz w:val="24"/>
                <w:szCs w:val="24"/>
              </w:rPr>
              <w:t>tistry</w:t>
            </w:r>
            <w:proofErr w:type="spellEnd"/>
            <w:r w:rsidR="000A5B39">
              <w:rPr>
                <w:rFonts w:ascii="Times New Roman" w:hAnsi="Times New Roman" w:cs="Times New Roman"/>
                <w:sz w:val="24"/>
                <w:szCs w:val="24"/>
              </w:rPr>
              <w:t xml:space="preserve"> – synchronous; real-time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encounter</w:t>
            </w:r>
          </w:p>
        </w:tc>
      </w:tr>
      <w:tr w:rsidR="00465CA7" w:rsidRPr="008709C1" w:rsidTr="00C477AD">
        <w:trPr>
          <w:cantSplit/>
        </w:trPr>
        <w:tc>
          <w:tcPr>
            <w:tcW w:w="1132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D9996</w:t>
            </w:r>
          </w:p>
        </w:tc>
        <w:tc>
          <w:tcPr>
            <w:tcW w:w="1388" w:type="dxa"/>
            <w:shd w:val="clear" w:color="auto" w:fill="auto"/>
          </w:tcPr>
          <w:p w:rsidR="00465CA7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1890" w:type="dxa"/>
            <w:shd w:val="clear" w:color="auto" w:fill="auto"/>
          </w:tcPr>
          <w:p w:rsidR="00465CA7" w:rsidRDefault="00465CA7" w:rsidP="007F65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I.C.</w:t>
            </w:r>
          </w:p>
        </w:tc>
        <w:tc>
          <w:tcPr>
            <w:tcW w:w="5058" w:type="dxa"/>
            <w:shd w:val="clear" w:color="auto" w:fill="auto"/>
          </w:tcPr>
          <w:p w:rsidR="00465CA7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Teledentistry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asynchronous; information stored and forwarded to dentist for subsequent review</w:t>
            </w:r>
          </w:p>
        </w:tc>
      </w:tr>
    </w:tbl>
    <w:p w:rsidR="00CC6E24" w:rsidRPr="008709C1" w:rsidRDefault="00CC6E24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>The following procedure code</w:t>
      </w:r>
      <w:r w:rsidR="00860682">
        <w:rPr>
          <w:rFonts w:ascii="Times New Roman" w:hAnsi="Times New Roman" w:cs="Times New Roman"/>
          <w:sz w:val="24"/>
          <w:szCs w:val="24"/>
        </w:rPr>
        <w:t>s</w:t>
      </w:r>
      <w:r w:rsidRPr="008709C1">
        <w:rPr>
          <w:rFonts w:ascii="Times New Roman" w:hAnsi="Times New Roman" w:cs="Times New Roman"/>
          <w:sz w:val="24"/>
          <w:szCs w:val="24"/>
        </w:rPr>
        <w:t xml:space="preserve"> </w:t>
      </w:r>
      <w:r w:rsidR="00860682">
        <w:rPr>
          <w:rFonts w:ascii="Times New Roman" w:hAnsi="Times New Roman" w:cs="Times New Roman"/>
          <w:sz w:val="24"/>
          <w:szCs w:val="24"/>
        </w:rPr>
        <w:t>are</w:t>
      </w:r>
      <w:r w:rsidRPr="008709C1">
        <w:rPr>
          <w:rFonts w:ascii="Times New Roman" w:hAnsi="Times New Roman" w:cs="Times New Roman"/>
          <w:sz w:val="24"/>
          <w:szCs w:val="24"/>
        </w:rPr>
        <w:t xml:space="preserve"> deleted.</w:t>
      </w:r>
    </w:p>
    <w:p w:rsidR="00465CA7" w:rsidRPr="008709C1" w:rsidRDefault="00465CA7" w:rsidP="00465CA7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7"/>
        <w:gridCol w:w="1434"/>
        <w:gridCol w:w="1899"/>
        <w:gridCol w:w="4968"/>
      </w:tblGrid>
      <w:tr w:rsidR="00465CA7" w:rsidRPr="008709C1" w:rsidTr="00C477AD">
        <w:trPr>
          <w:trHeight w:val="737"/>
        </w:trPr>
        <w:tc>
          <w:tcPr>
            <w:tcW w:w="1167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1434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Allowed Fee</w:t>
            </w:r>
          </w:p>
        </w:tc>
        <w:tc>
          <w:tcPr>
            <w:tcW w:w="1899" w:type="dxa"/>
            <w:shd w:val="clear" w:color="auto" w:fill="auto"/>
          </w:tcPr>
          <w:p w:rsidR="00465CA7" w:rsidRPr="008709C1" w:rsidRDefault="00C477AD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Allowed Fee (</w:t>
            </w:r>
            <w:r w:rsidR="00465CA7"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EPSDT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-eligible members)</w:t>
            </w:r>
            <w:r w:rsidR="00465CA7"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5CA7" w:rsidRPr="008709C1" w:rsidTr="00C477AD">
        <w:tc>
          <w:tcPr>
            <w:tcW w:w="1167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D5510</w:t>
            </w:r>
          </w:p>
        </w:tc>
        <w:tc>
          <w:tcPr>
            <w:tcW w:w="1434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  <w:tc>
          <w:tcPr>
            <w:tcW w:w="1899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$109</w:t>
            </w:r>
          </w:p>
        </w:tc>
        <w:tc>
          <w:tcPr>
            <w:tcW w:w="496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broken complete denture base</w:t>
            </w:r>
          </w:p>
        </w:tc>
      </w:tr>
      <w:tr w:rsidR="00465CA7" w:rsidRPr="008709C1" w:rsidTr="00C477AD">
        <w:tc>
          <w:tcPr>
            <w:tcW w:w="1167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D5610</w:t>
            </w:r>
          </w:p>
        </w:tc>
        <w:tc>
          <w:tcPr>
            <w:tcW w:w="1434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$72</w:t>
            </w:r>
          </w:p>
        </w:tc>
        <w:tc>
          <w:tcPr>
            <w:tcW w:w="1899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$93</w:t>
            </w:r>
          </w:p>
        </w:tc>
        <w:tc>
          <w:tcPr>
            <w:tcW w:w="496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Repair resin denture</w:t>
            </w:r>
          </w:p>
        </w:tc>
      </w:tr>
      <w:tr w:rsidR="00465CA7" w:rsidRPr="008709C1" w:rsidTr="00C477AD">
        <w:tc>
          <w:tcPr>
            <w:tcW w:w="1167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D5620</w:t>
            </w:r>
          </w:p>
        </w:tc>
        <w:tc>
          <w:tcPr>
            <w:tcW w:w="1434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$97</w:t>
            </w:r>
          </w:p>
        </w:tc>
        <w:tc>
          <w:tcPr>
            <w:tcW w:w="1899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$121</w:t>
            </w:r>
          </w:p>
        </w:tc>
        <w:tc>
          <w:tcPr>
            <w:tcW w:w="4968" w:type="dxa"/>
            <w:shd w:val="clear" w:color="auto" w:fill="auto"/>
          </w:tcPr>
          <w:p w:rsidR="00465CA7" w:rsidRPr="008709C1" w:rsidRDefault="00465CA7" w:rsidP="007F659C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Repair cast framework</w:t>
            </w:r>
          </w:p>
        </w:tc>
      </w:tr>
    </w:tbl>
    <w:p w:rsidR="00465CA7" w:rsidRDefault="00465CA7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CC6E24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procedure codes are cross-walked to the replacement codes below.</w:t>
      </w:r>
    </w:p>
    <w:p w:rsidR="009552C6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0"/>
        <w:gridCol w:w="7740"/>
      </w:tblGrid>
      <w:tr w:rsidR="009552C6" w:rsidRPr="008709C1" w:rsidTr="009552C6">
        <w:trPr>
          <w:trHeight w:val="287"/>
        </w:trPr>
        <w:tc>
          <w:tcPr>
            <w:tcW w:w="1710" w:type="dxa"/>
            <w:shd w:val="clear" w:color="auto" w:fill="auto"/>
          </w:tcPr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Deleted Code</w:t>
            </w:r>
          </w:p>
        </w:tc>
        <w:tc>
          <w:tcPr>
            <w:tcW w:w="7740" w:type="dxa"/>
            <w:shd w:val="clear" w:color="auto" w:fill="auto"/>
          </w:tcPr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Replacement Codes</w:t>
            </w:r>
          </w:p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552C6" w:rsidRPr="008709C1" w:rsidTr="009552C6">
        <w:tc>
          <w:tcPr>
            <w:tcW w:w="1710" w:type="dxa"/>
            <w:shd w:val="clear" w:color="auto" w:fill="auto"/>
          </w:tcPr>
          <w:p w:rsidR="009552C6" w:rsidRPr="008709C1" w:rsidRDefault="009552C6" w:rsidP="00F3350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D5510</w:t>
            </w:r>
          </w:p>
        </w:tc>
        <w:tc>
          <w:tcPr>
            <w:tcW w:w="7740" w:type="dxa"/>
            <w:shd w:val="clear" w:color="auto" w:fill="auto"/>
          </w:tcPr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D5511, D5512</w:t>
            </w:r>
          </w:p>
        </w:tc>
      </w:tr>
      <w:tr w:rsidR="009552C6" w:rsidRPr="008709C1" w:rsidTr="009552C6">
        <w:tc>
          <w:tcPr>
            <w:tcW w:w="1710" w:type="dxa"/>
            <w:shd w:val="clear" w:color="auto" w:fill="auto"/>
          </w:tcPr>
          <w:p w:rsidR="009552C6" w:rsidRPr="008709C1" w:rsidRDefault="009552C6" w:rsidP="00F3350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D5610</w:t>
            </w:r>
          </w:p>
        </w:tc>
        <w:tc>
          <w:tcPr>
            <w:tcW w:w="7740" w:type="dxa"/>
            <w:shd w:val="clear" w:color="auto" w:fill="auto"/>
          </w:tcPr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D5611, D5612</w:t>
            </w:r>
          </w:p>
        </w:tc>
      </w:tr>
      <w:tr w:rsidR="009552C6" w:rsidRPr="008709C1" w:rsidTr="009552C6">
        <w:tc>
          <w:tcPr>
            <w:tcW w:w="1710" w:type="dxa"/>
            <w:shd w:val="clear" w:color="auto" w:fill="auto"/>
          </w:tcPr>
          <w:p w:rsidR="009552C6" w:rsidRPr="008709C1" w:rsidRDefault="009552C6" w:rsidP="00F3350D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D5620</w:t>
            </w:r>
          </w:p>
        </w:tc>
        <w:tc>
          <w:tcPr>
            <w:tcW w:w="7740" w:type="dxa"/>
            <w:shd w:val="clear" w:color="auto" w:fill="auto"/>
          </w:tcPr>
          <w:p w:rsidR="009552C6" w:rsidRPr="008709C1" w:rsidRDefault="009552C6" w:rsidP="009552C6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D5621, D5622</w:t>
            </w:r>
          </w:p>
        </w:tc>
      </w:tr>
    </w:tbl>
    <w:p w:rsidR="009552C6" w:rsidRPr="008709C1" w:rsidRDefault="009552C6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E257B2" w:rsidRPr="008709C1" w:rsidRDefault="00E257B2" w:rsidP="00E257B2">
      <w:pPr>
        <w:rPr>
          <w:rFonts w:ascii="Times New Roman" w:hAnsi="Times New Roman" w:cs="Times New Roman"/>
          <w:sz w:val="24"/>
          <w:szCs w:val="24"/>
        </w:rPr>
      </w:pPr>
      <w:r w:rsidRPr="008709C1">
        <w:rPr>
          <w:rFonts w:ascii="Times New Roman" w:hAnsi="Times New Roman" w:cs="Times New Roman"/>
          <w:sz w:val="24"/>
          <w:szCs w:val="24"/>
        </w:rPr>
        <w:t>The descriptions for the following procedure codes are revised. There is no change in the rate for these codes.</w:t>
      </w:r>
    </w:p>
    <w:p w:rsidR="00E257B2" w:rsidRPr="008709C1" w:rsidRDefault="00E257B2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0"/>
        <w:gridCol w:w="8280"/>
      </w:tblGrid>
      <w:tr w:rsidR="00E257B2" w:rsidRPr="008709C1" w:rsidTr="00C044D3">
        <w:trPr>
          <w:trHeight w:val="377"/>
          <w:tblHeader/>
        </w:trPr>
        <w:tc>
          <w:tcPr>
            <w:tcW w:w="1170" w:type="dxa"/>
            <w:shd w:val="clear" w:color="auto" w:fill="auto"/>
          </w:tcPr>
          <w:p w:rsidR="00E257B2" w:rsidRPr="008709C1" w:rsidRDefault="00E257B2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Code</w:t>
            </w:r>
          </w:p>
        </w:tc>
        <w:tc>
          <w:tcPr>
            <w:tcW w:w="8280" w:type="dxa"/>
            <w:shd w:val="clear" w:color="auto" w:fill="auto"/>
          </w:tcPr>
          <w:p w:rsidR="00E257B2" w:rsidRPr="008709C1" w:rsidRDefault="00E257B2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b/>
                <w:sz w:val="24"/>
                <w:szCs w:val="24"/>
              </w:rPr>
              <w:t>Description</w:t>
            </w:r>
          </w:p>
          <w:p w:rsidR="00E257B2" w:rsidRPr="008709C1" w:rsidRDefault="00E257B2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P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D1354</w:t>
            </w:r>
          </w:p>
        </w:tc>
        <w:tc>
          <w:tcPr>
            <w:tcW w:w="8280" w:type="dxa"/>
            <w:shd w:val="clear" w:color="auto" w:fill="auto"/>
          </w:tcPr>
          <w:p w:rsidR="000B60C6" w:rsidRP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B60C6">
              <w:rPr>
                <w:rFonts w:ascii="Times New Roman" w:hAnsi="Times New Roman" w:cs="Times New Roman"/>
                <w:sz w:val="24"/>
                <w:szCs w:val="24"/>
              </w:rPr>
              <w:t>Interim caries arresting medicament application – per tooth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D1555</w:t>
            </w:r>
          </w:p>
        </w:tc>
        <w:tc>
          <w:tcPr>
            <w:tcW w:w="8280" w:type="dxa"/>
            <w:shd w:val="clear" w:color="auto" w:fill="auto"/>
          </w:tcPr>
          <w:p w:rsidR="000B60C6" w:rsidRP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Removal of fixed space maintainer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D2740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Crown – porcelain/ceramic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D3320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Endodontic therapy, premolar tooth (excluding final restoration)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D3330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Endodontic therapy, molar tooth (excluding final restoration)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D3347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Retreatment of previous root canal therapy – premolar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D3421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Apicoectomy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premolar (first root)</w:t>
            </w:r>
          </w:p>
        </w:tc>
      </w:tr>
      <w:tr w:rsidR="000B60C6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0B60C6" w:rsidRDefault="000B60C6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D3426</w:t>
            </w:r>
          </w:p>
        </w:tc>
        <w:tc>
          <w:tcPr>
            <w:tcW w:w="8280" w:type="dxa"/>
            <w:shd w:val="clear" w:color="auto" w:fill="auto"/>
          </w:tcPr>
          <w:p w:rsidR="000B60C6" w:rsidRDefault="000B60C6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Apicoectomy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(each additional root)</w:t>
            </w:r>
          </w:p>
        </w:tc>
      </w:tr>
      <w:tr w:rsidR="009E51C8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E51C8" w:rsidRDefault="009E51C8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D4230</w:t>
            </w:r>
          </w:p>
        </w:tc>
        <w:tc>
          <w:tcPr>
            <w:tcW w:w="8280" w:type="dxa"/>
            <w:shd w:val="clear" w:color="auto" w:fill="auto"/>
          </w:tcPr>
          <w:p w:rsidR="009E51C8" w:rsidRDefault="009E51C8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Anatomical crown exposure – four or more contiguous teeth or bounded tooth spaces per quadrant</w:t>
            </w:r>
          </w:p>
        </w:tc>
      </w:tr>
      <w:tr w:rsidR="009E51C8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E51C8" w:rsidRDefault="009E51C8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D4231</w:t>
            </w:r>
          </w:p>
        </w:tc>
        <w:tc>
          <w:tcPr>
            <w:tcW w:w="8280" w:type="dxa"/>
            <w:shd w:val="clear" w:color="auto" w:fill="auto"/>
          </w:tcPr>
          <w:p w:rsidR="009E51C8" w:rsidRDefault="009E51C8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Anatomical crown exposure – one to three teeth or bounded tooth spaces per quadrant</w:t>
            </w:r>
          </w:p>
        </w:tc>
      </w:tr>
      <w:tr w:rsidR="009E51C8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E51C8" w:rsidRDefault="009E51C8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D4355</w:t>
            </w:r>
          </w:p>
        </w:tc>
        <w:tc>
          <w:tcPr>
            <w:tcW w:w="8280" w:type="dxa"/>
            <w:shd w:val="clear" w:color="auto" w:fill="auto"/>
          </w:tcPr>
          <w:p w:rsidR="009E51C8" w:rsidRDefault="009E51C8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Full mouth debridement to enable a comprehensive oral evaluation and diagnosis on a subsequent visit</w:t>
            </w:r>
          </w:p>
        </w:tc>
      </w:tr>
      <w:tr w:rsidR="009952D2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952D2" w:rsidRDefault="009952D2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D6081</w:t>
            </w:r>
          </w:p>
        </w:tc>
        <w:tc>
          <w:tcPr>
            <w:tcW w:w="8280" w:type="dxa"/>
            <w:shd w:val="clear" w:color="auto" w:fill="auto"/>
          </w:tcPr>
          <w:p w:rsidR="009952D2" w:rsidRDefault="009952D2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Scaling and debridement in the presence of inflammation or mucositis of a single implant, including cleaning of the implant surfaces, without flap entry and closure</w:t>
            </w:r>
          </w:p>
        </w:tc>
      </w:tr>
      <w:tr w:rsidR="009952D2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952D2" w:rsidRDefault="009952D2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D7111</w:t>
            </w:r>
          </w:p>
        </w:tc>
        <w:tc>
          <w:tcPr>
            <w:tcW w:w="8280" w:type="dxa"/>
            <w:shd w:val="clear" w:color="auto" w:fill="auto"/>
          </w:tcPr>
          <w:p w:rsidR="009952D2" w:rsidRDefault="009952D2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Extraction, coronal remnants – primary tooth</w:t>
            </w:r>
          </w:p>
        </w:tc>
      </w:tr>
      <w:tr w:rsidR="009952D2" w:rsidRPr="008709C1" w:rsidTr="00D812C3">
        <w:trPr>
          <w:trHeight w:val="377"/>
        </w:trPr>
        <w:tc>
          <w:tcPr>
            <w:tcW w:w="1170" w:type="dxa"/>
            <w:shd w:val="clear" w:color="auto" w:fill="auto"/>
          </w:tcPr>
          <w:p w:rsidR="009952D2" w:rsidRDefault="009952D2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D7980</w:t>
            </w:r>
          </w:p>
        </w:tc>
        <w:tc>
          <w:tcPr>
            <w:tcW w:w="8280" w:type="dxa"/>
            <w:shd w:val="clear" w:color="auto" w:fill="auto"/>
          </w:tcPr>
          <w:p w:rsidR="009952D2" w:rsidRDefault="009952D2" w:rsidP="000B60C6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Surgical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sialolithotomy</w:t>
            </w:r>
            <w:proofErr w:type="spellEnd"/>
          </w:p>
        </w:tc>
      </w:tr>
      <w:tr w:rsidR="00E257B2" w:rsidRPr="008709C1" w:rsidTr="00D812C3">
        <w:tc>
          <w:tcPr>
            <w:tcW w:w="1170" w:type="dxa"/>
            <w:shd w:val="clear" w:color="auto" w:fill="auto"/>
          </w:tcPr>
          <w:p w:rsidR="00E257B2" w:rsidRPr="008709C1" w:rsidRDefault="0047480E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D9223</w:t>
            </w:r>
          </w:p>
        </w:tc>
        <w:tc>
          <w:tcPr>
            <w:tcW w:w="8280" w:type="dxa"/>
            <w:shd w:val="clear" w:color="auto" w:fill="auto"/>
          </w:tcPr>
          <w:p w:rsidR="00E257B2" w:rsidRPr="008709C1" w:rsidRDefault="0047480E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Deep sedation/general anesthesia- each additional 15 minute increment</w:t>
            </w:r>
          </w:p>
        </w:tc>
      </w:tr>
      <w:tr w:rsidR="00E257B2" w:rsidRPr="008709C1" w:rsidTr="00D812C3">
        <w:tc>
          <w:tcPr>
            <w:tcW w:w="1170" w:type="dxa"/>
            <w:shd w:val="clear" w:color="auto" w:fill="auto"/>
          </w:tcPr>
          <w:p w:rsidR="00E257B2" w:rsidRPr="008709C1" w:rsidRDefault="0047480E" w:rsidP="00D812C3">
            <w:pPr>
              <w:tabs>
                <w:tab w:val="left" w:pos="1440"/>
                <w:tab w:val="center" w:pos="492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D9243</w:t>
            </w:r>
          </w:p>
        </w:tc>
        <w:tc>
          <w:tcPr>
            <w:tcW w:w="8280" w:type="dxa"/>
            <w:shd w:val="clear" w:color="auto" w:fill="auto"/>
          </w:tcPr>
          <w:p w:rsidR="00E257B2" w:rsidRPr="008709C1" w:rsidRDefault="0047480E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709C1">
              <w:rPr>
                <w:rFonts w:ascii="Times New Roman" w:hAnsi="Times New Roman" w:cs="Times New Roman"/>
                <w:sz w:val="24"/>
                <w:szCs w:val="24"/>
              </w:rPr>
              <w:t>Intravenous moderate (conscious) sedation analgesia- each additional 15 minute increment</w:t>
            </w:r>
          </w:p>
          <w:p w:rsidR="00E257B2" w:rsidRPr="008709C1" w:rsidRDefault="00E257B2" w:rsidP="00D812C3">
            <w:pPr>
              <w:tabs>
                <w:tab w:val="left" w:pos="1440"/>
                <w:tab w:val="center" w:pos="49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257B2" w:rsidRPr="008709C1" w:rsidRDefault="00E257B2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p w:rsidR="00E257B2" w:rsidRPr="008709C1" w:rsidRDefault="00E257B2" w:rsidP="00E257B2">
      <w:pPr>
        <w:tabs>
          <w:tab w:val="left" w:pos="1440"/>
          <w:tab w:val="center" w:pos="4925"/>
        </w:tabs>
        <w:rPr>
          <w:rFonts w:ascii="Times New Roman" w:hAnsi="Times New Roman" w:cs="Times New Roman"/>
          <w:sz w:val="24"/>
          <w:szCs w:val="24"/>
        </w:rPr>
      </w:pPr>
    </w:p>
    <w:sectPr w:rsidR="00E257B2" w:rsidRPr="008709C1" w:rsidSect="00561E8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1080" w:bottom="1080" w:left="1080" w:header="720" w:footer="49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CBD" w:rsidRDefault="00AE0CBD">
      <w:r>
        <w:separator/>
      </w:r>
    </w:p>
  </w:endnote>
  <w:endnote w:type="continuationSeparator" w:id="0">
    <w:p w:rsidR="00AE0CBD" w:rsidRDefault="00AE0C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Default="001066DC" w:rsidP="001066D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66DC" w:rsidRPr="001066DC" w:rsidRDefault="001066DC" w:rsidP="001066DC">
    <w:pPr>
      <w:pStyle w:val="Footer"/>
      <w:framePr w:wrap="around" w:vAnchor="text" w:hAnchor="margin" w:xAlign="center" w:y="1"/>
      <w:rPr>
        <w:rStyle w:val="PageNumber"/>
        <w:rFonts w:ascii="Times New Roman" w:hAnsi="Times New Roman" w:cs="Times New Roman"/>
      </w:rPr>
    </w:pPr>
    <w:r w:rsidRPr="001066DC">
      <w:rPr>
        <w:rStyle w:val="PageNumber"/>
        <w:rFonts w:ascii="Times New Roman" w:hAnsi="Times New Roman" w:cs="Times New Roman"/>
      </w:rPr>
      <w:fldChar w:fldCharType="begin"/>
    </w:r>
    <w:r w:rsidRPr="001066DC">
      <w:rPr>
        <w:rStyle w:val="PageNumber"/>
        <w:rFonts w:ascii="Times New Roman" w:hAnsi="Times New Roman" w:cs="Times New Roman"/>
      </w:rPr>
      <w:instrText xml:space="preserve">PAGE  </w:instrText>
    </w:r>
    <w:r w:rsidRPr="001066DC">
      <w:rPr>
        <w:rStyle w:val="PageNumber"/>
        <w:rFonts w:ascii="Times New Roman" w:hAnsi="Times New Roman" w:cs="Times New Roman"/>
      </w:rPr>
      <w:fldChar w:fldCharType="separate"/>
    </w:r>
    <w:r w:rsidR="00E30575">
      <w:rPr>
        <w:rStyle w:val="PageNumber"/>
        <w:rFonts w:ascii="Times New Roman" w:hAnsi="Times New Roman" w:cs="Times New Roman"/>
        <w:noProof/>
      </w:rPr>
      <w:t>3</w:t>
    </w:r>
    <w:r w:rsidRPr="001066DC">
      <w:rPr>
        <w:rStyle w:val="PageNumber"/>
        <w:rFonts w:ascii="Times New Roman" w:hAnsi="Times New Roman" w:cs="Times New Roman"/>
      </w:rPr>
      <w:fldChar w:fldCharType="end"/>
    </w:r>
  </w:p>
  <w:p w:rsidR="001066DC" w:rsidRDefault="001066DC" w:rsidP="001066DC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3F94" w:rsidRDefault="001B3F9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CBD" w:rsidRDefault="00AE0CBD">
      <w:r>
        <w:separator/>
      </w:r>
    </w:p>
  </w:footnote>
  <w:footnote w:type="continuationSeparator" w:id="0">
    <w:p w:rsidR="00AE0CBD" w:rsidRDefault="00AE0C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E3" w:rsidRDefault="004E3E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E3" w:rsidRDefault="004E3E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EE3" w:rsidRDefault="004E3EE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04BEF"/>
    <w:multiLevelType w:val="hybridMultilevel"/>
    <w:tmpl w:val="77C05F6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78D6D28"/>
    <w:multiLevelType w:val="hybridMultilevel"/>
    <w:tmpl w:val="B96C0A92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93C7F80"/>
    <w:multiLevelType w:val="hybridMultilevel"/>
    <w:tmpl w:val="D8AE40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C50F4A"/>
    <w:multiLevelType w:val="hybridMultilevel"/>
    <w:tmpl w:val="D7F4591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8B57FFA"/>
    <w:multiLevelType w:val="hybridMultilevel"/>
    <w:tmpl w:val="FDC40500"/>
    <w:lvl w:ilvl="0" w:tplc="D1B8359C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491"/>
    <w:rsid w:val="00015937"/>
    <w:rsid w:val="000218F6"/>
    <w:rsid w:val="0003631E"/>
    <w:rsid w:val="00064F04"/>
    <w:rsid w:val="00091098"/>
    <w:rsid w:val="00091637"/>
    <w:rsid w:val="00094E49"/>
    <w:rsid w:val="000A2772"/>
    <w:rsid w:val="000A5B39"/>
    <w:rsid w:val="000B60C6"/>
    <w:rsid w:val="000B7306"/>
    <w:rsid w:val="000D1437"/>
    <w:rsid w:val="000E02D6"/>
    <w:rsid w:val="000F2FB3"/>
    <w:rsid w:val="001066DC"/>
    <w:rsid w:val="001145CC"/>
    <w:rsid w:val="00151378"/>
    <w:rsid w:val="00155F21"/>
    <w:rsid w:val="0016559D"/>
    <w:rsid w:val="001678AA"/>
    <w:rsid w:val="00170C17"/>
    <w:rsid w:val="00186186"/>
    <w:rsid w:val="001A38B6"/>
    <w:rsid w:val="001A4FFD"/>
    <w:rsid w:val="001B35A5"/>
    <w:rsid w:val="001B3F94"/>
    <w:rsid w:val="001C3CAB"/>
    <w:rsid w:val="001E7C3D"/>
    <w:rsid w:val="00201FCD"/>
    <w:rsid w:val="00206158"/>
    <w:rsid w:val="0020717F"/>
    <w:rsid w:val="00215CAD"/>
    <w:rsid w:val="00222EDE"/>
    <w:rsid w:val="00223B9F"/>
    <w:rsid w:val="00224C57"/>
    <w:rsid w:val="00230E81"/>
    <w:rsid w:val="00235A24"/>
    <w:rsid w:val="00243970"/>
    <w:rsid w:val="002520D5"/>
    <w:rsid w:val="002555B1"/>
    <w:rsid w:val="002630E2"/>
    <w:rsid w:val="00266394"/>
    <w:rsid w:val="00266A2F"/>
    <w:rsid w:val="00266AB2"/>
    <w:rsid w:val="002A0E76"/>
    <w:rsid w:val="002A53A2"/>
    <w:rsid w:val="002C5500"/>
    <w:rsid w:val="002D360A"/>
    <w:rsid w:val="002F28A5"/>
    <w:rsid w:val="002F4B5F"/>
    <w:rsid w:val="00315275"/>
    <w:rsid w:val="00321E6E"/>
    <w:rsid w:val="003819EF"/>
    <w:rsid w:val="00386BCD"/>
    <w:rsid w:val="00390B76"/>
    <w:rsid w:val="00395400"/>
    <w:rsid w:val="003B48B6"/>
    <w:rsid w:val="003C2E3A"/>
    <w:rsid w:val="003C770E"/>
    <w:rsid w:val="003D6EEC"/>
    <w:rsid w:val="00400E04"/>
    <w:rsid w:val="004016AD"/>
    <w:rsid w:val="00417407"/>
    <w:rsid w:val="004567BA"/>
    <w:rsid w:val="00465CA7"/>
    <w:rsid w:val="00466B35"/>
    <w:rsid w:val="0047480E"/>
    <w:rsid w:val="004926AF"/>
    <w:rsid w:val="004B2B19"/>
    <w:rsid w:val="004B6AAF"/>
    <w:rsid w:val="004E3EE3"/>
    <w:rsid w:val="004F2E5F"/>
    <w:rsid w:val="005049C6"/>
    <w:rsid w:val="00535125"/>
    <w:rsid w:val="0054227E"/>
    <w:rsid w:val="0054689D"/>
    <w:rsid w:val="00556A92"/>
    <w:rsid w:val="00561E84"/>
    <w:rsid w:val="00564F8A"/>
    <w:rsid w:val="00565008"/>
    <w:rsid w:val="005716D8"/>
    <w:rsid w:val="005850BE"/>
    <w:rsid w:val="005A0778"/>
    <w:rsid w:val="005C50A4"/>
    <w:rsid w:val="005E2115"/>
    <w:rsid w:val="00605AAA"/>
    <w:rsid w:val="00613AFF"/>
    <w:rsid w:val="00616FA4"/>
    <w:rsid w:val="00627028"/>
    <w:rsid w:val="006455F0"/>
    <w:rsid w:val="00653DED"/>
    <w:rsid w:val="0068141E"/>
    <w:rsid w:val="006950AA"/>
    <w:rsid w:val="006B535E"/>
    <w:rsid w:val="006C043F"/>
    <w:rsid w:val="006C2607"/>
    <w:rsid w:val="006F7489"/>
    <w:rsid w:val="0072584B"/>
    <w:rsid w:val="00734EC0"/>
    <w:rsid w:val="00742046"/>
    <w:rsid w:val="00745A3A"/>
    <w:rsid w:val="007479C3"/>
    <w:rsid w:val="00751EAB"/>
    <w:rsid w:val="00757110"/>
    <w:rsid w:val="00757689"/>
    <w:rsid w:val="0076037A"/>
    <w:rsid w:val="00760514"/>
    <w:rsid w:val="0076110D"/>
    <w:rsid w:val="00773BF3"/>
    <w:rsid w:val="007802E3"/>
    <w:rsid w:val="007902A0"/>
    <w:rsid w:val="00790DDE"/>
    <w:rsid w:val="007A097E"/>
    <w:rsid w:val="007A44F0"/>
    <w:rsid w:val="007C5EC2"/>
    <w:rsid w:val="007D5150"/>
    <w:rsid w:val="007E3366"/>
    <w:rsid w:val="007F4C57"/>
    <w:rsid w:val="007F659C"/>
    <w:rsid w:val="007F7071"/>
    <w:rsid w:val="008002C1"/>
    <w:rsid w:val="008065C3"/>
    <w:rsid w:val="008138ED"/>
    <w:rsid w:val="0082262F"/>
    <w:rsid w:val="00823E80"/>
    <w:rsid w:val="008350F9"/>
    <w:rsid w:val="00846EFD"/>
    <w:rsid w:val="00860682"/>
    <w:rsid w:val="00862F97"/>
    <w:rsid w:val="008709C1"/>
    <w:rsid w:val="008747C6"/>
    <w:rsid w:val="00882DB4"/>
    <w:rsid w:val="008C128F"/>
    <w:rsid w:val="009271D7"/>
    <w:rsid w:val="0093212C"/>
    <w:rsid w:val="0093489F"/>
    <w:rsid w:val="00947481"/>
    <w:rsid w:val="00951C89"/>
    <w:rsid w:val="009552C6"/>
    <w:rsid w:val="00960FD3"/>
    <w:rsid w:val="00961654"/>
    <w:rsid w:val="0096188E"/>
    <w:rsid w:val="00962923"/>
    <w:rsid w:val="00970A22"/>
    <w:rsid w:val="00983941"/>
    <w:rsid w:val="009952D2"/>
    <w:rsid w:val="0099568A"/>
    <w:rsid w:val="0099721B"/>
    <w:rsid w:val="00997297"/>
    <w:rsid w:val="009B5726"/>
    <w:rsid w:val="009E51C8"/>
    <w:rsid w:val="009E5F63"/>
    <w:rsid w:val="009E7BED"/>
    <w:rsid w:val="009F243C"/>
    <w:rsid w:val="009F77FD"/>
    <w:rsid w:val="00A152D4"/>
    <w:rsid w:val="00A22737"/>
    <w:rsid w:val="00A32FEA"/>
    <w:rsid w:val="00A42891"/>
    <w:rsid w:val="00A45604"/>
    <w:rsid w:val="00A52D97"/>
    <w:rsid w:val="00A77971"/>
    <w:rsid w:val="00A842C0"/>
    <w:rsid w:val="00A934F9"/>
    <w:rsid w:val="00AA58B1"/>
    <w:rsid w:val="00AB0061"/>
    <w:rsid w:val="00AB687F"/>
    <w:rsid w:val="00AC5746"/>
    <w:rsid w:val="00AD6895"/>
    <w:rsid w:val="00AE0CBD"/>
    <w:rsid w:val="00AE0DA5"/>
    <w:rsid w:val="00AE3401"/>
    <w:rsid w:val="00B308F1"/>
    <w:rsid w:val="00B43A86"/>
    <w:rsid w:val="00B60CF0"/>
    <w:rsid w:val="00B61D49"/>
    <w:rsid w:val="00B67BA9"/>
    <w:rsid w:val="00B95039"/>
    <w:rsid w:val="00BA585A"/>
    <w:rsid w:val="00BB6F19"/>
    <w:rsid w:val="00BC0F30"/>
    <w:rsid w:val="00BD208A"/>
    <w:rsid w:val="00BF1749"/>
    <w:rsid w:val="00C044D3"/>
    <w:rsid w:val="00C31BCC"/>
    <w:rsid w:val="00C325D1"/>
    <w:rsid w:val="00C35B69"/>
    <w:rsid w:val="00C36608"/>
    <w:rsid w:val="00C3681A"/>
    <w:rsid w:val="00C46D18"/>
    <w:rsid w:val="00C477AD"/>
    <w:rsid w:val="00C54AED"/>
    <w:rsid w:val="00C91491"/>
    <w:rsid w:val="00C94F60"/>
    <w:rsid w:val="00C95BD9"/>
    <w:rsid w:val="00CA00FE"/>
    <w:rsid w:val="00CB09D6"/>
    <w:rsid w:val="00CB2C18"/>
    <w:rsid w:val="00CB4D26"/>
    <w:rsid w:val="00CC1031"/>
    <w:rsid w:val="00CC6E24"/>
    <w:rsid w:val="00CD75AF"/>
    <w:rsid w:val="00CF4572"/>
    <w:rsid w:val="00D05C31"/>
    <w:rsid w:val="00D2459B"/>
    <w:rsid w:val="00D6266C"/>
    <w:rsid w:val="00D73367"/>
    <w:rsid w:val="00D764D3"/>
    <w:rsid w:val="00D812C3"/>
    <w:rsid w:val="00D87E5A"/>
    <w:rsid w:val="00D911CD"/>
    <w:rsid w:val="00D9168C"/>
    <w:rsid w:val="00D967D8"/>
    <w:rsid w:val="00DA27AF"/>
    <w:rsid w:val="00DA39D8"/>
    <w:rsid w:val="00DB0922"/>
    <w:rsid w:val="00DC4C74"/>
    <w:rsid w:val="00DC7E3F"/>
    <w:rsid w:val="00DE096B"/>
    <w:rsid w:val="00DE0FB9"/>
    <w:rsid w:val="00DE2B81"/>
    <w:rsid w:val="00E20B5A"/>
    <w:rsid w:val="00E236AA"/>
    <w:rsid w:val="00E257B2"/>
    <w:rsid w:val="00E30575"/>
    <w:rsid w:val="00E3082D"/>
    <w:rsid w:val="00E351B5"/>
    <w:rsid w:val="00E6124F"/>
    <w:rsid w:val="00E8458C"/>
    <w:rsid w:val="00E93963"/>
    <w:rsid w:val="00EA042C"/>
    <w:rsid w:val="00EA6634"/>
    <w:rsid w:val="00EB008B"/>
    <w:rsid w:val="00ED0880"/>
    <w:rsid w:val="00EF719B"/>
    <w:rsid w:val="00F03787"/>
    <w:rsid w:val="00F0626C"/>
    <w:rsid w:val="00F243E6"/>
    <w:rsid w:val="00F246BA"/>
    <w:rsid w:val="00F32956"/>
    <w:rsid w:val="00F3350D"/>
    <w:rsid w:val="00F34242"/>
    <w:rsid w:val="00F3764C"/>
    <w:rsid w:val="00F45D89"/>
    <w:rsid w:val="00F555D1"/>
    <w:rsid w:val="00F577D6"/>
    <w:rsid w:val="00F65CA3"/>
    <w:rsid w:val="00F674EB"/>
    <w:rsid w:val="00F7521C"/>
    <w:rsid w:val="00F8017E"/>
    <w:rsid w:val="00F85B6A"/>
    <w:rsid w:val="00F87454"/>
    <w:rsid w:val="00F92E3F"/>
    <w:rsid w:val="00FB1E63"/>
    <w:rsid w:val="00FC12A0"/>
    <w:rsid w:val="00FC1F58"/>
    <w:rsid w:val="00FC25AE"/>
    <w:rsid w:val="00FD3986"/>
    <w:rsid w:val="00FD66E8"/>
    <w:rsid w:val="00FF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F376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6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764C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37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64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6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682"/>
    <w:rPr>
      <w:rFonts w:ascii="Arial" w:hAnsi="Arial" w:cs="Arial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Bookman" w:hAnsi="Bookman"/>
      <w:i/>
      <w:iCs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Bookman" w:hAnsi="Bookman"/>
      <w:i/>
      <w:iCs/>
      <w:color w:val="333399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1">
    <w:name w:val="Style1"/>
    <w:basedOn w:val="Heading4"/>
    <w:autoRedefine/>
    <w:pPr>
      <w:jc w:val="center"/>
    </w:pPr>
    <w:rPr>
      <w:rFonts w:ascii="Garamond" w:hAnsi="Garamond"/>
      <w:bCs w:val="0"/>
      <w:i/>
      <w:sz w:val="36"/>
    </w:rPr>
  </w:style>
  <w:style w:type="paragraph" w:styleId="TableofFigures">
    <w:name w:val="table of figures"/>
    <w:basedOn w:val="Normal"/>
    <w:next w:val="Normal"/>
    <w:autoRedefine/>
    <w:semiHidden/>
    <w:pPr>
      <w:ind w:left="400" w:hanging="400"/>
      <w:jc w:val="center"/>
    </w:pPr>
    <w:rPr>
      <w:rFonts w:ascii="Garamond" w:hAnsi="Garamond" w:cs="Times New Roman"/>
      <w:b/>
      <w:bCs/>
      <w:i/>
      <w:iCs/>
      <w:sz w:val="24"/>
    </w:rPr>
  </w:style>
  <w:style w:type="paragraph" w:styleId="FootnoteText">
    <w:name w:val="footnote text"/>
    <w:basedOn w:val="Normal"/>
    <w:semiHidden/>
    <w:rsid w:val="001066DC"/>
    <w:rPr>
      <w:rFonts w:ascii="Times New Roman" w:hAnsi="Times New Roman" w:cs="Times New Roman"/>
      <w:sz w:val="20"/>
    </w:rPr>
  </w:style>
  <w:style w:type="character" w:styleId="FootnoteReference">
    <w:name w:val="footnote reference"/>
    <w:semiHidden/>
    <w:rsid w:val="001066DC"/>
    <w:rPr>
      <w:vertAlign w:val="superscript"/>
    </w:rPr>
  </w:style>
  <w:style w:type="paragraph" w:styleId="NormalWeb">
    <w:name w:val="Normal (Web)"/>
    <w:basedOn w:val="Normal"/>
    <w:rsid w:val="001066DC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Strong">
    <w:name w:val="Strong"/>
    <w:qFormat/>
    <w:rsid w:val="001066DC"/>
    <w:rPr>
      <w:b/>
      <w:bCs/>
    </w:rPr>
  </w:style>
  <w:style w:type="paragraph" w:customStyle="1" w:styleId="Default">
    <w:name w:val="Default"/>
    <w:rsid w:val="001066DC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78">
    <w:name w:val="CM78"/>
    <w:basedOn w:val="Default"/>
    <w:next w:val="Default"/>
    <w:rsid w:val="001066DC"/>
    <w:pPr>
      <w:spacing w:after="765"/>
    </w:pPr>
    <w:rPr>
      <w:rFonts w:cs="Times New Roman"/>
      <w:color w:val="auto"/>
    </w:rPr>
  </w:style>
  <w:style w:type="table" w:styleId="TableGrid">
    <w:name w:val="Table Grid"/>
    <w:basedOn w:val="TableNormal"/>
    <w:rsid w:val="001066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1066DC"/>
  </w:style>
  <w:style w:type="character" w:styleId="Hyperlink">
    <w:name w:val="Hyperlink"/>
    <w:rsid w:val="00FF790D"/>
    <w:rPr>
      <w:color w:val="0000FF"/>
      <w:u w:val="single"/>
    </w:rPr>
  </w:style>
  <w:style w:type="character" w:styleId="CommentReference">
    <w:name w:val="annotation reference"/>
    <w:rsid w:val="00F3764C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764C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3764C"/>
    <w:rPr>
      <w:rFonts w:ascii="Arial" w:hAnsi="Arial" w:cs="Arial"/>
    </w:rPr>
  </w:style>
  <w:style w:type="paragraph" w:styleId="BalloonText">
    <w:name w:val="Balloon Text"/>
    <w:basedOn w:val="Normal"/>
    <w:link w:val="BalloonTextChar"/>
    <w:rsid w:val="00F376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3764C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8606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60682"/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02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473B17-7A89-4306-AE34-E08791877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647</Words>
  <Characters>3688</Characters>
  <Application>Microsoft Office Word</Application>
  <DocSecurity>4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Commonwealth of Massachusetts</vt:lpstr>
    </vt:vector>
  </TitlesOfParts>
  <Company>Dma</Company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Commonwealth of Massachusetts</dc:title>
  <dc:creator>DMA</dc:creator>
  <cp:lastModifiedBy>Administrator</cp:lastModifiedBy>
  <cp:revision>2</cp:revision>
  <cp:lastPrinted>2018-03-06T15:46:00Z</cp:lastPrinted>
  <dcterms:created xsi:type="dcterms:W3CDTF">2018-08-30T16:40:00Z</dcterms:created>
  <dcterms:modified xsi:type="dcterms:W3CDTF">2018-08-30T16:40:00Z</dcterms:modified>
</cp:coreProperties>
</file>