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62" w:rsidRPr="00FF0E2E" w:rsidRDefault="00403B5F" w:rsidP="00EE1093">
      <w:pPr>
        <w:pStyle w:val="Heading2"/>
        <w:spacing w:after="360"/>
        <w:rPr>
          <w:i w:val="0"/>
        </w:rPr>
      </w:pPr>
      <w:bookmarkStart w:id="0" w:name="_GoBack"/>
      <w:bookmarkEnd w:id="0"/>
      <w:r>
        <w:rPr>
          <w:noProof/>
        </w:rPr>
        <w:drawing>
          <wp:inline distT="0" distB="0" distL="0" distR="0" wp14:anchorId="68616EE7" wp14:editId="7CE891DE">
            <wp:extent cx="6400800" cy="2179619"/>
            <wp:effectExtent l="0" t="0" r="0" b="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9" cstate="print">
                      <a:extLst>
                        <a:ext uri="{28A0092B-C50C-407E-A947-70E740481C1C}">
                          <a14:useLocalDpi xmlns:a14="http://schemas.microsoft.com/office/drawing/2010/main" val="0"/>
                        </a:ext>
                      </a:extLst>
                    </a:blip>
                    <a:srcRect t="11751"/>
                    <a:stretch/>
                  </pic:blipFill>
                  <pic:spPr bwMode="auto">
                    <a:xfrm>
                      <a:off x="0" y="0"/>
                      <a:ext cx="6400800" cy="2179619"/>
                    </a:xfrm>
                    <a:prstGeom prst="rect">
                      <a:avLst/>
                    </a:prstGeom>
                    <a:ln>
                      <a:noFill/>
                    </a:ln>
                    <a:extLst>
                      <a:ext uri="{53640926-AAD7-44D8-BBD7-CCE9431645EC}">
                        <a14:shadowObscured xmlns:a14="http://schemas.microsoft.com/office/drawing/2010/main"/>
                      </a:ext>
                    </a:extLst>
                  </pic:spPr>
                </pic:pic>
              </a:graphicData>
            </a:graphic>
          </wp:inline>
        </w:drawing>
      </w:r>
    </w:p>
    <w:p w:rsidR="00FF0E2E" w:rsidRDefault="00574DC9" w:rsidP="00FF0E2E">
      <w:pPr>
        <w:spacing w:before="120" w:after="240"/>
        <w:jc w:val="center"/>
        <w:rPr>
          <w:rFonts w:ascii="Times New Roman" w:hAnsi="Times New Roman" w:cs="Times New Roman"/>
          <w:b/>
        </w:rPr>
      </w:pPr>
      <w:r w:rsidRPr="009F51EA">
        <w:rPr>
          <w:rFonts w:ascii="Times New Roman" w:hAnsi="Times New Roman" w:cs="Times New Roman"/>
          <w:b/>
        </w:rPr>
        <w:t xml:space="preserve">Administrative Bulletin </w:t>
      </w:r>
      <w:r w:rsidR="00134BE4">
        <w:rPr>
          <w:rFonts w:ascii="Times New Roman" w:hAnsi="Times New Roman" w:cs="Times New Roman"/>
          <w:b/>
        </w:rPr>
        <w:t>1</w:t>
      </w:r>
      <w:r w:rsidR="004C31C6">
        <w:rPr>
          <w:rFonts w:ascii="Times New Roman" w:hAnsi="Times New Roman" w:cs="Times New Roman"/>
          <w:b/>
        </w:rPr>
        <w:t>9</w:t>
      </w:r>
      <w:r w:rsidR="00134BE4">
        <w:rPr>
          <w:rFonts w:ascii="Times New Roman" w:hAnsi="Times New Roman" w:cs="Times New Roman"/>
          <w:b/>
        </w:rPr>
        <w:t>-</w:t>
      </w:r>
      <w:r w:rsidR="00EF37B4">
        <w:rPr>
          <w:rFonts w:ascii="Times New Roman" w:hAnsi="Times New Roman" w:cs="Times New Roman"/>
          <w:b/>
        </w:rPr>
        <w:t>11</w:t>
      </w:r>
    </w:p>
    <w:p w:rsidR="00134BE4" w:rsidRPr="00FF0E2E" w:rsidRDefault="00134BE4" w:rsidP="00446E2A">
      <w:pPr>
        <w:spacing w:before="120" w:after="240"/>
        <w:jc w:val="center"/>
        <w:rPr>
          <w:rFonts w:ascii="Times New Roman" w:hAnsi="Times New Roman" w:cs="Times New Roman"/>
          <w:b/>
        </w:rPr>
      </w:pPr>
      <w:r w:rsidRPr="00134BE4">
        <w:rPr>
          <w:rFonts w:ascii="Times New Roman" w:eastAsia="Calibri" w:hAnsi="Times New Roman" w:cs="Times New Roman"/>
          <w:b/>
          <w:szCs w:val="22"/>
        </w:rPr>
        <w:t>101 CMR 334.00: Prostheses, Prosthetic Devices and Orthotic Devices</w:t>
      </w:r>
    </w:p>
    <w:p w:rsidR="00134BE4" w:rsidRPr="00FF0E2E" w:rsidRDefault="00134BE4" w:rsidP="00FF0E2E">
      <w:pPr>
        <w:spacing w:after="240"/>
        <w:jc w:val="center"/>
        <w:rPr>
          <w:rFonts w:ascii="Times New Roman" w:hAnsi="Times New Roman" w:cs="Times New Roman"/>
        </w:rPr>
      </w:pPr>
      <w:r w:rsidRPr="00134BE4">
        <w:rPr>
          <w:rFonts w:ascii="Times New Roman" w:hAnsi="Times New Roman" w:cs="Times New Roman"/>
        </w:rPr>
        <w:t>Effective January 1, 201</w:t>
      </w:r>
      <w:r w:rsidR="004C31C6">
        <w:rPr>
          <w:rFonts w:ascii="Times New Roman" w:hAnsi="Times New Roman" w:cs="Times New Roman"/>
        </w:rPr>
        <w:t>9</w:t>
      </w:r>
    </w:p>
    <w:p w:rsidR="001A0F62" w:rsidRPr="00FF0E2E" w:rsidRDefault="00134BE4" w:rsidP="00FF0E2E">
      <w:pPr>
        <w:spacing w:after="360"/>
        <w:jc w:val="center"/>
        <w:rPr>
          <w:rFonts w:ascii="Times New Roman" w:hAnsi="Times New Roman" w:cs="Times New Roman"/>
          <w:b/>
          <w:szCs w:val="22"/>
        </w:rPr>
      </w:pPr>
      <w:r w:rsidRPr="00134BE4">
        <w:rPr>
          <w:rFonts w:ascii="Times New Roman" w:hAnsi="Times New Roman" w:cs="Times New Roman"/>
          <w:b/>
          <w:szCs w:val="22"/>
        </w:rPr>
        <w:t>HCPCS Updates and Corrections</w:t>
      </w:r>
    </w:p>
    <w:p w:rsidR="00134BE4" w:rsidRPr="00FF0E2E" w:rsidRDefault="00134BE4" w:rsidP="00FF0E2E">
      <w:pPr>
        <w:spacing w:after="240"/>
        <w:rPr>
          <w:rFonts w:ascii="Times New Roman" w:hAnsi="Times New Roman" w:cs="Times New Roman"/>
          <w:szCs w:val="22"/>
        </w:rPr>
      </w:pPr>
      <w:r w:rsidRPr="00134BE4">
        <w:rPr>
          <w:rFonts w:ascii="Times New Roman" w:hAnsi="Times New Roman" w:cs="Times New Roman"/>
          <w:szCs w:val="22"/>
        </w:rPr>
        <w:t xml:space="preserve">Under the authority of </w:t>
      </w:r>
      <w:r w:rsidR="008C35AC">
        <w:rPr>
          <w:rFonts w:ascii="Times New Roman" w:hAnsi="Times New Roman" w:cs="Times New Roman"/>
          <w:szCs w:val="22"/>
        </w:rPr>
        <w:t>r</w:t>
      </w:r>
      <w:r w:rsidRPr="00134BE4">
        <w:rPr>
          <w:rFonts w:ascii="Times New Roman" w:hAnsi="Times New Roman" w:cs="Times New Roman"/>
          <w:szCs w:val="22"/>
        </w:rPr>
        <w:t>egulation 101 CMR 334.01(4), the Executive Office of Health and Human Services is updating Healthcare Common Procedure Coding System (HCPCS) codes for 201</w:t>
      </w:r>
      <w:r w:rsidR="004C31C6">
        <w:rPr>
          <w:rFonts w:ascii="Times New Roman" w:hAnsi="Times New Roman" w:cs="Times New Roman"/>
          <w:szCs w:val="22"/>
        </w:rPr>
        <w:t>9</w:t>
      </w:r>
      <w:r w:rsidRPr="00134BE4">
        <w:rPr>
          <w:rFonts w:ascii="Times New Roman" w:hAnsi="Times New Roman" w:cs="Times New Roman"/>
          <w:szCs w:val="22"/>
        </w:rPr>
        <w:t xml:space="preserve"> to </w:t>
      </w:r>
      <w:r w:rsidR="00AA004F" w:rsidRPr="00AA004F">
        <w:rPr>
          <w:rFonts w:ascii="Times New Roman" w:hAnsi="Times New Roman" w:cs="Times New Roman"/>
          <w:szCs w:val="22"/>
        </w:rPr>
        <w:t xml:space="preserve">add new codes and revise </w:t>
      </w:r>
      <w:r w:rsidR="00D35B5A">
        <w:rPr>
          <w:rFonts w:ascii="Times New Roman" w:hAnsi="Times New Roman" w:cs="Times New Roman"/>
          <w:szCs w:val="22"/>
        </w:rPr>
        <w:t xml:space="preserve">the </w:t>
      </w:r>
      <w:r w:rsidR="00AA004F" w:rsidRPr="00AA004F">
        <w:rPr>
          <w:rFonts w:ascii="Times New Roman" w:hAnsi="Times New Roman" w:cs="Times New Roman"/>
          <w:szCs w:val="22"/>
        </w:rPr>
        <w:t xml:space="preserve">description for </w:t>
      </w:r>
      <w:r w:rsidR="00D35B5A">
        <w:rPr>
          <w:rFonts w:ascii="Times New Roman" w:hAnsi="Times New Roman" w:cs="Times New Roman"/>
          <w:szCs w:val="22"/>
        </w:rPr>
        <w:t xml:space="preserve">an </w:t>
      </w:r>
      <w:r w:rsidR="00AA004F" w:rsidRPr="00AA004F">
        <w:rPr>
          <w:rFonts w:ascii="Times New Roman" w:hAnsi="Times New Roman" w:cs="Times New Roman"/>
          <w:szCs w:val="22"/>
        </w:rPr>
        <w:t>existing code for services provided on or after January 1, 201</w:t>
      </w:r>
      <w:r w:rsidR="004C31C6">
        <w:rPr>
          <w:rFonts w:ascii="Times New Roman" w:hAnsi="Times New Roman" w:cs="Times New Roman"/>
          <w:szCs w:val="22"/>
        </w:rPr>
        <w:t>9</w:t>
      </w:r>
      <w:r w:rsidR="00FF0E2E">
        <w:rPr>
          <w:rFonts w:ascii="Times New Roman" w:hAnsi="Times New Roman" w:cs="Times New Roman"/>
          <w:szCs w:val="22"/>
        </w:rPr>
        <w:t xml:space="preserve">. </w:t>
      </w:r>
    </w:p>
    <w:p w:rsidR="00445C50" w:rsidRDefault="004D35B9" w:rsidP="00FF0E2E">
      <w:pPr>
        <w:spacing w:after="100" w:afterAutospacing="1"/>
        <w:rPr>
          <w:rFonts w:ascii="Times New Roman" w:hAnsi="Times New Roman" w:cs="Times New Roman"/>
          <w:szCs w:val="22"/>
        </w:rPr>
      </w:pPr>
      <w:r>
        <w:rPr>
          <w:rFonts w:ascii="Times New Roman" w:hAnsi="Times New Roman" w:cs="Times New Roman"/>
          <w:szCs w:val="22"/>
        </w:rPr>
        <w:t>For e</w:t>
      </w:r>
      <w:r w:rsidRPr="00134BE4">
        <w:rPr>
          <w:rFonts w:ascii="Times New Roman" w:hAnsi="Times New Roman" w:cs="Times New Roman"/>
          <w:szCs w:val="22"/>
        </w:rPr>
        <w:t>xisting codes for which only the description has changed, rates are unchanged as described in</w:t>
      </w:r>
      <w:r>
        <w:rPr>
          <w:rFonts w:ascii="Times New Roman" w:hAnsi="Times New Roman" w:cs="Times New Roman"/>
          <w:szCs w:val="22"/>
        </w:rPr>
        <w:t xml:space="preserve"> </w:t>
      </w:r>
      <w:r w:rsidRPr="00134BE4">
        <w:rPr>
          <w:rFonts w:ascii="Times New Roman" w:hAnsi="Times New Roman" w:cs="Times New Roman"/>
          <w:szCs w:val="22"/>
        </w:rPr>
        <w:t xml:space="preserve">101 CMR 334.01(4)(b). </w:t>
      </w:r>
      <w:r>
        <w:rPr>
          <w:rFonts w:ascii="Times New Roman" w:hAnsi="Times New Roman" w:cs="Times New Roman"/>
          <w:szCs w:val="22"/>
        </w:rPr>
        <w:t>For e</w:t>
      </w:r>
      <w:r w:rsidR="004C31C6" w:rsidRPr="004C31C6">
        <w:rPr>
          <w:rFonts w:ascii="Times New Roman" w:hAnsi="Times New Roman" w:cs="Times New Roman"/>
          <w:szCs w:val="22"/>
        </w:rPr>
        <w:t>ntirely new codes with associated Medicare fees</w:t>
      </w:r>
      <w:r>
        <w:rPr>
          <w:rFonts w:ascii="Times New Roman" w:hAnsi="Times New Roman" w:cs="Times New Roman"/>
          <w:szCs w:val="22"/>
        </w:rPr>
        <w:t xml:space="preserve"> as of the Administrative Bulletin adoption date, payment rates</w:t>
      </w:r>
      <w:r w:rsidR="004C31C6" w:rsidRPr="004C31C6">
        <w:rPr>
          <w:rFonts w:ascii="Times New Roman" w:hAnsi="Times New Roman" w:cs="Times New Roman"/>
          <w:szCs w:val="22"/>
        </w:rPr>
        <w:t xml:space="preserve"> are set at a percentage of prevailing Medicare fees as described in 101 CMR 334.01(4)(d). </w:t>
      </w:r>
      <w:r w:rsidR="003B5ABA" w:rsidRPr="003B5ABA">
        <w:rPr>
          <w:rFonts w:ascii="Times New Roman" w:hAnsi="Times New Roman" w:cs="Times New Roman"/>
          <w:szCs w:val="22"/>
        </w:rPr>
        <w:t xml:space="preserve">For </w:t>
      </w:r>
      <w:r w:rsidR="005D1D6D">
        <w:rPr>
          <w:rFonts w:ascii="Times New Roman" w:hAnsi="Times New Roman" w:cs="Times New Roman"/>
          <w:szCs w:val="22"/>
        </w:rPr>
        <w:t xml:space="preserve">entirely </w:t>
      </w:r>
      <w:r w:rsidR="003B5ABA" w:rsidRPr="003B5ABA">
        <w:rPr>
          <w:rFonts w:ascii="Times New Roman" w:hAnsi="Times New Roman" w:cs="Times New Roman"/>
          <w:szCs w:val="22"/>
        </w:rPr>
        <w:t xml:space="preserve">new codes without </w:t>
      </w:r>
      <w:r w:rsidR="005D1D6D">
        <w:rPr>
          <w:rFonts w:ascii="Times New Roman" w:hAnsi="Times New Roman" w:cs="Times New Roman"/>
          <w:szCs w:val="22"/>
        </w:rPr>
        <w:t xml:space="preserve">associated </w:t>
      </w:r>
      <w:r w:rsidR="003B5ABA" w:rsidRPr="003B5ABA">
        <w:rPr>
          <w:rFonts w:ascii="Times New Roman" w:hAnsi="Times New Roman" w:cs="Times New Roman"/>
          <w:szCs w:val="22"/>
        </w:rPr>
        <w:t>Medicare fees as of the Administrative Bulletin</w:t>
      </w:r>
      <w:r w:rsidR="00DE66D4">
        <w:rPr>
          <w:rFonts w:ascii="Times New Roman" w:hAnsi="Times New Roman" w:cs="Times New Roman"/>
          <w:szCs w:val="22"/>
        </w:rPr>
        <w:t xml:space="preserve"> adoption date</w:t>
      </w:r>
      <w:r w:rsidR="003B5ABA">
        <w:rPr>
          <w:rFonts w:ascii="Times New Roman" w:hAnsi="Times New Roman" w:cs="Times New Roman"/>
          <w:szCs w:val="22"/>
        </w:rPr>
        <w:t>,</w:t>
      </w:r>
      <w:r w:rsidR="003B5ABA" w:rsidRPr="003B5ABA">
        <w:rPr>
          <w:rFonts w:ascii="Times New Roman" w:hAnsi="Times New Roman" w:cs="Times New Roman"/>
          <w:szCs w:val="22"/>
        </w:rPr>
        <w:t xml:space="preserve"> individual consideration</w:t>
      </w:r>
      <w:r w:rsidR="003B5ABA">
        <w:rPr>
          <w:rFonts w:ascii="Times New Roman" w:hAnsi="Times New Roman" w:cs="Times New Roman"/>
          <w:szCs w:val="22"/>
        </w:rPr>
        <w:t xml:space="preserve"> </w:t>
      </w:r>
      <w:r w:rsidR="008E1F26">
        <w:rPr>
          <w:rFonts w:ascii="Times New Roman" w:hAnsi="Times New Roman" w:cs="Times New Roman"/>
          <w:szCs w:val="22"/>
        </w:rPr>
        <w:t xml:space="preserve">(I.C.) </w:t>
      </w:r>
      <w:r w:rsidR="003B5ABA">
        <w:rPr>
          <w:rFonts w:ascii="Times New Roman" w:hAnsi="Times New Roman" w:cs="Times New Roman"/>
          <w:szCs w:val="22"/>
        </w:rPr>
        <w:t xml:space="preserve">is applied to </w:t>
      </w:r>
      <w:r w:rsidR="003B5ABA" w:rsidRPr="003B5ABA">
        <w:rPr>
          <w:rFonts w:ascii="Times New Roman" w:hAnsi="Times New Roman" w:cs="Times New Roman"/>
          <w:szCs w:val="22"/>
        </w:rPr>
        <w:t>establish</w:t>
      </w:r>
      <w:r w:rsidR="003B5ABA">
        <w:rPr>
          <w:rFonts w:ascii="Times New Roman" w:hAnsi="Times New Roman" w:cs="Times New Roman"/>
          <w:szCs w:val="22"/>
        </w:rPr>
        <w:t xml:space="preserve"> payment</w:t>
      </w:r>
      <w:r w:rsidR="005D1D6D">
        <w:rPr>
          <w:rFonts w:ascii="Times New Roman" w:hAnsi="Times New Roman" w:cs="Times New Roman"/>
          <w:szCs w:val="22"/>
        </w:rPr>
        <w:t xml:space="preserve"> as </w:t>
      </w:r>
      <w:r w:rsidR="00D35B5A">
        <w:rPr>
          <w:rFonts w:ascii="Times New Roman" w:hAnsi="Times New Roman" w:cs="Times New Roman"/>
          <w:szCs w:val="22"/>
        </w:rPr>
        <w:t xml:space="preserve">set forth </w:t>
      </w:r>
      <w:r w:rsidR="005D1D6D">
        <w:rPr>
          <w:rFonts w:ascii="Times New Roman" w:hAnsi="Times New Roman" w:cs="Times New Roman"/>
          <w:szCs w:val="22"/>
        </w:rPr>
        <w:t>in 101 CMR 334.01(4)(</w:t>
      </w:r>
      <w:r w:rsidR="00812D81">
        <w:rPr>
          <w:rFonts w:ascii="Times New Roman" w:hAnsi="Times New Roman" w:cs="Times New Roman"/>
          <w:szCs w:val="22"/>
        </w:rPr>
        <w:t>d</w:t>
      </w:r>
      <w:r w:rsidR="005D1D6D">
        <w:rPr>
          <w:rFonts w:ascii="Times New Roman" w:hAnsi="Times New Roman" w:cs="Times New Roman"/>
          <w:szCs w:val="22"/>
        </w:rPr>
        <w:t>)</w:t>
      </w:r>
      <w:r w:rsidR="00D35B5A">
        <w:rPr>
          <w:rFonts w:ascii="Times New Roman" w:hAnsi="Times New Roman" w:cs="Times New Roman"/>
          <w:szCs w:val="22"/>
        </w:rPr>
        <w:t xml:space="preserve"> and defined in 101 CMR 334.02</w:t>
      </w:r>
      <w:r w:rsidR="003B5ABA" w:rsidRPr="003B5ABA">
        <w:rPr>
          <w:rFonts w:ascii="Times New Roman" w:hAnsi="Times New Roman" w:cs="Times New Roman"/>
          <w:szCs w:val="22"/>
        </w:rPr>
        <w:t xml:space="preserve">. </w:t>
      </w:r>
      <w:r w:rsidRPr="004D35B9">
        <w:rPr>
          <w:rFonts w:ascii="Times New Roman" w:hAnsi="Times New Roman" w:cs="Times New Roman"/>
          <w:szCs w:val="22"/>
        </w:rPr>
        <w:t>The new codes and corresponding rates established by the Administrative Bulletin will continue in effect under regulation 101 CMR</w:t>
      </w:r>
      <w:r>
        <w:rPr>
          <w:rFonts w:ascii="Times New Roman" w:hAnsi="Times New Roman" w:cs="Times New Roman"/>
          <w:szCs w:val="22"/>
        </w:rPr>
        <w:t xml:space="preserve"> 334.00.</w:t>
      </w:r>
    </w:p>
    <w:p w:rsidR="0098598F" w:rsidRPr="00134BE4" w:rsidRDefault="0098598F">
      <w:pPr>
        <w:rPr>
          <w:rFonts w:ascii="Times New Roman" w:hAnsi="Times New Roman" w:cs="Times New Roman"/>
        </w:rPr>
      </w:pPr>
      <w:r w:rsidRPr="00524CE2">
        <w:rPr>
          <w:rFonts w:ascii="Times New Roman" w:eastAsia="Times" w:hAnsi="Times New Roman" w:cs="Times New Roman"/>
          <w:szCs w:val="22"/>
        </w:rPr>
        <w:t xml:space="preserve">The appearance of a code in the tables </w:t>
      </w:r>
      <w:r w:rsidR="00DE66D4">
        <w:rPr>
          <w:rFonts w:ascii="Times New Roman" w:eastAsia="Times" w:hAnsi="Times New Roman" w:cs="Times New Roman"/>
          <w:szCs w:val="22"/>
        </w:rPr>
        <w:t xml:space="preserve">below </w:t>
      </w:r>
      <w:r w:rsidR="002037C5">
        <w:rPr>
          <w:rFonts w:ascii="Times New Roman" w:eastAsia="Times" w:hAnsi="Times New Roman" w:cs="Times New Roman"/>
          <w:szCs w:val="22"/>
        </w:rPr>
        <w:t>does not constitute</w:t>
      </w:r>
      <w:r w:rsidR="002037C5" w:rsidRPr="002037C5">
        <w:rPr>
          <w:rFonts w:ascii="Times New Roman" w:eastAsia="Times" w:hAnsi="Times New Roman" w:cs="Times New Roman"/>
          <w:szCs w:val="22"/>
        </w:rPr>
        <w:t xml:space="preserve"> authorization for</w:t>
      </w:r>
      <w:r w:rsidR="008C35AC">
        <w:rPr>
          <w:rFonts w:ascii="Times New Roman" w:eastAsia="Times" w:hAnsi="Times New Roman" w:cs="Times New Roman"/>
          <w:szCs w:val="22"/>
        </w:rPr>
        <w:t>,</w:t>
      </w:r>
      <w:r w:rsidR="002037C5" w:rsidRPr="002037C5">
        <w:rPr>
          <w:rFonts w:ascii="Times New Roman" w:eastAsia="Times" w:hAnsi="Times New Roman" w:cs="Times New Roman"/>
          <w:szCs w:val="22"/>
        </w:rPr>
        <w:t xml:space="preserve"> or approval of</w:t>
      </w:r>
      <w:r w:rsidR="008C35AC">
        <w:rPr>
          <w:rFonts w:ascii="Times New Roman" w:eastAsia="Times" w:hAnsi="Times New Roman" w:cs="Times New Roman"/>
          <w:szCs w:val="22"/>
        </w:rPr>
        <w:t>,</w:t>
      </w:r>
      <w:r w:rsidR="002037C5" w:rsidRPr="002037C5">
        <w:rPr>
          <w:rFonts w:ascii="Times New Roman" w:eastAsia="Times" w:hAnsi="Times New Roman" w:cs="Times New Roman"/>
          <w:szCs w:val="22"/>
        </w:rPr>
        <w:t xml:space="preserve"> the procedures</w:t>
      </w:r>
      <w:r w:rsidR="002037C5">
        <w:rPr>
          <w:rFonts w:ascii="Times New Roman" w:eastAsia="Times" w:hAnsi="Times New Roman" w:cs="Times New Roman"/>
          <w:szCs w:val="22"/>
        </w:rPr>
        <w:t xml:space="preserve"> or services</w:t>
      </w:r>
      <w:r w:rsidR="002037C5" w:rsidRPr="002037C5">
        <w:rPr>
          <w:rFonts w:ascii="Times New Roman" w:eastAsia="Times" w:hAnsi="Times New Roman" w:cs="Times New Roman"/>
          <w:szCs w:val="22"/>
        </w:rPr>
        <w:t xml:space="preserve"> for which rates are determined pursuant to 101 CMR 334.00. Governmental units that purchase care are responsible for the definition, authorization, and approval of care</w:t>
      </w:r>
      <w:r w:rsidR="002037C5">
        <w:rPr>
          <w:rFonts w:ascii="Times New Roman" w:eastAsia="Times" w:hAnsi="Times New Roman" w:cs="Times New Roman"/>
          <w:szCs w:val="22"/>
        </w:rPr>
        <w:t xml:space="preserve"> to publicly aided individuals.</w:t>
      </w:r>
    </w:p>
    <w:p w:rsidR="008D18A0" w:rsidRPr="00FA4BCC" w:rsidRDefault="008D18A0" w:rsidP="00DF2019">
      <w:pPr>
        <w:spacing w:after="240"/>
        <w:rPr>
          <w:rFonts w:ascii="Times New Roman" w:hAnsi="Times New Roman" w:cs="Times New Roman"/>
          <w:b/>
          <w:szCs w:val="22"/>
        </w:rPr>
      </w:pPr>
      <w:r>
        <w:rPr>
          <w:rFonts w:ascii="Times New Roman" w:hAnsi="Times New Roman" w:cs="Times New Roman"/>
          <w:i/>
          <w:szCs w:val="22"/>
        </w:rPr>
        <w:br w:type="page"/>
      </w:r>
      <w:r w:rsidR="008C35AC" w:rsidRPr="00FA4BCC">
        <w:rPr>
          <w:rFonts w:ascii="Times New Roman" w:hAnsi="Times New Roman" w:cs="Times New Roman"/>
          <w:b/>
          <w:szCs w:val="22"/>
        </w:rPr>
        <w:lastRenderedPageBreak/>
        <w:t xml:space="preserve">Entirely </w:t>
      </w:r>
      <w:r w:rsidRPr="00FA4BCC">
        <w:rPr>
          <w:rFonts w:ascii="Times New Roman" w:hAnsi="Times New Roman" w:cs="Times New Roman"/>
          <w:b/>
          <w:szCs w:val="22"/>
        </w:rPr>
        <w:t>New Codes</w:t>
      </w:r>
      <w:r w:rsidR="006E7D2D" w:rsidRPr="00FA4BCC">
        <w:rPr>
          <w:rFonts w:ascii="Times New Roman" w:hAnsi="Times New Roman" w:cs="Times New Roman"/>
          <w:b/>
          <w:szCs w:val="22"/>
        </w:rPr>
        <w:t xml:space="preserve"> that </w:t>
      </w:r>
      <w:r w:rsidR="00D74E5C" w:rsidRPr="00FA4BCC">
        <w:rPr>
          <w:rFonts w:ascii="Times New Roman" w:hAnsi="Times New Roman" w:cs="Times New Roman"/>
          <w:b/>
          <w:szCs w:val="22"/>
        </w:rPr>
        <w:t>D</w:t>
      </w:r>
      <w:r w:rsidR="006E7D2D" w:rsidRPr="00FA4BCC">
        <w:rPr>
          <w:rFonts w:ascii="Times New Roman" w:hAnsi="Times New Roman" w:cs="Times New Roman"/>
          <w:b/>
          <w:szCs w:val="22"/>
        </w:rPr>
        <w:t xml:space="preserve">o </w:t>
      </w:r>
      <w:r w:rsidR="00D74E5C" w:rsidRPr="00FA4BCC">
        <w:rPr>
          <w:rFonts w:ascii="Times New Roman" w:hAnsi="Times New Roman" w:cs="Times New Roman"/>
          <w:b/>
          <w:szCs w:val="22"/>
        </w:rPr>
        <w:t>N</w:t>
      </w:r>
      <w:r w:rsidR="006E7D2D" w:rsidRPr="00FA4BCC">
        <w:rPr>
          <w:rFonts w:ascii="Times New Roman" w:hAnsi="Times New Roman" w:cs="Times New Roman"/>
          <w:b/>
          <w:szCs w:val="22"/>
        </w:rPr>
        <w:t>ot Crosswalk to Existing Codes</w:t>
      </w:r>
    </w:p>
    <w:p w:rsidR="00D42C4E" w:rsidRPr="00DF2019" w:rsidRDefault="008D18A0" w:rsidP="00DF2019">
      <w:pPr>
        <w:spacing w:after="240"/>
        <w:rPr>
          <w:rFonts w:ascii="Times New Roman" w:hAnsi="Times New Roman" w:cs="Times New Roman"/>
          <w:szCs w:val="22"/>
        </w:rPr>
      </w:pPr>
      <w:r>
        <w:rPr>
          <w:rFonts w:ascii="Times New Roman" w:hAnsi="Times New Roman" w:cs="Times New Roman"/>
          <w:szCs w:val="22"/>
        </w:rPr>
        <w:t xml:space="preserve">The following codes are entirely new and do not crosswalk to existing codes. Payment rates have been established according to </w:t>
      </w:r>
      <w:r w:rsidRPr="008D18A0">
        <w:rPr>
          <w:rFonts w:ascii="Times New Roman" w:hAnsi="Times New Roman" w:cs="Times New Roman"/>
          <w:szCs w:val="22"/>
        </w:rPr>
        <w:t>101 CMR 334.00</w:t>
      </w:r>
      <w:r>
        <w:rPr>
          <w:rFonts w:ascii="Times New Roman" w:hAnsi="Times New Roman" w:cs="Times New Roman"/>
          <w:szCs w:val="22"/>
        </w:rPr>
        <w:t>.</w:t>
      </w:r>
    </w:p>
    <w:tbl>
      <w:tblPr>
        <w:tblW w:w="979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240"/>
        <w:gridCol w:w="5114"/>
      </w:tblGrid>
      <w:tr w:rsidR="00D42C4E" w:rsidRPr="00134BE4" w:rsidTr="003B5ABA">
        <w:trPr>
          <w:tblHeader/>
        </w:trPr>
        <w:tc>
          <w:tcPr>
            <w:tcW w:w="1440" w:type="dxa"/>
            <w:shd w:val="clear" w:color="auto" w:fill="auto"/>
            <w:tcMar>
              <w:top w:w="29" w:type="dxa"/>
              <w:left w:w="115" w:type="dxa"/>
              <w:bottom w:w="29" w:type="dxa"/>
              <w:right w:w="115" w:type="dxa"/>
            </w:tcMar>
            <w:vAlign w:val="center"/>
          </w:tcPr>
          <w:p w:rsidR="00D42C4E" w:rsidRPr="00134BE4" w:rsidRDefault="00D42C4E" w:rsidP="00DE66D4">
            <w:pPr>
              <w:jc w:val="center"/>
              <w:rPr>
                <w:rFonts w:ascii="Times New Roman" w:hAnsi="Times New Roman" w:cs="Times New Roman"/>
                <w:b/>
              </w:rPr>
            </w:pPr>
            <w:r>
              <w:rPr>
                <w:rFonts w:ascii="Times New Roman" w:hAnsi="Times New Roman" w:cs="Times New Roman"/>
                <w:b/>
              </w:rPr>
              <w:t>New Code</w:t>
            </w:r>
          </w:p>
        </w:tc>
        <w:tc>
          <w:tcPr>
            <w:tcW w:w="3240" w:type="dxa"/>
            <w:shd w:val="clear" w:color="auto" w:fill="auto"/>
            <w:tcMar>
              <w:top w:w="29" w:type="dxa"/>
              <w:left w:w="115" w:type="dxa"/>
              <w:bottom w:w="29" w:type="dxa"/>
              <w:right w:w="115" w:type="dxa"/>
            </w:tcMar>
            <w:vAlign w:val="center"/>
          </w:tcPr>
          <w:p w:rsidR="00D42C4E" w:rsidRPr="00134BE4" w:rsidRDefault="00D42C4E" w:rsidP="005D1D6D">
            <w:pPr>
              <w:jc w:val="center"/>
              <w:rPr>
                <w:rFonts w:ascii="Times New Roman" w:hAnsi="Times New Roman" w:cs="Times New Roman"/>
                <w:b/>
              </w:rPr>
            </w:pPr>
            <w:r w:rsidRPr="00134BE4">
              <w:rPr>
                <w:rFonts w:ascii="Times New Roman" w:hAnsi="Times New Roman" w:cs="Times New Roman"/>
                <w:b/>
              </w:rPr>
              <w:t>Rate</w:t>
            </w:r>
          </w:p>
        </w:tc>
        <w:tc>
          <w:tcPr>
            <w:tcW w:w="5114" w:type="dxa"/>
            <w:shd w:val="clear" w:color="auto" w:fill="auto"/>
            <w:tcMar>
              <w:top w:w="29" w:type="dxa"/>
              <w:left w:w="115" w:type="dxa"/>
              <w:bottom w:w="29" w:type="dxa"/>
              <w:right w:w="115" w:type="dxa"/>
            </w:tcMar>
            <w:vAlign w:val="center"/>
          </w:tcPr>
          <w:p w:rsidR="00D42C4E" w:rsidRPr="00134BE4" w:rsidRDefault="00D42C4E" w:rsidP="008A3275">
            <w:pPr>
              <w:jc w:val="center"/>
              <w:rPr>
                <w:rFonts w:ascii="Times New Roman" w:hAnsi="Times New Roman" w:cs="Times New Roman"/>
                <w:b/>
              </w:rPr>
            </w:pPr>
            <w:r w:rsidRPr="00134BE4">
              <w:rPr>
                <w:rFonts w:ascii="Times New Roman" w:hAnsi="Times New Roman" w:cs="Times New Roman"/>
                <w:b/>
              </w:rPr>
              <w:t>Description</w:t>
            </w:r>
          </w:p>
        </w:tc>
      </w:tr>
      <w:tr w:rsidR="00231FB2" w:rsidRPr="00134BE4" w:rsidTr="003B5ABA">
        <w:tc>
          <w:tcPr>
            <w:tcW w:w="1440" w:type="dxa"/>
            <w:shd w:val="clear" w:color="auto" w:fill="auto"/>
            <w:tcMar>
              <w:top w:w="29" w:type="dxa"/>
              <w:left w:w="115" w:type="dxa"/>
              <w:bottom w:w="29" w:type="dxa"/>
              <w:right w:w="115" w:type="dxa"/>
            </w:tcMar>
            <w:vAlign w:val="center"/>
          </w:tcPr>
          <w:p w:rsidR="00231FB2" w:rsidRDefault="00231FB2" w:rsidP="004C31C6">
            <w:pPr>
              <w:jc w:val="center"/>
              <w:rPr>
                <w:rFonts w:ascii="Times New Roman" w:hAnsi="Times New Roman" w:cs="Times New Roman"/>
              </w:rPr>
            </w:pPr>
            <w:r>
              <w:rPr>
                <w:rFonts w:ascii="Times New Roman" w:hAnsi="Times New Roman" w:cs="Times New Roman"/>
              </w:rPr>
              <w:t>A5514</w:t>
            </w:r>
          </w:p>
        </w:tc>
        <w:tc>
          <w:tcPr>
            <w:tcW w:w="3240" w:type="dxa"/>
            <w:shd w:val="clear" w:color="auto" w:fill="auto"/>
            <w:tcMar>
              <w:top w:w="29" w:type="dxa"/>
              <w:left w:w="115" w:type="dxa"/>
              <w:bottom w:w="29" w:type="dxa"/>
              <w:right w:w="115" w:type="dxa"/>
            </w:tcMar>
            <w:vAlign w:val="center"/>
          </w:tcPr>
          <w:p w:rsidR="00231FB2" w:rsidRDefault="000B364E" w:rsidP="008E1F26">
            <w:pPr>
              <w:jc w:val="center"/>
              <w:rPr>
                <w:rFonts w:ascii="Times New Roman" w:hAnsi="Times New Roman" w:cs="Times New Roman"/>
              </w:rPr>
            </w:pPr>
            <w:r>
              <w:rPr>
                <w:rFonts w:ascii="Times New Roman" w:hAnsi="Times New Roman" w:cs="Times New Roman"/>
              </w:rPr>
              <w:t>$41.89</w:t>
            </w:r>
          </w:p>
        </w:tc>
        <w:tc>
          <w:tcPr>
            <w:tcW w:w="5114" w:type="dxa"/>
            <w:shd w:val="clear" w:color="auto" w:fill="auto"/>
            <w:tcMar>
              <w:top w:w="29" w:type="dxa"/>
              <w:left w:w="115" w:type="dxa"/>
              <w:bottom w:w="29" w:type="dxa"/>
              <w:right w:w="115" w:type="dxa"/>
            </w:tcMar>
            <w:vAlign w:val="center"/>
          </w:tcPr>
          <w:p w:rsidR="00231FB2" w:rsidRPr="004C31C6" w:rsidRDefault="00231FB2" w:rsidP="004C31C6">
            <w:pPr>
              <w:rPr>
                <w:rFonts w:ascii="Times New Roman" w:hAnsi="Times New Roman" w:cs="Times New Roman"/>
              </w:rPr>
            </w:pPr>
            <w:r w:rsidRPr="00231FB2">
              <w:rPr>
                <w:rFonts w:ascii="Times New Roman" w:hAnsi="Times New Roman" w:cs="Times New Roman"/>
              </w:rPr>
              <w:t>For diabetics only, multiple density insert, made by direct carving with cam technology from a rectified cad model created from a digitized scan of the patient, total contact with patient's foot, including arch, base layer minimum of 3/16 inch material of shore a 35 durometer (or higher), includes arch filler and other shaping material, custom fabricated, each</w:t>
            </w:r>
            <w:r w:rsidR="00446E2A">
              <w:rPr>
                <w:rFonts w:ascii="Times New Roman" w:hAnsi="Times New Roman" w:cs="Times New Roman"/>
              </w:rPr>
              <w:t>.</w:t>
            </w:r>
          </w:p>
        </w:tc>
      </w:tr>
      <w:tr w:rsidR="00FF0EE1" w:rsidRPr="00134BE4" w:rsidTr="003B5ABA">
        <w:tc>
          <w:tcPr>
            <w:tcW w:w="1440" w:type="dxa"/>
            <w:shd w:val="clear" w:color="auto" w:fill="auto"/>
            <w:tcMar>
              <w:top w:w="29" w:type="dxa"/>
              <w:left w:w="115" w:type="dxa"/>
              <w:bottom w:w="29" w:type="dxa"/>
              <w:right w:w="115" w:type="dxa"/>
            </w:tcMar>
            <w:vAlign w:val="center"/>
          </w:tcPr>
          <w:p w:rsidR="00FF0EE1" w:rsidRPr="00134BE4" w:rsidRDefault="00FF0EE1" w:rsidP="0014371A">
            <w:pPr>
              <w:jc w:val="center"/>
              <w:rPr>
                <w:rFonts w:ascii="Times New Roman" w:hAnsi="Times New Roman" w:cs="Times New Roman"/>
              </w:rPr>
            </w:pPr>
            <w:r>
              <w:rPr>
                <w:rFonts w:ascii="Times New Roman" w:hAnsi="Times New Roman" w:cs="Times New Roman"/>
              </w:rPr>
              <w:t>L8701</w:t>
            </w:r>
          </w:p>
        </w:tc>
        <w:tc>
          <w:tcPr>
            <w:tcW w:w="3240" w:type="dxa"/>
            <w:shd w:val="clear" w:color="auto" w:fill="auto"/>
            <w:tcMar>
              <w:top w:w="29" w:type="dxa"/>
              <w:left w:w="115" w:type="dxa"/>
              <w:bottom w:w="29" w:type="dxa"/>
              <w:right w:w="115" w:type="dxa"/>
            </w:tcMar>
            <w:vAlign w:val="center"/>
          </w:tcPr>
          <w:p w:rsidR="00FF0EE1" w:rsidRPr="00F361CF" w:rsidRDefault="00521305" w:rsidP="0014371A">
            <w:pPr>
              <w:jc w:val="center"/>
            </w:pPr>
            <w:r>
              <w:rPr>
                <w:rFonts w:ascii="Times New Roman" w:hAnsi="Times New Roman" w:cs="Times New Roman"/>
              </w:rPr>
              <w:t>I.C.</w:t>
            </w:r>
          </w:p>
        </w:tc>
        <w:tc>
          <w:tcPr>
            <w:tcW w:w="5114" w:type="dxa"/>
            <w:shd w:val="clear" w:color="auto" w:fill="auto"/>
            <w:tcMar>
              <w:top w:w="29" w:type="dxa"/>
              <w:left w:w="115" w:type="dxa"/>
              <w:bottom w:w="29" w:type="dxa"/>
              <w:right w:w="115" w:type="dxa"/>
            </w:tcMar>
            <w:vAlign w:val="center"/>
          </w:tcPr>
          <w:p w:rsidR="00FF0EE1" w:rsidRPr="00134BE4" w:rsidRDefault="00FF0EE1" w:rsidP="0014371A">
            <w:pPr>
              <w:rPr>
                <w:rFonts w:ascii="Times New Roman" w:hAnsi="Times New Roman" w:cs="Times New Roman"/>
              </w:rPr>
            </w:pPr>
            <w:r w:rsidRPr="004C31C6">
              <w:rPr>
                <w:rFonts w:ascii="Times New Roman" w:hAnsi="Times New Roman" w:cs="Times New Roman"/>
              </w:rPr>
              <w:t>P</w:t>
            </w:r>
            <w:r>
              <w:rPr>
                <w:rFonts w:ascii="Times New Roman" w:hAnsi="Times New Roman" w:cs="Times New Roman"/>
              </w:rPr>
              <w:t>owered upper extremity range of motion assist device, elbow, wrist, hand with single or double uprights(s), includes microprocessor, sensors, all components and accessories, custom fabricated.</w:t>
            </w:r>
          </w:p>
        </w:tc>
      </w:tr>
      <w:tr w:rsidR="00FF0EE1" w:rsidRPr="00134BE4" w:rsidTr="003B5ABA">
        <w:tc>
          <w:tcPr>
            <w:tcW w:w="1440" w:type="dxa"/>
            <w:shd w:val="clear" w:color="auto" w:fill="auto"/>
            <w:tcMar>
              <w:top w:w="29" w:type="dxa"/>
              <w:left w:w="115" w:type="dxa"/>
              <w:bottom w:w="29" w:type="dxa"/>
              <w:right w:w="115" w:type="dxa"/>
            </w:tcMar>
            <w:vAlign w:val="center"/>
          </w:tcPr>
          <w:p w:rsidR="00FF0EE1" w:rsidRDefault="00FF0EE1" w:rsidP="0014371A">
            <w:pPr>
              <w:jc w:val="center"/>
              <w:rPr>
                <w:rFonts w:ascii="Times New Roman" w:hAnsi="Times New Roman" w:cs="Times New Roman"/>
              </w:rPr>
            </w:pPr>
            <w:r>
              <w:rPr>
                <w:rFonts w:ascii="Times New Roman" w:hAnsi="Times New Roman" w:cs="Times New Roman"/>
              </w:rPr>
              <w:t>L8702</w:t>
            </w:r>
          </w:p>
        </w:tc>
        <w:tc>
          <w:tcPr>
            <w:tcW w:w="3240" w:type="dxa"/>
            <w:shd w:val="clear" w:color="auto" w:fill="auto"/>
            <w:tcMar>
              <w:top w:w="29" w:type="dxa"/>
              <w:left w:w="115" w:type="dxa"/>
              <w:bottom w:w="29" w:type="dxa"/>
              <w:right w:w="115" w:type="dxa"/>
            </w:tcMar>
            <w:vAlign w:val="center"/>
          </w:tcPr>
          <w:p w:rsidR="00FF0EE1" w:rsidRPr="008E1F26" w:rsidRDefault="00521305" w:rsidP="0014371A">
            <w:pPr>
              <w:jc w:val="center"/>
              <w:rPr>
                <w:rFonts w:ascii="Times New Roman" w:hAnsi="Times New Roman" w:cs="Times New Roman"/>
              </w:rPr>
            </w:pPr>
            <w:r>
              <w:rPr>
                <w:rFonts w:ascii="Times New Roman" w:hAnsi="Times New Roman" w:cs="Times New Roman"/>
              </w:rPr>
              <w:t>I.C.</w:t>
            </w:r>
          </w:p>
        </w:tc>
        <w:tc>
          <w:tcPr>
            <w:tcW w:w="5114" w:type="dxa"/>
            <w:shd w:val="clear" w:color="auto" w:fill="auto"/>
            <w:tcMar>
              <w:top w:w="29" w:type="dxa"/>
              <w:left w:w="115" w:type="dxa"/>
              <w:bottom w:w="29" w:type="dxa"/>
              <w:right w:w="115" w:type="dxa"/>
            </w:tcMar>
            <w:vAlign w:val="center"/>
          </w:tcPr>
          <w:p w:rsidR="00FF0EE1" w:rsidRPr="004C31C6" w:rsidRDefault="00FF0EE1" w:rsidP="0014371A">
            <w:pPr>
              <w:rPr>
                <w:rFonts w:ascii="Times New Roman" w:hAnsi="Times New Roman" w:cs="Times New Roman"/>
              </w:rPr>
            </w:pPr>
            <w:r w:rsidRPr="004C31C6">
              <w:rPr>
                <w:rFonts w:ascii="Times New Roman" w:hAnsi="Times New Roman" w:cs="Times New Roman"/>
              </w:rPr>
              <w:t>P</w:t>
            </w:r>
            <w:r>
              <w:rPr>
                <w:rFonts w:ascii="Times New Roman" w:hAnsi="Times New Roman" w:cs="Times New Roman"/>
              </w:rPr>
              <w:t>owered upper extremity range of motion assist device, elbow, wrist, hand, finger with single or double uprights(s), includes microprocessor, sensors, all components and accessories, custom fabricated.</w:t>
            </w:r>
          </w:p>
        </w:tc>
      </w:tr>
    </w:tbl>
    <w:p w:rsidR="003E0942" w:rsidRPr="00FA4BCC" w:rsidRDefault="00456244" w:rsidP="00DF2019">
      <w:pPr>
        <w:spacing w:before="360" w:after="240"/>
        <w:rPr>
          <w:rFonts w:ascii="Times New Roman" w:hAnsi="Times New Roman" w:cs="Times New Roman"/>
          <w:b/>
          <w:szCs w:val="22"/>
        </w:rPr>
      </w:pPr>
      <w:r w:rsidRPr="00FA4BCC">
        <w:rPr>
          <w:rFonts w:ascii="Times New Roman" w:hAnsi="Times New Roman" w:cs="Times New Roman"/>
          <w:b/>
          <w:szCs w:val="22"/>
        </w:rPr>
        <w:t>Code Description Revision</w:t>
      </w:r>
    </w:p>
    <w:p w:rsidR="008D18A0" w:rsidRPr="00DF2019" w:rsidRDefault="008D18A0" w:rsidP="00DF2019">
      <w:pPr>
        <w:spacing w:after="120"/>
        <w:rPr>
          <w:rFonts w:ascii="Times New Roman" w:hAnsi="Times New Roman" w:cs="Times New Roman"/>
          <w:szCs w:val="22"/>
        </w:rPr>
      </w:pPr>
      <w:r w:rsidRPr="008D18A0">
        <w:rPr>
          <w:rFonts w:ascii="Times New Roman" w:hAnsi="Times New Roman" w:cs="Times New Roman"/>
          <w:szCs w:val="22"/>
        </w:rPr>
        <w:t>The description of the following code</w:t>
      </w:r>
      <w:r w:rsidR="00C47C8E">
        <w:rPr>
          <w:rFonts w:ascii="Times New Roman" w:hAnsi="Times New Roman" w:cs="Times New Roman"/>
          <w:szCs w:val="22"/>
        </w:rPr>
        <w:t xml:space="preserve"> </w:t>
      </w:r>
      <w:r w:rsidR="00521305">
        <w:rPr>
          <w:rFonts w:ascii="Times New Roman" w:hAnsi="Times New Roman" w:cs="Times New Roman"/>
          <w:szCs w:val="22"/>
        </w:rPr>
        <w:t>has</w:t>
      </w:r>
      <w:r w:rsidR="00521305" w:rsidRPr="008D18A0">
        <w:rPr>
          <w:rFonts w:ascii="Times New Roman" w:hAnsi="Times New Roman" w:cs="Times New Roman"/>
          <w:szCs w:val="22"/>
        </w:rPr>
        <w:t xml:space="preserve"> </w:t>
      </w:r>
      <w:r w:rsidRPr="008D18A0">
        <w:rPr>
          <w:rFonts w:ascii="Times New Roman" w:hAnsi="Times New Roman" w:cs="Times New Roman"/>
          <w:szCs w:val="22"/>
        </w:rPr>
        <w:t>been revised, and the payment rate remain</w:t>
      </w:r>
      <w:r w:rsidR="00521305">
        <w:rPr>
          <w:rFonts w:ascii="Times New Roman" w:hAnsi="Times New Roman" w:cs="Times New Roman"/>
          <w:szCs w:val="22"/>
        </w:rPr>
        <w:t>s</w:t>
      </w:r>
      <w:r w:rsidRPr="008D18A0">
        <w:rPr>
          <w:rFonts w:ascii="Times New Roman" w:hAnsi="Times New Roman" w:cs="Times New Roman"/>
          <w:szCs w:val="22"/>
        </w:rPr>
        <w:t xml:space="preserve"> unchanged:</w:t>
      </w:r>
    </w:p>
    <w:tbl>
      <w:tblPr>
        <w:tblpPr w:leftFromText="180" w:rightFromText="180" w:vertAnchor="text" w:tblpY="1"/>
        <w:tblOverlap w:val="neve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945"/>
        <w:gridCol w:w="4012"/>
        <w:gridCol w:w="4013"/>
      </w:tblGrid>
      <w:tr w:rsidR="00134BE4" w:rsidRPr="00134BE4" w:rsidTr="00DF2019">
        <w:tc>
          <w:tcPr>
            <w:tcW w:w="805" w:type="dxa"/>
            <w:shd w:val="clear" w:color="auto" w:fill="auto"/>
            <w:tcMar>
              <w:top w:w="29" w:type="dxa"/>
              <w:left w:w="115" w:type="dxa"/>
              <w:bottom w:w="29" w:type="dxa"/>
              <w:right w:w="115" w:type="dxa"/>
            </w:tcMar>
            <w:vAlign w:val="center"/>
          </w:tcPr>
          <w:p w:rsidR="00134BE4" w:rsidRPr="00134BE4" w:rsidRDefault="00134BE4" w:rsidP="00DF2019">
            <w:pPr>
              <w:jc w:val="center"/>
              <w:rPr>
                <w:rFonts w:ascii="Times New Roman" w:hAnsi="Times New Roman" w:cs="Times New Roman"/>
                <w:b/>
              </w:rPr>
            </w:pPr>
            <w:r w:rsidRPr="00134BE4">
              <w:rPr>
                <w:rFonts w:ascii="Times New Roman" w:hAnsi="Times New Roman" w:cs="Times New Roman"/>
                <w:b/>
              </w:rPr>
              <w:t>Code</w:t>
            </w:r>
          </w:p>
        </w:tc>
        <w:tc>
          <w:tcPr>
            <w:tcW w:w="945" w:type="dxa"/>
            <w:shd w:val="clear" w:color="auto" w:fill="auto"/>
            <w:tcMar>
              <w:top w:w="29" w:type="dxa"/>
              <w:left w:w="115" w:type="dxa"/>
              <w:bottom w:w="29" w:type="dxa"/>
              <w:right w:w="115" w:type="dxa"/>
            </w:tcMar>
            <w:vAlign w:val="center"/>
          </w:tcPr>
          <w:p w:rsidR="00134BE4" w:rsidRPr="00134BE4" w:rsidRDefault="00134BE4" w:rsidP="00DF2019">
            <w:pPr>
              <w:jc w:val="center"/>
              <w:rPr>
                <w:rFonts w:ascii="Times New Roman" w:hAnsi="Times New Roman" w:cs="Times New Roman"/>
                <w:b/>
              </w:rPr>
            </w:pPr>
            <w:r w:rsidRPr="00134BE4">
              <w:rPr>
                <w:rFonts w:ascii="Times New Roman" w:hAnsi="Times New Roman" w:cs="Times New Roman"/>
                <w:b/>
              </w:rPr>
              <w:t>Rate</w:t>
            </w:r>
          </w:p>
        </w:tc>
        <w:tc>
          <w:tcPr>
            <w:tcW w:w="4012" w:type="dxa"/>
            <w:shd w:val="clear" w:color="auto" w:fill="auto"/>
            <w:tcMar>
              <w:top w:w="29" w:type="dxa"/>
              <w:left w:w="115" w:type="dxa"/>
              <w:bottom w:w="29" w:type="dxa"/>
              <w:right w:w="115" w:type="dxa"/>
            </w:tcMar>
            <w:vAlign w:val="center"/>
          </w:tcPr>
          <w:p w:rsidR="00134BE4" w:rsidRPr="00134BE4" w:rsidRDefault="00134BE4" w:rsidP="00DF2019">
            <w:pPr>
              <w:jc w:val="center"/>
              <w:rPr>
                <w:rFonts w:ascii="Times New Roman" w:hAnsi="Times New Roman" w:cs="Times New Roman"/>
                <w:b/>
              </w:rPr>
            </w:pPr>
            <w:r w:rsidRPr="00134BE4">
              <w:rPr>
                <w:rFonts w:ascii="Times New Roman" w:hAnsi="Times New Roman" w:cs="Times New Roman"/>
                <w:b/>
              </w:rPr>
              <w:t>Old Description</w:t>
            </w:r>
          </w:p>
        </w:tc>
        <w:tc>
          <w:tcPr>
            <w:tcW w:w="4013" w:type="dxa"/>
            <w:shd w:val="clear" w:color="auto" w:fill="auto"/>
            <w:tcMar>
              <w:top w:w="29" w:type="dxa"/>
              <w:left w:w="115" w:type="dxa"/>
              <w:bottom w:w="29" w:type="dxa"/>
              <w:right w:w="115" w:type="dxa"/>
            </w:tcMar>
            <w:vAlign w:val="center"/>
          </w:tcPr>
          <w:p w:rsidR="00134BE4" w:rsidRPr="00134BE4" w:rsidRDefault="00134BE4" w:rsidP="00DF2019">
            <w:pPr>
              <w:jc w:val="center"/>
              <w:rPr>
                <w:rFonts w:ascii="Times New Roman" w:hAnsi="Times New Roman" w:cs="Times New Roman"/>
                <w:b/>
              </w:rPr>
            </w:pPr>
            <w:r w:rsidRPr="00134BE4">
              <w:rPr>
                <w:rFonts w:ascii="Times New Roman" w:hAnsi="Times New Roman" w:cs="Times New Roman"/>
                <w:b/>
              </w:rPr>
              <w:t>New Description</w:t>
            </w:r>
          </w:p>
        </w:tc>
      </w:tr>
      <w:tr w:rsidR="00134BE4" w:rsidRPr="00134BE4" w:rsidTr="00DF2019">
        <w:tc>
          <w:tcPr>
            <w:tcW w:w="805" w:type="dxa"/>
            <w:shd w:val="clear" w:color="auto" w:fill="auto"/>
            <w:tcMar>
              <w:top w:w="29" w:type="dxa"/>
              <w:left w:w="115" w:type="dxa"/>
              <w:bottom w:w="29" w:type="dxa"/>
              <w:right w:w="115" w:type="dxa"/>
            </w:tcMar>
            <w:vAlign w:val="center"/>
          </w:tcPr>
          <w:p w:rsidR="0026019A" w:rsidRPr="00134BE4" w:rsidRDefault="0026019A" w:rsidP="00DF2019">
            <w:pPr>
              <w:jc w:val="center"/>
              <w:rPr>
                <w:rFonts w:ascii="Times New Roman" w:hAnsi="Times New Roman" w:cs="Times New Roman"/>
              </w:rPr>
            </w:pPr>
            <w:r>
              <w:rPr>
                <w:rFonts w:ascii="Times New Roman" w:hAnsi="Times New Roman" w:cs="Times New Roman"/>
              </w:rPr>
              <w:t>A5513</w:t>
            </w:r>
          </w:p>
        </w:tc>
        <w:tc>
          <w:tcPr>
            <w:tcW w:w="945" w:type="dxa"/>
            <w:shd w:val="clear" w:color="auto" w:fill="auto"/>
            <w:tcMar>
              <w:top w:w="29" w:type="dxa"/>
              <w:left w:w="115" w:type="dxa"/>
              <w:bottom w:w="29" w:type="dxa"/>
              <w:right w:w="115" w:type="dxa"/>
            </w:tcMar>
            <w:vAlign w:val="center"/>
          </w:tcPr>
          <w:p w:rsidR="00134BE4" w:rsidRPr="00134BE4" w:rsidRDefault="004812CF" w:rsidP="00DF2019">
            <w:pPr>
              <w:jc w:val="center"/>
              <w:rPr>
                <w:rFonts w:ascii="Times New Roman" w:hAnsi="Times New Roman" w:cs="Times New Roman"/>
              </w:rPr>
            </w:pPr>
            <w:r w:rsidRPr="004812CF">
              <w:rPr>
                <w:rFonts w:ascii="Times New Roman" w:hAnsi="Times New Roman" w:cs="Times New Roman"/>
              </w:rPr>
              <w:t>$40.50</w:t>
            </w:r>
          </w:p>
        </w:tc>
        <w:tc>
          <w:tcPr>
            <w:tcW w:w="4012" w:type="dxa"/>
            <w:shd w:val="clear" w:color="auto" w:fill="auto"/>
            <w:tcMar>
              <w:top w:w="29" w:type="dxa"/>
              <w:left w:w="115" w:type="dxa"/>
              <w:bottom w:w="29" w:type="dxa"/>
              <w:right w:w="115" w:type="dxa"/>
            </w:tcMar>
            <w:vAlign w:val="center"/>
          </w:tcPr>
          <w:p w:rsidR="00134BE4" w:rsidRPr="00134BE4" w:rsidRDefault="004812CF" w:rsidP="00DF2019">
            <w:pPr>
              <w:rPr>
                <w:rFonts w:ascii="Times New Roman" w:hAnsi="Times New Roman" w:cs="Times New Roman"/>
              </w:rPr>
            </w:pPr>
            <w:r w:rsidRPr="004812CF">
              <w:rPr>
                <w:rFonts w:ascii="Times New Roman" w:hAnsi="Times New Roman" w:cs="Times New Roman"/>
              </w:rPr>
              <w:t xml:space="preserve">Diabetics Only, </w:t>
            </w:r>
            <w:proofErr w:type="spellStart"/>
            <w:r w:rsidRPr="004812CF">
              <w:rPr>
                <w:rFonts w:ascii="Times New Roman" w:hAnsi="Times New Roman" w:cs="Times New Roman"/>
              </w:rPr>
              <w:t>Mult</w:t>
            </w:r>
            <w:proofErr w:type="spellEnd"/>
            <w:r w:rsidRPr="004812CF">
              <w:rPr>
                <w:rFonts w:ascii="Times New Roman" w:hAnsi="Times New Roman" w:cs="Times New Roman"/>
              </w:rPr>
              <w:t xml:space="preserve"> Dens Insert, Custom Molded From Model Of Foot, Total Contact, Custom Fab, Each</w:t>
            </w:r>
          </w:p>
        </w:tc>
        <w:tc>
          <w:tcPr>
            <w:tcW w:w="4013" w:type="dxa"/>
            <w:shd w:val="clear" w:color="auto" w:fill="auto"/>
            <w:tcMar>
              <w:top w:w="29" w:type="dxa"/>
              <w:left w:w="115" w:type="dxa"/>
              <w:bottom w:w="29" w:type="dxa"/>
              <w:right w:w="115" w:type="dxa"/>
            </w:tcMar>
            <w:vAlign w:val="center"/>
          </w:tcPr>
          <w:p w:rsidR="00134BE4" w:rsidRPr="00134BE4" w:rsidRDefault="0026019A" w:rsidP="00DF2019">
            <w:pPr>
              <w:rPr>
                <w:rFonts w:ascii="Times New Roman" w:hAnsi="Times New Roman" w:cs="Times New Roman"/>
              </w:rPr>
            </w:pPr>
            <w:r w:rsidRPr="0026019A">
              <w:rPr>
                <w:rFonts w:ascii="Times New Roman" w:hAnsi="Times New Roman" w:cs="Times New Roman"/>
              </w:rPr>
              <w:t xml:space="preserve">For </w:t>
            </w:r>
            <w:r>
              <w:rPr>
                <w:rFonts w:ascii="Times New Roman" w:hAnsi="Times New Roman" w:cs="Times New Roman"/>
              </w:rPr>
              <w:t>d</w:t>
            </w:r>
            <w:r w:rsidRPr="0026019A">
              <w:rPr>
                <w:rFonts w:ascii="Times New Roman" w:hAnsi="Times New Roman" w:cs="Times New Roman"/>
              </w:rPr>
              <w:t xml:space="preserve">iabetics </w:t>
            </w:r>
            <w:r>
              <w:rPr>
                <w:rFonts w:ascii="Times New Roman" w:hAnsi="Times New Roman" w:cs="Times New Roman"/>
              </w:rPr>
              <w:t>o</w:t>
            </w:r>
            <w:r w:rsidRPr="0026019A">
              <w:rPr>
                <w:rFonts w:ascii="Times New Roman" w:hAnsi="Times New Roman" w:cs="Times New Roman"/>
              </w:rPr>
              <w:t xml:space="preserve">nly, </w:t>
            </w:r>
            <w:r>
              <w:rPr>
                <w:rFonts w:ascii="Times New Roman" w:hAnsi="Times New Roman" w:cs="Times New Roman"/>
              </w:rPr>
              <w:t>m</w:t>
            </w:r>
            <w:r w:rsidRPr="0026019A">
              <w:rPr>
                <w:rFonts w:ascii="Times New Roman" w:hAnsi="Times New Roman" w:cs="Times New Roman"/>
              </w:rPr>
              <w:t xml:space="preserve">ultiple </w:t>
            </w:r>
            <w:r>
              <w:rPr>
                <w:rFonts w:ascii="Times New Roman" w:hAnsi="Times New Roman" w:cs="Times New Roman"/>
              </w:rPr>
              <w:t>d</w:t>
            </w:r>
            <w:r w:rsidRPr="0026019A">
              <w:rPr>
                <w:rFonts w:ascii="Times New Roman" w:hAnsi="Times New Roman" w:cs="Times New Roman"/>
              </w:rPr>
              <w:t xml:space="preserve">ensity </w:t>
            </w:r>
            <w:r>
              <w:rPr>
                <w:rFonts w:ascii="Times New Roman" w:hAnsi="Times New Roman" w:cs="Times New Roman"/>
              </w:rPr>
              <w:t>i</w:t>
            </w:r>
            <w:r w:rsidRPr="0026019A">
              <w:rPr>
                <w:rFonts w:ascii="Times New Roman" w:hAnsi="Times New Roman" w:cs="Times New Roman"/>
              </w:rPr>
              <w:t xml:space="preserve">nsert, </w:t>
            </w:r>
            <w:r>
              <w:rPr>
                <w:rFonts w:ascii="Times New Roman" w:hAnsi="Times New Roman" w:cs="Times New Roman"/>
              </w:rPr>
              <w:t>c</w:t>
            </w:r>
            <w:r w:rsidRPr="0026019A">
              <w:rPr>
                <w:rFonts w:ascii="Times New Roman" w:hAnsi="Times New Roman" w:cs="Times New Roman"/>
              </w:rPr>
              <w:t xml:space="preserve">ustom </w:t>
            </w:r>
            <w:r>
              <w:rPr>
                <w:rFonts w:ascii="Times New Roman" w:hAnsi="Times New Roman" w:cs="Times New Roman"/>
              </w:rPr>
              <w:t>m</w:t>
            </w:r>
            <w:r w:rsidRPr="0026019A">
              <w:rPr>
                <w:rFonts w:ascii="Times New Roman" w:hAnsi="Times New Roman" w:cs="Times New Roman"/>
              </w:rPr>
              <w:t xml:space="preserve">olded </w:t>
            </w:r>
            <w:r>
              <w:rPr>
                <w:rFonts w:ascii="Times New Roman" w:hAnsi="Times New Roman" w:cs="Times New Roman"/>
              </w:rPr>
              <w:t>f</w:t>
            </w:r>
            <w:r w:rsidRPr="0026019A">
              <w:rPr>
                <w:rFonts w:ascii="Times New Roman" w:hAnsi="Times New Roman" w:cs="Times New Roman"/>
              </w:rPr>
              <w:t xml:space="preserve">rom </w:t>
            </w:r>
            <w:r>
              <w:rPr>
                <w:rFonts w:ascii="Times New Roman" w:hAnsi="Times New Roman" w:cs="Times New Roman"/>
              </w:rPr>
              <w:t>m</w:t>
            </w:r>
            <w:r w:rsidRPr="0026019A">
              <w:rPr>
                <w:rFonts w:ascii="Times New Roman" w:hAnsi="Times New Roman" w:cs="Times New Roman"/>
              </w:rPr>
              <w:t xml:space="preserve">odel </w:t>
            </w:r>
            <w:r>
              <w:rPr>
                <w:rFonts w:ascii="Times New Roman" w:hAnsi="Times New Roman" w:cs="Times New Roman"/>
              </w:rPr>
              <w:t>o</w:t>
            </w:r>
            <w:r w:rsidRPr="0026019A">
              <w:rPr>
                <w:rFonts w:ascii="Times New Roman" w:hAnsi="Times New Roman" w:cs="Times New Roman"/>
              </w:rPr>
              <w:t xml:space="preserve">f </w:t>
            </w:r>
            <w:r>
              <w:rPr>
                <w:rFonts w:ascii="Times New Roman" w:hAnsi="Times New Roman" w:cs="Times New Roman"/>
              </w:rPr>
              <w:t>p</w:t>
            </w:r>
            <w:r w:rsidR="00FA4BCC">
              <w:rPr>
                <w:rFonts w:ascii="Times New Roman" w:hAnsi="Times New Roman" w:cs="Times New Roman"/>
              </w:rPr>
              <w:t>atient’</w:t>
            </w:r>
            <w:r>
              <w:rPr>
                <w:rFonts w:ascii="Times New Roman" w:hAnsi="Times New Roman" w:cs="Times New Roman"/>
              </w:rPr>
              <w:t>s</w:t>
            </w:r>
            <w:r w:rsidRPr="0026019A">
              <w:rPr>
                <w:rFonts w:ascii="Times New Roman" w:hAnsi="Times New Roman" w:cs="Times New Roman"/>
              </w:rPr>
              <w:t xml:space="preserve"> </w:t>
            </w:r>
            <w:r>
              <w:rPr>
                <w:rFonts w:ascii="Times New Roman" w:hAnsi="Times New Roman" w:cs="Times New Roman"/>
              </w:rPr>
              <w:t>f</w:t>
            </w:r>
            <w:r w:rsidRPr="0026019A">
              <w:rPr>
                <w:rFonts w:ascii="Times New Roman" w:hAnsi="Times New Roman" w:cs="Times New Roman"/>
              </w:rPr>
              <w:t xml:space="preserve">oot, </w:t>
            </w:r>
            <w:r>
              <w:rPr>
                <w:rFonts w:ascii="Times New Roman" w:hAnsi="Times New Roman" w:cs="Times New Roman"/>
              </w:rPr>
              <w:t>t</w:t>
            </w:r>
            <w:r w:rsidRPr="0026019A">
              <w:rPr>
                <w:rFonts w:ascii="Times New Roman" w:hAnsi="Times New Roman" w:cs="Times New Roman"/>
              </w:rPr>
              <w:t xml:space="preserve">otal </w:t>
            </w:r>
            <w:r>
              <w:rPr>
                <w:rFonts w:ascii="Times New Roman" w:hAnsi="Times New Roman" w:cs="Times New Roman"/>
              </w:rPr>
              <w:t>c</w:t>
            </w:r>
            <w:r w:rsidRPr="0026019A">
              <w:rPr>
                <w:rFonts w:ascii="Times New Roman" w:hAnsi="Times New Roman" w:cs="Times New Roman"/>
              </w:rPr>
              <w:t xml:space="preserve">ontact </w:t>
            </w:r>
            <w:r>
              <w:rPr>
                <w:rFonts w:ascii="Times New Roman" w:hAnsi="Times New Roman" w:cs="Times New Roman"/>
              </w:rPr>
              <w:t>w</w:t>
            </w:r>
            <w:r w:rsidRPr="0026019A">
              <w:rPr>
                <w:rFonts w:ascii="Times New Roman" w:hAnsi="Times New Roman" w:cs="Times New Roman"/>
              </w:rPr>
              <w:t xml:space="preserve">ith </w:t>
            </w:r>
            <w:r>
              <w:rPr>
                <w:rFonts w:ascii="Times New Roman" w:hAnsi="Times New Roman" w:cs="Times New Roman"/>
              </w:rPr>
              <w:t>p</w:t>
            </w:r>
            <w:r w:rsidRPr="0026019A">
              <w:rPr>
                <w:rFonts w:ascii="Times New Roman" w:hAnsi="Times New Roman" w:cs="Times New Roman"/>
              </w:rPr>
              <w:t>atient'</w:t>
            </w:r>
            <w:r>
              <w:rPr>
                <w:rFonts w:ascii="Times New Roman" w:hAnsi="Times New Roman" w:cs="Times New Roman"/>
              </w:rPr>
              <w:t>s</w:t>
            </w:r>
            <w:r w:rsidRPr="0026019A">
              <w:rPr>
                <w:rFonts w:ascii="Times New Roman" w:hAnsi="Times New Roman" w:cs="Times New Roman"/>
              </w:rPr>
              <w:t xml:space="preserve"> </w:t>
            </w:r>
            <w:r>
              <w:rPr>
                <w:rFonts w:ascii="Times New Roman" w:hAnsi="Times New Roman" w:cs="Times New Roman"/>
              </w:rPr>
              <w:t>f</w:t>
            </w:r>
            <w:r w:rsidRPr="0026019A">
              <w:rPr>
                <w:rFonts w:ascii="Times New Roman" w:hAnsi="Times New Roman" w:cs="Times New Roman"/>
              </w:rPr>
              <w:t xml:space="preserve">oot, </w:t>
            </w:r>
            <w:r>
              <w:rPr>
                <w:rFonts w:ascii="Times New Roman" w:hAnsi="Times New Roman" w:cs="Times New Roman"/>
              </w:rPr>
              <w:t>i</w:t>
            </w:r>
            <w:r w:rsidRPr="0026019A">
              <w:rPr>
                <w:rFonts w:ascii="Times New Roman" w:hAnsi="Times New Roman" w:cs="Times New Roman"/>
              </w:rPr>
              <w:t xml:space="preserve">ncluding </w:t>
            </w:r>
            <w:r>
              <w:rPr>
                <w:rFonts w:ascii="Times New Roman" w:hAnsi="Times New Roman" w:cs="Times New Roman"/>
              </w:rPr>
              <w:t>a</w:t>
            </w:r>
            <w:r w:rsidRPr="0026019A">
              <w:rPr>
                <w:rFonts w:ascii="Times New Roman" w:hAnsi="Times New Roman" w:cs="Times New Roman"/>
              </w:rPr>
              <w:t xml:space="preserve">rch, </w:t>
            </w:r>
            <w:r>
              <w:rPr>
                <w:rFonts w:ascii="Times New Roman" w:hAnsi="Times New Roman" w:cs="Times New Roman"/>
              </w:rPr>
              <w:t>b</w:t>
            </w:r>
            <w:r w:rsidRPr="0026019A">
              <w:rPr>
                <w:rFonts w:ascii="Times New Roman" w:hAnsi="Times New Roman" w:cs="Times New Roman"/>
              </w:rPr>
              <w:t xml:space="preserve">ase </w:t>
            </w:r>
            <w:r>
              <w:rPr>
                <w:rFonts w:ascii="Times New Roman" w:hAnsi="Times New Roman" w:cs="Times New Roman"/>
              </w:rPr>
              <w:t>l</w:t>
            </w:r>
            <w:r w:rsidRPr="0026019A">
              <w:rPr>
                <w:rFonts w:ascii="Times New Roman" w:hAnsi="Times New Roman" w:cs="Times New Roman"/>
              </w:rPr>
              <w:t xml:space="preserve">ayer </w:t>
            </w:r>
            <w:r>
              <w:rPr>
                <w:rFonts w:ascii="Times New Roman" w:hAnsi="Times New Roman" w:cs="Times New Roman"/>
              </w:rPr>
              <w:t>m</w:t>
            </w:r>
            <w:r w:rsidRPr="0026019A">
              <w:rPr>
                <w:rFonts w:ascii="Times New Roman" w:hAnsi="Times New Roman" w:cs="Times New Roman"/>
              </w:rPr>
              <w:t xml:space="preserve">inimum </w:t>
            </w:r>
            <w:r>
              <w:rPr>
                <w:rFonts w:ascii="Times New Roman" w:hAnsi="Times New Roman" w:cs="Times New Roman"/>
              </w:rPr>
              <w:t>o</w:t>
            </w:r>
            <w:r w:rsidRPr="0026019A">
              <w:rPr>
                <w:rFonts w:ascii="Times New Roman" w:hAnsi="Times New Roman" w:cs="Times New Roman"/>
              </w:rPr>
              <w:t xml:space="preserve">f 3/16 </w:t>
            </w:r>
            <w:r>
              <w:rPr>
                <w:rFonts w:ascii="Times New Roman" w:hAnsi="Times New Roman" w:cs="Times New Roman"/>
              </w:rPr>
              <w:t>i</w:t>
            </w:r>
            <w:r w:rsidRPr="0026019A">
              <w:rPr>
                <w:rFonts w:ascii="Times New Roman" w:hAnsi="Times New Roman" w:cs="Times New Roman"/>
              </w:rPr>
              <w:t xml:space="preserve">nch </w:t>
            </w:r>
            <w:r>
              <w:rPr>
                <w:rFonts w:ascii="Times New Roman" w:hAnsi="Times New Roman" w:cs="Times New Roman"/>
              </w:rPr>
              <w:t>m</w:t>
            </w:r>
            <w:r w:rsidRPr="0026019A">
              <w:rPr>
                <w:rFonts w:ascii="Times New Roman" w:hAnsi="Times New Roman" w:cs="Times New Roman"/>
              </w:rPr>
              <w:t xml:space="preserve">aterial </w:t>
            </w:r>
            <w:r>
              <w:rPr>
                <w:rFonts w:ascii="Times New Roman" w:hAnsi="Times New Roman" w:cs="Times New Roman"/>
              </w:rPr>
              <w:t>o</w:t>
            </w:r>
            <w:r w:rsidRPr="0026019A">
              <w:rPr>
                <w:rFonts w:ascii="Times New Roman" w:hAnsi="Times New Roman" w:cs="Times New Roman"/>
              </w:rPr>
              <w:t xml:space="preserve">f </w:t>
            </w:r>
            <w:r>
              <w:rPr>
                <w:rFonts w:ascii="Times New Roman" w:hAnsi="Times New Roman" w:cs="Times New Roman"/>
              </w:rPr>
              <w:t>s</w:t>
            </w:r>
            <w:r w:rsidRPr="0026019A">
              <w:rPr>
                <w:rFonts w:ascii="Times New Roman" w:hAnsi="Times New Roman" w:cs="Times New Roman"/>
              </w:rPr>
              <w:t xml:space="preserve">hore </w:t>
            </w:r>
            <w:r>
              <w:rPr>
                <w:rFonts w:ascii="Times New Roman" w:hAnsi="Times New Roman" w:cs="Times New Roman"/>
              </w:rPr>
              <w:t>a</w:t>
            </w:r>
            <w:r w:rsidRPr="0026019A">
              <w:rPr>
                <w:rFonts w:ascii="Times New Roman" w:hAnsi="Times New Roman" w:cs="Times New Roman"/>
              </w:rPr>
              <w:t xml:space="preserve"> 35 </w:t>
            </w:r>
            <w:r>
              <w:rPr>
                <w:rFonts w:ascii="Times New Roman" w:hAnsi="Times New Roman" w:cs="Times New Roman"/>
              </w:rPr>
              <w:t>d</w:t>
            </w:r>
            <w:r w:rsidRPr="0026019A">
              <w:rPr>
                <w:rFonts w:ascii="Times New Roman" w:hAnsi="Times New Roman" w:cs="Times New Roman"/>
              </w:rPr>
              <w:t>urometer (</w:t>
            </w:r>
            <w:r>
              <w:rPr>
                <w:rFonts w:ascii="Times New Roman" w:hAnsi="Times New Roman" w:cs="Times New Roman"/>
              </w:rPr>
              <w:t>o</w:t>
            </w:r>
            <w:r w:rsidRPr="0026019A">
              <w:rPr>
                <w:rFonts w:ascii="Times New Roman" w:hAnsi="Times New Roman" w:cs="Times New Roman"/>
              </w:rPr>
              <w:t xml:space="preserve">r </w:t>
            </w:r>
            <w:r>
              <w:rPr>
                <w:rFonts w:ascii="Times New Roman" w:hAnsi="Times New Roman" w:cs="Times New Roman"/>
              </w:rPr>
              <w:t>h</w:t>
            </w:r>
            <w:r w:rsidRPr="0026019A">
              <w:rPr>
                <w:rFonts w:ascii="Times New Roman" w:hAnsi="Times New Roman" w:cs="Times New Roman"/>
              </w:rPr>
              <w:t xml:space="preserve">igher), </w:t>
            </w:r>
            <w:r>
              <w:rPr>
                <w:rFonts w:ascii="Times New Roman" w:hAnsi="Times New Roman" w:cs="Times New Roman"/>
              </w:rPr>
              <w:t>i</w:t>
            </w:r>
            <w:r w:rsidRPr="0026019A">
              <w:rPr>
                <w:rFonts w:ascii="Times New Roman" w:hAnsi="Times New Roman" w:cs="Times New Roman"/>
              </w:rPr>
              <w:t xml:space="preserve">ncludes </w:t>
            </w:r>
            <w:r>
              <w:rPr>
                <w:rFonts w:ascii="Times New Roman" w:hAnsi="Times New Roman" w:cs="Times New Roman"/>
              </w:rPr>
              <w:t>a</w:t>
            </w:r>
            <w:r w:rsidRPr="0026019A">
              <w:rPr>
                <w:rFonts w:ascii="Times New Roman" w:hAnsi="Times New Roman" w:cs="Times New Roman"/>
              </w:rPr>
              <w:t xml:space="preserve">rch </w:t>
            </w:r>
            <w:r>
              <w:rPr>
                <w:rFonts w:ascii="Times New Roman" w:hAnsi="Times New Roman" w:cs="Times New Roman"/>
              </w:rPr>
              <w:t>f</w:t>
            </w:r>
            <w:r w:rsidRPr="0026019A">
              <w:rPr>
                <w:rFonts w:ascii="Times New Roman" w:hAnsi="Times New Roman" w:cs="Times New Roman"/>
              </w:rPr>
              <w:t xml:space="preserve">iller </w:t>
            </w:r>
            <w:r>
              <w:rPr>
                <w:rFonts w:ascii="Times New Roman" w:hAnsi="Times New Roman" w:cs="Times New Roman"/>
              </w:rPr>
              <w:t>a</w:t>
            </w:r>
            <w:r w:rsidRPr="0026019A">
              <w:rPr>
                <w:rFonts w:ascii="Times New Roman" w:hAnsi="Times New Roman" w:cs="Times New Roman"/>
              </w:rPr>
              <w:t xml:space="preserve">nd </w:t>
            </w:r>
            <w:r>
              <w:rPr>
                <w:rFonts w:ascii="Times New Roman" w:hAnsi="Times New Roman" w:cs="Times New Roman"/>
              </w:rPr>
              <w:t>o</w:t>
            </w:r>
            <w:r w:rsidRPr="0026019A">
              <w:rPr>
                <w:rFonts w:ascii="Times New Roman" w:hAnsi="Times New Roman" w:cs="Times New Roman"/>
              </w:rPr>
              <w:t xml:space="preserve">ther </w:t>
            </w:r>
            <w:r>
              <w:rPr>
                <w:rFonts w:ascii="Times New Roman" w:hAnsi="Times New Roman" w:cs="Times New Roman"/>
              </w:rPr>
              <w:t>s</w:t>
            </w:r>
            <w:r w:rsidRPr="0026019A">
              <w:rPr>
                <w:rFonts w:ascii="Times New Roman" w:hAnsi="Times New Roman" w:cs="Times New Roman"/>
              </w:rPr>
              <w:t xml:space="preserve">haping </w:t>
            </w:r>
            <w:r>
              <w:rPr>
                <w:rFonts w:ascii="Times New Roman" w:hAnsi="Times New Roman" w:cs="Times New Roman"/>
              </w:rPr>
              <w:t>m</w:t>
            </w:r>
            <w:r w:rsidRPr="0026019A">
              <w:rPr>
                <w:rFonts w:ascii="Times New Roman" w:hAnsi="Times New Roman" w:cs="Times New Roman"/>
              </w:rPr>
              <w:t xml:space="preserve">aterial, </w:t>
            </w:r>
            <w:r>
              <w:rPr>
                <w:rFonts w:ascii="Times New Roman" w:hAnsi="Times New Roman" w:cs="Times New Roman"/>
              </w:rPr>
              <w:t>c</w:t>
            </w:r>
            <w:r w:rsidRPr="0026019A">
              <w:rPr>
                <w:rFonts w:ascii="Times New Roman" w:hAnsi="Times New Roman" w:cs="Times New Roman"/>
              </w:rPr>
              <w:t xml:space="preserve">ustom </w:t>
            </w:r>
            <w:r>
              <w:rPr>
                <w:rFonts w:ascii="Times New Roman" w:hAnsi="Times New Roman" w:cs="Times New Roman"/>
              </w:rPr>
              <w:t>f</w:t>
            </w:r>
            <w:r w:rsidRPr="0026019A">
              <w:rPr>
                <w:rFonts w:ascii="Times New Roman" w:hAnsi="Times New Roman" w:cs="Times New Roman"/>
              </w:rPr>
              <w:t xml:space="preserve">abricated, </w:t>
            </w:r>
            <w:r>
              <w:rPr>
                <w:rFonts w:ascii="Times New Roman" w:hAnsi="Times New Roman" w:cs="Times New Roman"/>
              </w:rPr>
              <w:t>e</w:t>
            </w:r>
            <w:r w:rsidRPr="0026019A">
              <w:rPr>
                <w:rFonts w:ascii="Times New Roman" w:hAnsi="Times New Roman" w:cs="Times New Roman"/>
              </w:rPr>
              <w:t>ach</w:t>
            </w:r>
            <w:r w:rsidR="00446E2A">
              <w:rPr>
                <w:rFonts w:ascii="Times New Roman" w:hAnsi="Times New Roman" w:cs="Times New Roman"/>
              </w:rPr>
              <w:t>.</w:t>
            </w:r>
          </w:p>
        </w:tc>
      </w:tr>
    </w:tbl>
    <w:p w:rsidR="00574DC9" w:rsidRPr="00134BE4" w:rsidRDefault="00574DC9" w:rsidP="00962923">
      <w:pPr>
        <w:tabs>
          <w:tab w:val="left" w:pos="1440"/>
          <w:tab w:val="center" w:pos="4925"/>
        </w:tabs>
        <w:rPr>
          <w:rFonts w:ascii="Times New Roman" w:hAnsi="Times New Roman" w:cs="Times New Roman"/>
          <w:sz w:val="24"/>
          <w:szCs w:val="24"/>
        </w:rPr>
      </w:pPr>
    </w:p>
    <w:sectPr w:rsidR="00574DC9" w:rsidRPr="00134BE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69A" w:rsidRDefault="008F269A">
      <w:r>
        <w:separator/>
      </w:r>
    </w:p>
  </w:endnote>
  <w:endnote w:type="continuationSeparator" w:id="0">
    <w:p w:rsidR="008F269A" w:rsidRDefault="008F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EC120B">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4145F7">
    <w:pPr>
      <w:pStyle w:val="Footer"/>
    </w:pPr>
    <w:r>
      <w:rPr>
        <w:noProof/>
      </w:rPr>
      <w:drawing>
        <wp:inline distT="0" distB="0" distL="0" distR="0">
          <wp:extent cx="186055" cy="186055"/>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69A" w:rsidRDefault="008F269A">
      <w:r>
        <w:separator/>
      </w:r>
    </w:p>
  </w:footnote>
  <w:footnote w:type="continuationSeparator" w:id="0">
    <w:p w:rsidR="008F269A" w:rsidRDefault="008F2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5939"/>
    <w:rsid w:val="000218F6"/>
    <w:rsid w:val="00024310"/>
    <w:rsid w:val="0003631E"/>
    <w:rsid w:val="00064F04"/>
    <w:rsid w:val="00071A1B"/>
    <w:rsid w:val="000753AA"/>
    <w:rsid w:val="000821D7"/>
    <w:rsid w:val="00094C9A"/>
    <w:rsid w:val="000A75D6"/>
    <w:rsid w:val="000B06C9"/>
    <w:rsid w:val="000B364E"/>
    <w:rsid w:val="000C6EC6"/>
    <w:rsid w:val="000D1437"/>
    <w:rsid w:val="000D3CB2"/>
    <w:rsid w:val="000E02D6"/>
    <w:rsid w:val="000E1180"/>
    <w:rsid w:val="000F2FB3"/>
    <w:rsid w:val="000F4313"/>
    <w:rsid w:val="001066DC"/>
    <w:rsid w:val="001145CC"/>
    <w:rsid w:val="00134BE4"/>
    <w:rsid w:val="0014371A"/>
    <w:rsid w:val="0014797B"/>
    <w:rsid w:val="00151378"/>
    <w:rsid w:val="00157CF8"/>
    <w:rsid w:val="00166E9A"/>
    <w:rsid w:val="00170C17"/>
    <w:rsid w:val="00173608"/>
    <w:rsid w:val="001757C8"/>
    <w:rsid w:val="00185774"/>
    <w:rsid w:val="00186186"/>
    <w:rsid w:val="001A0F62"/>
    <w:rsid w:val="001A43A5"/>
    <w:rsid w:val="001A4FFD"/>
    <w:rsid w:val="001B3F94"/>
    <w:rsid w:val="001C3CAB"/>
    <w:rsid w:val="001E28C0"/>
    <w:rsid w:val="001E7C3D"/>
    <w:rsid w:val="001F42EF"/>
    <w:rsid w:val="001F7D29"/>
    <w:rsid w:val="0020251B"/>
    <w:rsid w:val="002037C5"/>
    <w:rsid w:val="00206158"/>
    <w:rsid w:val="0020717F"/>
    <w:rsid w:val="00215CAD"/>
    <w:rsid w:val="0022295F"/>
    <w:rsid w:val="00223B9F"/>
    <w:rsid w:val="0023018A"/>
    <w:rsid w:val="00230E81"/>
    <w:rsid w:val="00231FB2"/>
    <w:rsid w:val="002406D1"/>
    <w:rsid w:val="00244906"/>
    <w:rsid w:val="002509A4"/>
    <w:rsid w:val="002520D5"/>
    <w:rsid w:val="002555B1"/>
    <w:rsid w:val="0026019A"/>
    <w:rsid w:val="002630E2"/>
    <w:rsid w:val="00266394"/>
    <w:rsid w:val="00266A2F"/>
    <w:rsid w:val="00266AB2"/>
    <w:rsid w:val="00280ACD"/>
    <w:rsid w:val="00285A3E"/>
    <w:rsid w:val="002933AA"/>
    <w:rsid w:val="002A53A2"/>
    <w:rsid w:val="002B27AD"/>
    <w:rsid w:val="002B55C5"/>
    <w:rsid w:val="002C658A"/>
    <w:rsid w:val="002D360A"/>
    <w:rsid w:val="002F28A5"/>
    <w:rsid w:val="00306619"/>
    <w:rsid w:val="0030690E"/>
    <w:rsid w:val="00311FEC"/>
    <w:rsid w:val="00321E6E"/>
    <w:rsid w:val="00332CCA"/>
    <w:rsid w:val="00346D11"/>
    <w:rsid w:val="0036045F"/>
    <w:rsid w:val="0037261E"/>
    <w:rsid w:val="00386BCD"/>
    <w:rsid w:val="00395400"/>
    <w:rsid w:val="003B5ABA"/>
    <w:rsid w:val="003C2E3A"/>
    <w:rsid w:val="003C770E"/>
    <w:rsid w:val="003D6EEC"/>
    <w:rsid w:val="003E0942"/>
    <w:rsid w:val="003E1923"/>
    <w:rsid w:val="003E2E6E"/>
    <w:rsid w:val="003E5408"/>
    <w:rsid w:val="003E714F"/>
    <w:rsid w:val="004016AD"/>
    <w:rsid w:val="00403B5F"/>
    <w:rsid w:val="004145F7"/>
    <w:rsid w:val="004401A2"/>
    <w:rsid w:val="00445C50"/>
    <w:rsid w:val="00446E2A"/>
    <w:rsid w:val="00456244"/>
    <w:rsid w:val="00460E45"/>
    <w:rsid w:val="00462A88"/>
    <w:rsid w:val="00466B35"/>
    <w:rsid w:val="004812CF"/>
    <w:rsid w:val="004B2B19"/>
    <w:rsid w:val="004B6AAF"/>
    <w:rsid w:val="004C31C6"/>
    <w:rsid w:val="004D35B9"/>
    <w:rsid w:val="004E326F"/>
    <w:rsid w:val="004E3CA1"/>
    <w:rsid w:val="004E6F84"/>
    <w:rsid w:val="005049C6"/>
    <w:rsid w:val="00506EF5"/>
    <w:rsid w:val="00521305"/>
    <w:rsid w:val="00523A60"/>
    <w:rsid w:val="00535125"/>
    <w:rsid w:val="0054016A"/>
    <w:rsid w:val="0054227E"/>
    <w:rsid w:val="0054689D"/>
    <w:rsid w:val="00551749"/>
    <w:rsid w:val="00556A92"/>
    <w:rsid w:val="00561E84"/>
    <w:rsid w:val="005620D9"/>
    <w:rsid w:val="00564F8A"/>
    <w:rsid w:val="00565008"/>
    <w:rsid w:val="00567A5F"/>
    <w:rsid w:val="005708AF"/>
    <w:rsid w:val="00574DC9"/>
    <w:rsid w:val="005A0778"/>
    <w:rsid w:val="005A07B6"/>
    <w:rsid w:val="005D1D6D"/>
    <w:rsid w:val="005D2A0F"/>
    <w:rsid w:val="005E1C77"/>
    <w:rsid w:val="005F2412"/>
    <w:rsid w:val="005F4D38"/>
    <w:rsid w:val="005F7E4A"/>
    <w:rsid w:val="00605AAA"/>
    <w:rsid w:val="00613AFF"/>
    <w:rsid w:val="00627028"/>
    <w:rsid w:val="006667F7"/>
    <w:rsid w:val="00672BDD"/>
    <w:rsid w:val="00684831"/>
    <w:rsid w:val="00686BDA"/>
    <w:rsid w:val="00687D37"/>
    <w:rsid w:val="00692EC1"/>
    <w:rsid w:val="006950AA"/>
    <w:rsid w:val="006B535E"/>
    <w:rsid w:val="006C043F"/>
    <w:rsid w:val="006C2607"/>
    <w:rsid w:val="006E7D2D"/>
    <w:rsid w:val="006F7489"/>
    <w:rsid w:val="0071174D"/>
    <w:rsid w:val="007302B1"/>
    <w:rsid w:val="007302B9"/>
    <w:rsid w:val="007330A6"/>
    <w:rsid w:val="007331AE"/>
    <w:rsid w:val="00751EAB"/>
    <w:rsid w:val="00760514"/>
    <w:rsid w:val="007732AF"/>
    <w:rsid w:val="00773BF3"/>
    <w:rsid w:val="007802E3"/>
    <w:rsid w:val="00790DDE"/>
    <w:rsid w:val="007A097E"/>
    <w:rsid w:val="007A44F0"/>
    <w:rsid w:val="007A5FE7"/>
    <w:rsid w:val="007D1830"/>
    <w:rsid w:val="007D5150"/>
    <w:rsid w:val="007D5727"/>
    <w:rsid w:val="007E3366"/>
    <w:rsid w:val="007F34FB"/>
    <w:rsid w:val="007F4C57"/>
    <w:rsid w:val="007F7071"/>
    <w:rsid w:val="00802D63"/>
    <w:rsid w:val="008065C3"/>
    <w:rsid w:val="00812D81"/>
    <w:rsid w:val="008138ED"/>
    <w:rsid w:val="0082262F"/>
    <w:rsid w:val="00846EFD"/>
    <w:rsid w:val="008528F3"/>
    <w:rsid w:val="00856275"/>
    <w:rsid w:val="008747C6"/>
    <w:rsid w:val="00882DB4"/>
    <w:rsid w:val="008876C6"/>
    <w:rsid w:val="008915F6"/>
    <w:rsid w:val="008A3275"/>
    <w:rsid w:val="008B22A8"/>
    <w:rsid w:val="008C2AE2"/>
    <w:rsid w:val="008C35AC"/>
    <w:rsid w:val="008D18A0"/>
    <w:rsid w:val="008D5C27"/>
    <w:rsid w:val="008E1F26"/>
    <w:rsid w:val="008E43AB"/>
    <w:rsid w:val="008F269A"/>
    <w:rsid w:val="00906004"/>
    <w:rsid w:val="00911AB1"/>
    <w:rsid w:val="00917DA6"/>
    <w:rsid w:val="009271D7"/>
    <w:rsid w:val="009273F9"/>
    <w:rsid w:val="0093212C"/>
    <w:rsid w:val="0093489F"/>
    <w:rsid w:val="00947481"/>
    <w:rsid w:val="00951838"/>
    <w:rsid w:val="00951C89"/>
    <w:rsid w:val="00957AE6"/>
    <w:rsid w:val="00960FD3"/>
    <w:rsid w:val="00961654"/>
    <w:rsid w:val="00962720"/>
    <w:rsid w:val="00962923"/>
    <w:rsid w:val="00983941"/>
    <w:rsid w:val="0098598F"/>
    <w:rsid w:val="0098614C"/>
    <w:rsid w:val="0099568A"/>
    <w:rsid w:val="0099721B"/>
    <w:rsid w:val="00997297"/>
    <w:rsid w:val="009B5726"/>
    <w:rsid w:val="009E5F63"/>
    <w:rsid w:val="009E7BED"/>
    <w:rsid w:val="009F243C"/>
    <w:rsid w:val="009F45A6"/>
    <w:rsid w:val="009F77FD"/>
    <w:rsid w:val="00A152D4"/>
    <w:rsid w:val="00A32FEA"/>
    <w:rsid w:val="00A42891"/>
    <w:rsid w:val="00A44135"/>
    <w:rsid w:val="00A52D97"/>
    <w:rsid w:val="00A57EFE"/>
    <w:rsid w:val="00A703F6"/>
    <w:rsid w:val="00A77971"/>
    <w:rsid w:val="00A8706A"/>
    <w:rsid w:val="00A934F9"/>
    <w:rsid w:val="00AA004F"/>
    <w:rsid w:val="00AA115F"/>
    <w:rsid w:val="00AA30B0"/>
    <w:rsid w:val="00AB0061"/>
    <w:rsid w:val="00AB687F"/>
    <w:rsid w:val="00AD580D"/>
    <w:rsid w:val="00AD6895"/>
    <w:rsid w:val="00AE0DA5"/>
    <w:rsid w:val="00AE3401"/>
    <w:rsid w:val="00AE5493"/>
    <w:rsid w:val="00B03F73"/>
    <w:rsid w:val="00B047BC"/>
    <w:rsid w:val="00B207FC"/>
    <w:rsid w:val="00B308F1"/>
    <w:rsid w:val="00B379E7"/>
    <w:rsid w:val="00B43A86"/>
    <w:rsid w:val="00B658AC"/>
    <w:rsid w:val="00B67BA9"/>
    <w:rsid w:val="00B7062E"/>
    <w:rsid w:val="00B73DF5"/>
    <w:rsid w:val="00B95039"/>
    <w:rsid w:val="00BA585A"/>
    <w:rsid w:val="00BB6F19"/>
    <w:rsid w:val="00BC2D59"/>
    <w:rsid w:val="00BD0D96"/>
    <w:rsid w:val="00BE21BC"/>
    <w:rsid w:val="00C2411C"/>
    <w:rsid w:val="00C27421"/>
    <w:rsid w:val="00C31BCC"/>
    <w:rsid w:val="00C46D18"/>
    <w:rsid w:val="00C47C8E"/>
    <w:rsid w:val="00C54AED"/>
    <w:rsid w:val="00C62306"/>
    <w:rsid w:val="00C6234D"/>
    <w:rsid w:val="00C84740"/>
    <w:rsid w:val="00C869E9"/>
    <w:rsid w:val="00C91491"/>
    <w:rsid w:val="00C95BD9"/>
    <w:rsid w:val="00CB2C18"/>
    <w:rsid w:val="00CC1031"/>
    <w:rsid w:val="00CD4FCE"/>
    <w:rsid w:val="00CD5543"/>
    <w:rsid w:val="00CE3FBE"/>
    <w:rsid w:val="00D02EC3"/>
    <w:rsid w:val="00D22F12"/>
    <w:rsid w:val="00D2459B"/>
    <w:rsid w:val="00D317AF"/>
    <w:rsid w:val="00D331BD"/>
    <w:rsid w:val="00D35B5A"/>
    <w:rsid w:val="00D42C4E"/>
    <w:rsid w:val="00D47CC0"/>
    <w:rsid w:val="00D53A2B"/>
    <w:rsid w:val="00D63292"/>
    <w:rsid w:val="00D66C16"/>
    <w:rsid w:val="00D73367"/>
    <w:rsid w:val="00D74E5C"/>
    <w:rsid w:val="00D764D3"/>
    <w:rsid w:val="00D869AA"/>
    <w:rsid w:val="00D87D60"/>
    <w:rsid w:val="00D87E5A"/>
    <w:rsid w:val="00D911CD"/>
    <w:rsid w:val="00D9168C"/>
    <w:rsid w:val="00D945AF"/>
    <w:rsid w:val="00D967D8"/>
    <w:rsid w:val="00DA22DF"/>
    <w:rsid w:val="00DA27AF"/>
    <w:rsid w:val="00DA39D8"/>
    <w:rsid w:val="00DB0922"/>
    <w:rsid w:val="00DB74C8"/>
    <w:rsid w:val="00DC4C74"/>
    <w:rsid w:val="00DC7E3F"/>
    <w:rsid w:val="00DE096B"/>
    <w:rsid w:val="00DE0FB9"/>
    <w:rsid w:val="00DE2B81"/>
    <w:rsid w:val="00DE66D4"/>
    <w:rsid w:val="00DE794B"/>
    <w:rsid w:val="00DF0420"/>
    <w:rsid w:val="00DF2019"/>
    <w:rsid w:val="00E019D4"/>
    <w:rsid w:val="00E02D28"/>
    <w:rsid w:val="00E05639"/>
    <w:rsid w:val="00E077F9"/>
    <w:rsid w:val="00E20B5A"/>
    <w:rsid w:val="00E236AA"/>
    <w:rsid w:val="00E2507B"/>
    <w:rsid w:val="00E3082D"/>
    <w:rsid w:val="00E44453"/>
    <w:rsid w:val="00E53433"/>
    <w:rsid w:val="00E8458C"/>
    <w:rsid w:val="00E93963"/>
    <w:rsid w:val="00E9710D"/>
    <w:rsid w:val="00EA042C"/>
    <w:rsid w:val="00EA1A64"/>
    <w:rsid w:val="00EB008B"/>
    <w:rsid w:val="00EB47C8"/>
    <w:rsid w:val="00EC120B"/>
    <w:rsid w:val="00EC6CFB"/>
    <w:rsid w:val="00ED79C1"/>
    <w:rsid w:val="00EE1093"/>
    <w:rsid w:val="00EE1909"/>
    <w:rsid w:val="00EF0D4A"/>
    <w:rsid w:val="00EF37B4"/>
    <w:rsid w:val="00F00136"/>
    <w:rsid w:val="00F0626C"/>
    <w:rsid w:val="00F243E6"/>
    <w:rsid w:val="00F32956"/>
    <w:rsid w:val="00F34242"/>
    <w:rsid w:val="00F35F6D"/>
    <w:rsid w:val="00F577D6"/>
    <w:rsid w:val="00F6465E"/>
    <w:rsid w:val="00F65CA3"/>
    <w:rsid w:val="00F71BE6"/>
    <w:rsid w:val="00F7685C"/>
    <w:rsid w:val="00F8017E"/>
    <w:rsid w:val="00F87454"/>
    <w:rsid w:val="00FA4BCC"/>
    <w:rsid w:val="00FA5D97"/>
    <w:rsid w:val="00FB27E7"/>
    <w:rsid w:val="00FC12A0"/>
    <w:rsid w:val="00FC1F58"/>
    <w:rsid w:val="00FC25AE"/>
    <w:rsid w:val="00FD2032"/>
    <w:rsid w:val="00FD3986"/>
    <w:rsid w:val="00FD66E8"/>
    <w:rsid w:val="00FE2C0B"/>
    <w:rsid w:val="00FF0E2E"/>
    <w:rsid w:val="00FF0EE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134BE4"/>
    <w:rPr>
      <w:rFonts w:ascii="Tahoma" w:hAnsi="Tahoma" w:cs="Tahoma"/>
      <w:sz w:val="16"/>
      <w:szCs w:val="16"/>
    </w:rPr>
  </w:style>
  <w:style w:type="character" w:customStyle="1" w:styleId="BalloonTextChar">
    <w:name w:val="Balloon Text Char"/>
    <w:link w:val="BalloonText"/>
    <w:rsid w:val="00134BE4"/>
    <w:rPr>
      <w:rFonts w:ascii="Tahoma" w:hAnsi="Tahoma" w:cs="Tahoma"/>
      <w:sz w:val="16"/>
      <w:szCs w:val="16"/>
    </w:rPr>
  </w:style>
  <w:style w:type="character" w:styleId="CommentReference">
    <w:name w:val="annotation reference"/>
    <w:rsid w:val="00456244"/>
    <w:rPr>
      <w:sz w:val="16"/>
      <w:szCs w:val="16"/>
    </w:rPr>
  </w:style>
  <w:style w:type="paragraph" w:styleId="CommentText">
    <w:name w:val="annotation text"/>
    <w:basedOn w:val="Normal"/>
    <w:link w:val="CommentTextChar"/>
    <w:rsid w:val="00456244"/>
    <w:rPr>
      <w:sz w:val="20"/>
    </w:rPr>
  </w:style>
  <w:style w:type="character" w:customStyle="1" w:styleId="CommentTextChar">
    <w:name w:val="Comment Text Char"/>
    <w:link w:val="CommentText"/>
    <w:rsid w:val="00456244"/>
    <w:rPr>
      <w:rFonts w:ascii="Arial" w:hAnsi="Arial" w:cs="Arial"/>
    </w:rPr>
  </w:style>
  <w:style w:type="paragraph" w:styleId="CommentSubject">
    <w:name w:val="annotation subject"/>
    <w:basedOn w:val="CommentText"/>
    <w:next w:val="CommentText"/>
    <w:link w:val="CommentSubjectChar"/>
    <w:rsid w:val="00456244"/>
    <w:rPr>
      <w:b/>
      <w:bCs/>
    </w:rPr>
  </w:style>
  <w:style w:type="character" w:customStyle="1" w:styleId="CommentSubjectChar">
    <w:name w:val="Comment Subject Char"/>
    <w:link w:val="CommentSubject"/>
    <w:rsid w:val="00456244"/>
    <w:rPr>
      <w:rFonts w:ascii="Arial" w:hAnsi="Arial" w:cs="Arial"/>
      <w:b/>
      <w:bCs/>
    </w:rPr>
  </w:style>
  <w:style w:type="paragraph" w:styleId="Revision">
    <w:name w:val="Revision"/>
    <w:hidden/>
    <w:uiPriority w:val="99"/>
    <w:semiHidden/>
    <w:rsid w:val="00231FB2"/>
    <w:rPr>
      <w:rFonts w:ascii="Arial" w:hAnsi="Arial" w:cs="Arial"/>
      <w:sz w:val="22"/>
    </w:rPr>
  </w:style>
  <w:style w:type="character" w:styleId="FollowedHyperlink">
    <w:name w:val="FollowedHyperlink"/>
    <w:rsid w:val="00F35F6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134BE4"/>
    <w:rPr>
      <w:rFonts w:ascii="Tahoma" w:hAnsi="Tahoma" w:cs="Tahoma"/>
      <w:sz w:val="16"/>
      <w:szCs w:val="16"/>
    </w:rPr>
  </w:style>
  <w:style w:type="character" w:customStyle="1" w:styleId="BalloonTextChar">
    <w:name w:val="Balloon Text Char"/>
    <w:link w:val="BalloonText"/>
    <w:rsid w:val="00134BE4"/>
    <w:rPr>
      <w:rFonts w:ascii="Tahoma" w:hAnsi="Tahoma" w:cs="Tahoma"/>
      <w:sz w:val="16"/>
      <w:szCs w:val="16"/>
    </w:rPr>
  </w:style>
  <w:style w:type="character" w:styleId="CommentReference">
    <w:name w:val="annotation reference"/>
    <w:rsid w:val="00456244"/>
    <w:rPr>
      <w:sz w:val="16"/>
      <w:szCs w:val="16"/>
    </w:rPr>
  </w:style>
  <w:style w:type="paragraph" w:styleId="CommentText">
    <w:name w:val="annotation text"/>
    <w:basedOn w:val="Normal"/>
    <w:link w:val="CommentTextChar"/>
    <w:rsid w:val="00456244"/>
    <w:rPr>
      <w:sz w:val="20"/>
    </w:rPr>
  </w:style>
  <w:style w:type="character" w:customStyle="1" w:styleId="CommentTextChar">
    <w:name w:val="Comment Text Char"/>
    <w:link w:val="CommentText"/>
    <w:rsid w:val="00456244"/>
    <w:rPr>
      <w:rFonts w:ascii="Arial" w:hAnsi="Arial" w:cs="Arial"/>
    </w:rPr>
  </w:style>
  <w:style w:type="paragraph" w:styleId="CommentSubject">
    <w:name w:val="annotation subject"/>
    <w:basedOn w:val="CommentText"/>
    <w:next w:val="CommentText"/>
    <w:link w:val="CommentSubjectChar"/>
    <w:rsid w:val="00456244"/>
    <w:rPr>
      <w:b/>
      <w:bCs/>
    </w:rPr>
  </w:style>
  <w:style w:type="character" w:customStyle="1" w:styleId="CommentSubjectChar">
    <w:name w:val="Comment Subject Char"/>
    <w:link w:val="CommentSubject"/>
    <w:rsid w:val="00456244"/>
    <w:rPr>
      <w:rFonts w:ascii="Arial" w:hAnsi="Arial" w:cs="Arial"/>
      <w:b/>
      <w:bCs/>
    </w:rPr>
  </w:style>
  <w:style w:type="paragraph" w:styleId="Revision">
    <w:name w:val="Revision"/>
    <w:hidden/>
    <w:uiPriority w:val="99"/>
    <w:semiHidden/>
    <w:rsid w:val="00231FB2"/>
    <w:rPr>
      <w:rFonts w:ascii="Arial" w:hAnsi="Arial" w:cs="Arial"/>
      <w:sz w:val="22"/>
    </w:rPr>
  </w:style>
  <w:style w:type="character" w:styleId="FollowedHyperlink">
    <w:name w:val="FollowedHyperlink"/>
    <w:rsid w:val="00F35F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21070034">
      <w:bodyDiv w:val="1"/>
      <w:marLeft w:val="0"/>
      <w:marRight w:val="0"/>
      <w:marTop w:val="0"/>
      <w:marBottom w:val="0"/>
      <w:divBdr>
        <w:top w:val="none" w:sz="0" w:space="0" w:color="auto"/>
        <w:left w:val="none" w:sz="0" w:space="0" w:color="auto"/>
        <w:bottom w:val="none" w:sz="0" w:space="0" w:color="auto"/>
        <w:right w:val="none" w:sz="0" w:space="0" w:color="auto"/>
      </w:divBdr>
    </w:div>
    <w:div w:id="638606690">
      <w:bodyDiv w:val="1"/>
      <w:marLeft w:val="0"/>
      <w:marRight w:val="0"/>
      <w:marTop w:val="0"/>
      <w:marBottom w:val="0"/>
      <w:divBdr>
        <w:top w:val="none" w:sz="0" w:space="0" w:color="auto"/>
        <w:left w:val="none" w:sz="0" w:space="0" w:color="auto"/>
        <w:bottom w:val="none" w:sz="0" w:space="0" w:color="auto"/>
        <w:right w:val="none" w:sz="0" w:space="0" w:color="auto"/>
      </w:divBdr>
    </w:div>
    <w:div w:id="128642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1749-65C2-4D62-A0C2-BF8A992F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2619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2019-04-03T15:11:00Z</cp:lastPrinted>
  <dcterms:created xsi:type="dcterms:W3CDTF">2019-06-13T17:49:00Z</dcterms:created>
  <dcterms:modified xsi:type="dcterms:W3CDTF">2019-06-13T17:49:00Z</dcterms:modified>
</cp:coreProperties>
</file>