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93753" w14:textId="65176653" w:rsidR="007802E3" w:rsidRPr="001B268D" w:rsidRDefault="00C4145B" w:rsidP="00C4145B">
      <w:pPr>
        <w:ind w:left="-1080"/>
      </w:pPr>
      <w:bookmarkStart w:id="0" w:name="_GoBack"/>
      <w:bookmarkEnd w:id="0"/>
      <w:r w:rsidRPr="001B268D">
        <w:rPr>
          <w:noProof/>
        </w:rPr>
        <w:drawing>
          <wp:inline distT="0" distB="0" distL="0" distR="0" wp14:anchorId="584381B8" wp14:editId="7923E08C">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29FC57CD" w14:textId="608C1D2F" w:rsidR="007D5819" w:rsidRPr="00B45CEA" w:rsidRDefault="007D5819" w:rsidP="00447C4C">
      <w:pPr>
        <w:pStyle w:val="Heading1"/>
        <w:spacing w:after="240"/>
        <w:rPr>
          <w:bCs/>
          <w:iCs/>
          <w:sz w:val="24"/>
          <w:szCs w:val="24"/>
        </w:rPr>
      </w:pPr>
      <w:r w:rsidRPr="00B45CEA">
        <w:rPr>
          <w:sz w:val="24"/>
          <w:szCs w:val="24"/>
        </w:rPr>
        <w:t xml:space="preserve">Administrative Bulletin </w:t>
      </w:r>
      <w:r w:rsidR="00CB7F31" w:rsidRPr="00B45CEA">
        <w:rPr>
          <w:bCs/>
          <w:iCs/>
          <w:sz w:val="24"/>
          <w:szCs w:val="24"/>
        </w:rPr>
        <w:t>20-</w:t>
      </w:r>
      <w:r w:rsidR="00227AC8">
        <w:rPr>
          <w:bCs/>
          <w:iCs/>
          <w:sz w:val="24"/>
          <w:szCs w:val="24"/>
        </w:rPr>
        <w:t>1</w:t>
      </w:r>
      <w:r w:rsidR="001A3383">
        <w:rPr>
          <w:bCs/>
          <w:iCs/>
          <w:sz w:val="24"/>
          <w:szCs w:val="24"/>
        </w:rPr>
        <w:t>3</w:t>
      </w:r>
      <w:r w:rsidR="00947B15">
        <w:rPr>
          <w:bCs/>
          <w:iCs/>
          <w:sz w:val="24"/>
          <w:szCs w:val="24"/>
        </w:rPr>
        <w:t xml:space="preserve"> </w:t>
      </w:r>
    </w:p>
    <w:p w14:paraId="1A6210DD" w14:textId="6413AEB6" w:rsidR="00A65D75" w:rsidRPr="00894A3E" w:rsidRDefault="00A65D75" w:rsidP="00447C4C">
      <w:pPr>
        <w:autoSpaceDE w:val="0"/>
        <w:autoSpaceDN w:val="0"/>
        <w:adjustRightInd w:val="0"/>
        <w:spacing w:after="240"/>
        <w:jc w:val="center"/>
        <w:rPr>
          <w:rFonts w:ascii="Times New Roman" w:hAnsi="Times New Roman" w:cs="Times New Roman"/>
          <w:b/>
          <w:bCs/>
          <w:sz w:val="24"/>
          <w:szCs w:val="24"/>
        </w:rPr>
      </w:pPr>
      <w:r w:rsidRPr="00894A3E">
        <w:rPr>
          <w:rFonts w:ascii="Times New Roman" w:hAnsi="Times New Roman" w:cs="Times New Roman"/>
          <w:b/>
          <w:bCs/>
          <w:sz w:val="24"/>
          <w:szCs w:val="24"/>
        </w:rPr>
        <w:t>101 CMR 320.00</w:t>
      </w:r>
      <w:r w:rsidR="004E61E4">
        <w:rPr>
          <w:rFonts w:ascii="Times New Roman" w:hAnsi="Times New Roman" w:cs="Times New Roman"/>
          <w:b/>
          <w:bCs/>
          <w:sz w:val="24"/>
          <w:szCs w:val="24"/>
        </w:rPr>
        <w:t>:</w:t>
      </w:r>
      <w:r w:rsidRPr="00894A3E">
        <w:rPr>
          <w:rFonts w:ascii="Times New Roman" w:hAnsi="Times New Roman" w:cs="Times New Roman"/>
          <w:b/>
          <w:bCs/>
          <w:sz w:val="24"/>
          <w:szCs w:val="24"/>
        </w:rPr>
        <w:t xml:space="preserve"> </w:t>
      </w:r>
      <w:r w:rsidRPr="00C5367A">
        <w:rPr>
          <w:rFonts w:ascii="Times New Roman" w:hAnsi="Times New Roman" w:cs="Times New Roman"/>
          <w:b/>
          <w:bCs/>
          <w:i/>
          <w:sz w:val="24"/>
          <w:szCs w:val="24"/>
        </w:rPr>
        <w:t>Clinical Laboratory Services</w:t>
      </w:r>
    </w:p>
    <w:p w14:paraId="25A0D991" w14:textId="30C8C793" w:rsidR="002B4EB4" w:rsidRDefault="002B4EB4" w:rsidP="00447C4C">
      <w:pPr>
        <w:autoSpaceDE w:val="0"/>
        <w:autoSpaceDN w:val="0"/>
        <w:adjustRightInd w:val="0"/>
        <w:spacing w:after="240"/>
        <w:jc w:val="center"/>
        <w:rPr>
          <w:rFonts w:ascii="Times New Roman" w:hAnsi="Times New Roman" w:cs="Times New Roman"/>
          <w:b/>
          <w:bCs/>
          <w:sz w:val="24"/>
          <w:szCs w:val="24"/>
        </w:rPr>
      </w:pPr>
      <w:r w:rsidRPr="00F13638">
        <w:rPr>
          <w:rFonts w:ascii="Times New Roman" w:hAnsi="Times New Roman" w:cs="Times New Roman"/>
          <w:b/>
          <w:bCs/>
          <w:sz w:val="24"/>
          <w:szCs w:val="24"/>
        </w:rPr>
        <w:t xml:space="preserve"> Effective for </w:t>
      </w:r>
      <w:r w:rsidR="00F13638">
        <w:rPr>
          <w:rFonts w:ascii="Times New Roman" w:hAnsi="Times New Roman" w:cs="Times New Roman"/>
          <w:b/>
          <w:bCs/>
          <w:sz w:val="24"/>
          <w:szCs w:val="24"/>
        </w:rPr>
        <w:t xml:space="preserve">dates of </w:t>
      </w:r>
      <w:r w:rsidRPr="00F13638">
        <w:rPr>
          <w:rFonts w:ascii="Times New Roman" w:hAnsi="Times New Roman" w:cs="Times New Roman"/>
          <w:b/>
          <w:bCs/>
          <w:sz w:val="24"/>
          <w:szCs w:val="24"/>
        </w:rPr>
        <w:t xml:space="preserve">service on or after </w:t>
      </w:r>
      <w:r w:rsidR="00E63A3D">
        <w:rPr>
          <w:rFonts w:ascii="Times New Roman" w:hAnsi="Times New Roman" w:cs="Times New Roman"/>
          <w:b/>
          <w:bCs/>
          <w:sz w:val="24"/>
          <w:szCs w:val="24"/>
        </w:rPr>
        <w:t>March 12,</w:t>
      </w:r>
      <w:r w:rsidRPr="00F13638">
        <w:rPr>
          <w:rFonts w:ascii="Times New Roman" w:hAnsi="Times New Roman" w:cs="Times New Roman"/>
          <w:b/>
          <w:bCs/>
          <w:sz w:val="24"/>
          <w:szCs w:val="24"/>
        </w:rPr>
        <w:t xml:space="preserve"> 2020</w:t>
      </w:r>
    </w:p>
    <w:p w14:paraId="5D79F5AB" w14:textId="111EAEB8" w:rsidR="00A65D75" w:rsidRDefault="00A65D75" w:rsidP="00447C4C">
      <w:pPr>
        <w:autoSpaceDE w:val="0"/>
        <w:autoSpaceDN w:val="0"/>
        <w:adjustRightInd w:val="0"/>
        <w:spacing w:after="240"/>
        <w:jc w:val="center"/>
        <w:rPr>
          <w:rFonts w:ascii="Times New Roman" w:hAnsi="Times New Roman" w:cs="Times New Roman"/>
          <w:b/>
          <w:bCs/>
          <w:sz w:val="24"/>
          <w:szCs w:val="24"/>
        </w:rPr>
      </w:pPr>
      <w:r w:rsidRPr="00F13638">
        <w:rPr>
          <w:rFonts w:ascii="Times New Roman" w:hAnsi="Times New Roman" w:cs="Times New Roman"/>
          <w:b/>
          <w:bCs/>
          <w:sz w:val="24"/>
          <w:szCs w:val="24"/>
        </w:rPr>
        <w:t xml:space="preserve">Procedure Code Update </w:t>
      </w:r>
    </w:p>
    <w:p w14:paraId="2D142168" w14:textId="020A1A7E" w:rsidR="005D3BFF" w:rsidRDefault="00A65D75" w:rsidP="00447C4C">
      <w:pPr>
        <w:tabs>
          <w:tab w:val="left" w:pos="1440"/>
          <w:tab w:val="center" w:pos="4925"/>
        </w:tabs>
        <w:spacing w:after="240"/>
        <w:rPr>
          <w:rFonts w:ascii="Times New Roman" w:hAnsi="Times New Roman" w:cs="Times New Roman"/>
          <w:sz w:val="24"/>
          <w:szCs w:val="24"/>
        </w:rPr>
      </w:pPr>
      <w:r w:rsidRPr="00894A3E">
        <w:rPr>
          <w:rFonts w:ascii="Times New Roman" w:hAnsi="Times New Roman" w:cs="Times New Roman"/>
          <w:sz w:val="24"/>
          <w:szCs w:val="24"/>
        </w:rPr>
        <w:t xml:space="preserve">Pursuant to </w:t>
      </w:r>
      <w:r w:rsidRPr="00447C4C">
        <w:rPr>
          <w:rFonts w:ascii="Times New Roman" w:hAnsi="Times New Roman" w:cs="Times New Roman"/>
          <w:sz w:val="24"/>
          <w:szCs w:val="24"/>
        </w:rPr>
        <w:t>101 CMR 320.01(3)</w:t>
      </w:r>
      <w:r w:rsidR="00447C4C" w:rsidRPr="00447C4C">
        <w:rPr>
          <w:rFonts w:ascii="Times New Roman" w:hAnsi="Times New Roman" w:cs="Times New Roman"/>
          <w:sz w:val="24"/>
          <w:szCs w:val="24"/>
        </w:rPr>
        <w:t xml:space="preserve">: </w:t>
      </w:r>
      <w:r w:rsidR="00447C4C" w:rsidRPr="00447C4C">
        <w:rPr>
          <w:rFonts w:ascii="Times New Roman" w:hAnsi="Times New Roman" w:cs="Times New Roman"/>
          <w:i/>
          <w:sz w:val="24"/>
          <w:szCs w:val="24"/>
        </w:rPr>
        <w:t>Coding Updates and Corrections</w:t>
      </w:r>
      <w:r w:rsidRPr="00894A3E">
        <w:rPr>
          <w:rFonts w:ascii="Times New Roman" w:hAnsi="Times New Roman" w:cs="Times New Roman"/>
          <w:sz w:val="24"/>
          <w:szCs w:val="24"/>
        </w:rPr>
        <w:t xml:space="preserve">, the Executive Office of Health and Human Services is adding </w:t>
      </w:r>
      <w:r w:rsidR="00DE0EF9">
        <w:rPr>
          <w:rFonts w:ascii="Times New Roman" w:hAnsi="Times New Roman" w:cs="Times New Roman"/>
          <w:sz w:val="24"/>
          <w:szCs w:val="24"/>
        </w:rPr>
        <w:t xml:space="preserve">a </w:t>
      </w:r>
      <w:r w:rsidRPr="00894A3E">
        <w:rPr>
          <w:rFonts w:ascii="Times New Roman" w:hAnsi="Times New Roman" w:cs="Times New Roman"/>
          <w:sz w:val="24"/>
          <w:szCs w:val="24"/>
        </w:rPr>
        <w:t>new procedure code for clinical laboratory services</w:t>
      </w:r>
      <w:r w:rsidR="00F13638">
        <w:rPr>
          <w:rFonts w:ascii="Times New Roman" w:hAnsi="Times New Roman" w:cs="Times New Roman"/>
          <w:sz w:val="24"/>
          <w:szCs w:val="24"/>
        </w:rPr>
        <w:t xml:space="preserve"> covering diagnostic tests for the </w:t>
      </w:r>
      <w:r w:rsidR="00F13638" w:rsidRPr="00540E0B">
        <w:rPr>
          <w:rFonts w:ascii="Times New Roman" w:hAnsi="Times New Roman" w:cs="Times New Roman"/>
          <w:sz w:val="24"/>
          <w:szCs w:val="24"/>
        </w:rPr>
        <w:t>2019 novel Coronavirus (COVID-19)</w:t>
      </w:r>
      <w:r w:rsidRPr="00894A3E">
        <w:rPr>
          <w:rFonts w:ascii="Times New Roman" w:hAnsi="Times New Roman" w:cs="Times New Roman"/>
          <w:sz w:val="24"/>
          <w:szCs w:val="24"/>
        </w:rPr>
        <w:t>. As set forth in 101 CMR 320.01(3</w:t>
      </w:r>
      <w:proofErr w:type="gramStart"/>
      <w:r w:rsidRPr="00894A3E">
        <w:rPr>
          <w:rFonts w:ascii="Times New Roman" w:hAnsi="Times New Roman" w:cs="Times New Roman"/>
          <w:sz w:val="24"/>
          <w:szCs w:val="24"/>
        </w:rPr>
        <w:t>)(</w:t>
      </w:r>
      <w:proofErr w:type="gramEnd"/>
      <w:r w:rsidRPr="00894A3E">
        <w:rPr>
          <w:rFonts w:ascii="Times New Roman" w:hAnsi="Times New Roman" w:cs="Times New Roman"/>
          <w:sz w:val="24"/>
          <w:szCs w:val="24"/>
        </w:rPr>
        <w:t>c), rates for</w:t>
      </w:r>
      <w:r w:rsidR="008D5656">
        <w:rPr>
          <w:rFonts w:ascii="Times New Roman" w:hAnsi="Times New Roman" w:cs="Times New Roman"/>
          <w:sz w:val="24"/>
          <w:szCs w:val="24"/>
        </w:rPr>
        <w:t xml:space="preserve"> newly added codes</w:t>
      </w:r>
      <w:r w:rsidRPr="00894A3E">
        <w:rPr>
          <w:rFonts w:ascii="Times New Roman" w:hAnsi="Times New Roman" w:cs="Times New Roman"/>
          <w:sz w:val="24"/>
          <w:szCs w:val="24"/>
        </w:rPr>
        <w:t xml:space="preserve"> </w:t>
      </w:r>
      <w:bookmarkStart w:id="1" w:name="_Hlk33538529"/>
      <w:r w:rsidRPr="00894A3E">
        <w:rPr>
          <w:rFonts w:ascii="Times New Roman" w:hAnsi="Times New Roman" w:cs="Times New Roman"/>
          <w:sz w:val="24"/>
          <w:szCs w:val="24"/>
        </w:rPr>
        <w:t xml:space="preserve">are </w:t>
      </w:r>
      <w:r w:rsidR="007F1FD1" w:rsidRPr="00894A3E">
        <w:rPr>
          <w:rFonts w:ascii="Times New Roman" w:hAnsi="Times New Roman" w:cs="Times New Roman"/>
          <w:sz w:val="24"/>
          <w:szCs w:val="24"/>
        </w:rPr>
        <w:t>calculated according to the rate methodology used in setting clinical laboratory rates</w:t>
      </w:r>
      <w:bookmarkEnd w:id="1"/>
      <w:r w:rsidR="007F1FD1" w:rsidRPr="00894A3E">
        <w:rPr>
          <w:rFonts w:ascii="Times New Roman" w:hAnsi="Times New Roman" w:cs="Times New Roman"/>
          <w:sz w:val="24"/>
          <w:szCs w:val="24"/>
        </w:rPr>
        <w:t>.</w:t>
      </w:r>
      <w:r w:rsidRPr="00894A3E">
        <w:rPr>
          <w:rFonts w:ascii="Times New Roman" w:hAnsi="Times New Roman" w:cs="Times New Roman"/>
          <w:sz w:val="24"/>
          <w:szCs w:val="24"/>
        </w:rPr>
        <w:t xml:space="preserve"> </w:t>
      </w:r>
      <w:r w:rsidR="0007496A">
        <w:rPr>
          <w:rFonts w:ascii="Times New Roman" w:hAnsi="Times New Roman" w:cs="Times New Roman"/>
          <w:sz w:val="24"/>
          <w:szCs w:val="24"/>
        </w:rPr>
        <w:t xml:space="preserve">Added </w:t>
      </w:r>
      <w:r w:rsidR="008D5656">
        <w:rPr>
          <w:rFonts w:ascii="Times New Roman" w:hAnsi="Times New Roman" w:cs="Times New Roman"/>
          <w:sz w:val="24"/>
          <w:szCs w:val="24"/>
        </w:rPr>
        <w:t xml:space="preserve">codes without </w:t>
      </w:r>
      <w:r w:rsidR="008D5656" w:rsidRPr="008D5656">
        <w:rPr>
          <w:rFonts w:ascii="Times New Roman" w:hAnsi="Times New Roman" w:cs="Times New Roman"/>
          <w:sz w:val="24"/>
          <w:szCs w:val="24"/>
        </w:rPr>
        <w:t>Medic</w:t>
      </w:r>
      <w:r w:rsidR="0007496A">
        <w:rPr>
          <w:rFonts w:ascii="Times New Roman" w:hAnsi="Times New Roman" w:cs="Times New Roman"/>
          <w:sz w:val="24"/>
          <w:szCs w:val="24"/>
        </w:rPr>
        <w:t xml:space="preserve">are fees are reimbursed at </w:t>
      </w:r>
      <w:r w:rsidR="008D5656" w:rsidRPr="008D5656">
        <w:rPr>
          <w:rFonts w:ascii="Times New Roman" w:hAnsi="Times New Roman" w:cs="Times New Roman"/>
          <w:sz w:val="24"/>
          <w:szCs w:val="24"/>
        </w:rPr>
        <w:t>individual consideration (I.C.</w:t>
      </w:r>
      <w:r w:rsidR="0007496A">
        <w:rPr>
          <w:rFonts w:ascii="Times New Roman" w:hAnsi="Times New Roman" w:cs="Times New Roman"/>
          <w:sz w:val="24"/>
          <w:szCs w:val="24"/>
        </w:rPr>
        <w:t xml:space="preserve">). </w:t>
      </w:r>
      <w:r w:rsidR="00DE0EF9">
        <w:rPr>
          <w:rFonts w:ascii="Times New Roman" w:hAnsi="Times New Roman" w:cs="Times New Roman"/>
          <w:sz w:val="24"/>
          <w:szCs w:val="24"/>
        </w:rPr>
        <w:t>The r</w:t>
      </w:r>
      <w:r w:rsidR="0007496A" w:rsidRPr="0007496A">
        <w:rPr>
          <w:rFonts w:ascii="Times New Roman" w:hAnsi="Times New Roman" w:cs="Times New Roman"/>
          <w:sz w:val="24"/>
          <w:szCs w:val="24"/>
        </w:rPr>
        <w:t xml:space="preserve">ate listed in this administrative bulletin </w:t>
      </w:r>
      <w:r w:rsidR="00F13638">
        <w:rPr>
          <w:rFonts w:ascii="Times New Roman" w:hAnsi="Times New Roman" w:cs="Times New Roman"/>
          <w:sz w:val="24"/>
          <w:szCs w:val="24"/>
        </w:rPr>
        <w:t xml:space="preserve">is </w:t>
      </w:r>
      <w:r w:rsidR="0007496A" w:rsidRPr="0007496A">
        <w:rPr>
          <w:rFonts w:ascii="Times New Roman" w:hAnsi="Times New Roman" w:cs="Times New Roman"/>
          <w:sz w:val="24"/>
          <w:szCs w:val="24"/>
        </w:rPr>
        <w:t>applicable until revised rates are issued by the EOHHS.</w:t>
      </w:r>
      <w:r w:rsidR="00947B15">
        <w:rPr>
          <w:rFonts w:ascii="Times New Roman" w:hAnsi="Times New Roman" w:cs="Times New Roman"/>
          <w:sz w:val="24"/>
          <w:szCs w:val="24"/>
        </w:rPr>
        <w:t xml:space="preserve"> </w:t>
      </w:r>
    </w:p>
    <w:p w14:paraId="0AB368AF" w14:textId="221B5EE0" w:rsidR="005D3BFF" w:rsidRDefault="005D3BFF" w:rsidP="00447C4C">
      <w:pPr>
        <w:autoSpaceDE w:val="0"/>
        <w:autoSpaceDN w:val="0"/>
        <w:adjustRightInd w:val="0"/>
        <w:spacing w:after="480"/>
        <w:ind w:right="202"/>
        <w:rPr>
          <w:rFonts w:ascii="Times New Roman" w:hAnsi="Times New Roman" w:cs="Times New Roman"/>
          <w:sz w:val="24"/>
          <w:szCs w:val="24"/>
        </w:rPr>
      </w:pPr>
      <w:r w:rsidRPr="00F13638">
        <w:rPr>
          <w:rFonts w:ascii="Times New Roman" w:hAnsi="Times New Roman" w:cs="Times New Roman"/>
          <w:sz w:val="24"/>
          <w:szCs w:val="24"/>
        </w:rPr>
        <w:t xml:space="preserve">The </w:t>
      </w:r>
      <w:r w:rsidR="00326D33" w:rsidRPr="00F13638">
        <w:rPr>
          <w:rFonts w:ascii="Times New Roman" w:hAnsi="Times New Roman" w:cs="Times New Roman"/>
          <w:sz w:val="24"/>
          <w:szCs w:val="24"/>
        </w:rPr>
        <w:t xml:space="preserve">following change, effective </w:t>
      </w:r>
      <w:r w:rsidR="004248D1">
        <w:rPr>
          <w:rFonts w:ascii="Times New Roman" w:hAnsi="Times New Roman" w:cs="Times New Roman"/>
          <w:sz w:val="24"/>
          <w:szCs w:val="24"/>
        </w:rPr>
        <w:t xml:space="preserve">for dates of service </w:t>
      </w:r>
      <w:r w:rsidR="004248D1" w:rsidRPr="00540E0B">
        <w:rPr>
          <w:rFonts w:ascii="Times New Roman" w:hAnsi="Times New Roman" w:cs="Times New Roman"/>
          <w:sz w:val="24"/>
          <w:szCs w:val="24"/>
        </w:rPr>
        <w:t xml:space="preserve">on or after </w:t>
      </w:r>
      <w:r w:rsidR="00DA3000" w:rsidRPr="00540E0B">
        <w:rPr>
          <w:rFonts w:ascii="Times New Roman" w:hAnsi="Times New Roman" w:cs="Times New Roman"/>
          <w:sz w:val="24"/>
          <w:szCs w:val="24"/>
        </w:rPr>
        <w:t>March 12</w:t>
      </w:r>
      <w:r w:rsidR="00326D33" w:rsidRPr="00540E0B">
        <w:rPr>
          <w:rFonts w:ascii="Times New Roman" w:hAnsi="Times New Roman" w:cs="Times New Roman"/>
          <w:sz w:val="24"/>
          <w:szCs w:val="24"/>
        </w:rPr>
        <w:t>, 2020, is as follows</w:t>
      </w:r>
      <w:r w:rsidR="00B81B53">
        <w:rPr>
          <w:rFonts w:ascii="Times New Roman" w:hAnsi="Times New Roman" w:cs="Times New Roman"/>
          <w:sz w:val="24"/>
          <w:szCs w:val="24"/>
        </w:rPr>
        <w:t>:</w:t>
      </w:r>
    </w:p>
    <w:tbl>
      <w:tblPr>
        <w:tblStyle w:val="TableGrid"/>
        <w:tblW w:w="0" w:type="auto"/>
        <w:tblLook w:val="04A0" w:firstRow="1" w:lastRow="0" w:firstColumn="1" w:lastColumn="0" w:noHBand="0" w:noVBand="1"/>
        <w:tblCaption w:val="Table states that code U0002 is being added with an I.C. rate. The last row, gives the code description."/>
      </w:tblPr>
      <w:tblGrid>
        <w:gridCol w:w="1108"/>
        <w:gridCol w:w="1468"/>
        <w:gridCol w:w="1609"/>
        <w:gridCol w:w="5679"/>
      </w:tblGrid>
      <w:tr w:rsidR="00B211B7" w14:paraId="1C6F7C86" w14:textId="77777777" w:rsidTr="00434A7D">
        <w:tc>
          <w:tcPr>
            <w:tcW w:w="1108" w:type="dxa"/>
            <w:vAlign w:val="center"/>
          </w:tcPr>
          <w:p w14:paraId="4605E6B7" w14:textId="2522024F" w:rsidR="00B211B7" w:rsidRDefault="00B211B7" w:rsidP="00447C4C">
            <w:pPr>
              <w:tabs>
                <w:tab w:val="left" w:pos="1440"/>
                <w:tab w:val="center" w:pos="4925"/>
              </w:tabs>
              <w:ind w:right="198"/>
              <w:rPr>
                <w:rFonts w:ascii="Times New Roman" w:hAnsi="Times New Roman" w:cs="Times New Roman"/>
                <w:sz w:val="24"/>
                <w:szCs w:val="24"/>
              </w:rPr>
            </w:pPr>
            <w:r w:rsidRPr="00B45CEA">
              <w:rPr>
                <w:rFonts w:ascii="Times New Roman" w:hAnsi="Times New Roman" w:cs="Times New Roman"/>
                <w:b/>
                <w:bCs/>
                <w:color w:val="000000"/>
                <w:sz w:val="24"/>
                <w:szCs w:val="24"/>
              </w:rPr>
              <w:t>CODE</w:t>
            </w:r>
          </w:p>
        </w:tc>
        <w:tc>
          <w:tcPr>
            <w:tcW w:w="1468" w:type="dxa"/>
            <w:vAlign w:val="center"/>
          </w:tcPr>
          <w:p w14:paraId="6B70CCAD" w14:textId="24BF6538" w:rsidR="00B211B7" w:rsidRDefault="00B211B7" w:rsidP="00447C4C">
            <w:pPr>
              <w:tabs>
                <w:tab w:val="left" w:pos="1440"/>
                <w:tab w:val="center" w:pos="4925"/>
              </w:tabs>
              <w:ind w:right="198"/>
              <w:rPr>
                <w:rFonts w:ascii="Times New Roman" w:hAnsi="Times New Roman" w:cs="Times New Roman"/>
                <w:sz w:val="24"/>
                <w:szCs w:val="24"/>
              </w:rPr>
            </w:pPr>
            <w:r w:rsidRPr="00B45CEA">
              <w:rPr>
                <w:rFonts w:ascii="Times New Roman" w:hAnsi="Times New Roman" w:cs="Times New Roman"/>
                <w:b/>
                <w:bCs/>
                <w:color w:val="000000"/>
                <w:sz w:val="24"/>
                <w:szCs w:val="24"/>
              </w:rPr>
              <w:t>CHANGE</w:t>
            </w:r>
          </w:p>
        </w:tc>
        <w:tc>
          <w:tcPr>
            <w:tcW w:w="1609" w:type="dxa"/>
            <w:vAlign w:val="center"/>
          </w:tcPr>
          <w:p w14:paraId="6168ECA7" w14:textId="5D9AEAFC" w:rsidR="00B211B7" w:rsidRPr="00B45CEA" w:rsidRDefault="00B211B7" w:rsidP="00447C4C">
            <w:pPr>
              <w:ind w:right="198"/>
              <w:rPr>
                <w:rFonts w:ascii="Times New Roman" w:hAnsi="Times New Roman" w:cs="Times New Roman"/>
                <w:color w:val="000000"/>
                <w:sz w:val="24"/>
                <w:szCs w:val="24"/>
              </w:rPr>
            </w:pPr>
            <w:r w:rsidRPr="00B45CEA">
              <w:rPr>
                <w:rFonts w:ascii="Times New Roman" w:hAnsi="Times New Roman" w:cs="Times New Roman"/>
                <w:b/>
                <w:bCs/>
                <w:color w:val="000000"/>
                <w:sz w:val="24"/>
                <w:szCs w:val="24"/>
              </w:rPr>
              <w:t>RATE</w:t>
            </w:r>
          </w:p>
        </w:tc>
        <w:tc>
          <w:tcPr>
            <w:tcW w:w="5679" w:type="dxa"/>
            <w:vAlign w:val="center"/>
          </w:tcPr>
          <w:p w14:paraId="114B9A6A" w14:textId="45FDC8B2" w:rsidR="00B211B7" w:rsidRDefault="00B211B7" w:rsidP="00447C4C">
            <w:pPr>
              <w:ind w:right="198"/>
              <w:rPr>
                <w:rFonts w:ascii="Calibri" w:eastAsia="Calibri" w:hAnsi="Calibri" w:cs="Calibri"/>
                <w:color w:val="000000"/>
                <w:sz w:val="23"/>
                <w:szCs w:val="23"/>
              </w:rPr>
            </w:pPr>
            <w:r w:rsidRPr="00B45CEA">
              <w:rPr>
                <w:rFonts w:ascii="Times New Roman" w:hAnsi="Times New Roman" w:cs="Times New Roman"/>
                <w:b/>
                <w:bCs/>
                <w:color w:val="000000"/>
                <w:sz w:val="24"/>
                <w:szCs w:val="24"/>
              </w:rPr>
              <w:t xml:space="preserve">DESCRIPTION </w:t>
            </w:r>
          </w:p>
        </w:tc>
      </w:tr>
      <w:tr w:rsidR="005143A6" w14:paraId="64F9F43A" w14:textId="77777777" w:rsidTr="00434A7D">
        <w:tc>
          <w:tcPr>
            <w:tcW w:w="1108" w:type="dxa"/>
          </w:tcPr>
          <w:p w14:paraId="115743CD" w14:textId="03654D43" w:rsidR="005143A6" w:rsidRPr="00410BC8" w:rsidRDefault="005143A6" w:rsidP="00447C4C">
            <w:pPr>
              <w:tabs>
                <w:tab w:val="left" w:pos="1440"/>
                <w:tab w:val="center" w:pos="4925"/>
              </w:tabs>
              <w:ind w:right="198"/>
              <w:rPr>
                <w:rFonts w:ascii="Times New Roman" w:hAnsi="Times New Roman" w:cs="Times New Roman"/>
                <w:sz w:val="24"/>
                <w:szCs w:val="24"/>
              </w:rPr>
            </w:pPr>
            <w:r>
              <w:rPr>
                <w:rFonts w:ascii="Times New Roman" w:hAnsi="Times New Roman" w:cs="Times New Roman"/>
                <w:sz w:val="24"/>
                <w:szCs w:val="24"/>
              </w:rPr>
              <w:t xml:space="preserve">U0002 </w:t>
            </w:r>
          </w:p>
        </w:tc>
        <w:tc>
          <w:tcPr>
            <w:tcW w:w="1468" w:type="dxa"/>
          </w:tcPr>
          <w:p w14:paraId="5BD0BDB4" w14:textId="39B6A598" w:rsidR="005143A6" w:rsidRDefault="005143A6" w:rsidP="00447C4C">
            <w:pPr>
              <w:tabs>
                <w:tab w:val="left" w:pos="1440"/>
                <w:tab w:val="center" w:pos="4925"/>
              </w:tabs>
              <w:ind w:right="198"/>
              <w:rPr>
                <w:rFonts w:ascii="Times New Roman" w:hAnsi="Times New Roman" w:cs="Times New Roman"/>
                <w:sz w:val="24"/>
                <w:szCs w:val="24"/>
              </w:rPr>
            </w:pPr>
            <w:r>
              <w:rPr>
                <w:rFonts w:ascii="Times New Roman" w:hAnsi="Times New Roman" w:cs="Times New Roman"/>
                <w:sz w:val="24"/>
                <w:szCs w:val="24"/>
              </w:rPr>
              <w:t>Addition</w:t>
            </w:r>
          </w:p>
        </w:tc>
        <w:tc>
          <w:tcPr>
            <w:tcW w:w="1609" w:type="dxa"/>
          </w:tcPr>
          <w:p w14:paraId="720A7F00" w14:textId="2EFB846C" w:rsidR="005143A6" w:rsidRPr="00B45CEA" w:rsidRDefault="005143A6" w:rsidP="00447C4C">
            <w:pPr>
              <w:ind w:right="198"/>
              <w:rPr>
                <w:rFonts w:ascii="Times New Roman" w:hAnsi="Times New Roman" w:cs="Times New Roman"/>
                <w:color w:val="000000"/>
                <w:sz w:val="24"/>
                <w:szCs w:val="24"/>
              </w:rPr>
            </w:pPr>
            <w:r>
              <w:rPr>
                <w:rFonts w:ascii="Times New Roman" w:hAnsi="Times New Roman" w:cs="Times New Roman"/>
                <w:color w:val="000000"/>
                <w:sz w:val="24"/>
                <w:szCs w:val="24"/>
              </w:rPr>
              <w:t>I.C.</w:t>
            </w:r>
          </w:p>
        </w:tc>
        <w:tc>
          <w:tcPr>
            <w:tcW w:w="5679" w:type="dxa"/>
          </w:tcPr>
          <w:p w14:paraId="17B71053" w14:textId="39921AE2" w:rsidR="005143A6" w:rsidRPr="00410BC8" w:rsidRDefault="005143A6" w:rsidP="00447C4C">
            <w:pPr>
              <w:ind w:right="198"/>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2019-nCoV Coronavirus, SARS-CoV-2/2019-nCoV (COVID-19) using any technique, multiple types or subtypes (includes all targets). </w:t>
            </w:r>
          </w:p>
        </w:tc>
      </w:tr>
    </w:tbl>
    <w:p w14:paraId="6436BC71" w14:textId="77777777" w:rsidR="0007496A" w:rsidRDefault="0007496A" w:rsidP="00447C4C">
      <w:pPr>
        <w:autoSpaceDE w:val="0"/>
        <w:autoSpaceDN w:val="0"/>
        <w:adjustRightInd w:val="0"/>
        <w:ind w:right="198"/>
        <w:rPr>
          <w:rFonts w:ascii="Times New Roman" w:hAnsi="Times New Roman" w:cs="Times New Roman"/>
          <w:sz w:val="24"/>
          <w:szCs w:val="24"/>
        </w:rPr>
      </w:pPr>
    </w:p>
    <w:sectPr w:rsidR="0007496A" w:rsidSect="007816C6">
      <w:footerReference w:type="even" r:id="rId10"/>
      <w:footerReference w:type="default" r:id="rId11"/>
      <w:pgSz w:w="12240" w:h="15840" w:code="1"/>
      <w:pgMar w:top="1440" w:right="1296" w:bottom="144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9B9CB" w14:textId="77777777" w:rsidR="00270AE4" w:rsidRDefault="00270AE4">
      <w:r>
        <w:separator/>
      </w:r>
    </w:p>
  </w:endnote>
  <w:endnote w:type="continuationSeparator" w:id="0">
    <w:p w14:paraId="655D0C00" w14:textId="77777777" w:rsidR="00270AE4" w:rsidRDefault="0027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DE74E"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F9C37"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A473D" w14:textId="33DCB936"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58517E">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05CBE720" w14:textId="77777777" w:rsidR="001066DC" w:rsidRDefault="001066DC" w:rsidP="001066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1A807" w14:textId="77777777" w:rsidR="00270AE4" w:rsidRDefault="00270AE4">
      <w:r>
        <w:separator/>
      </w:r>
    </w:p>
  </w:footnote>
  <w:footnote w:type="continuationSeparator" w:id="0">
    <w:p w14:paraId="1853653F" w14:textId="77777777" w:rsidR="00270AE4" w:rsidRDefault="00270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1F2A"/>
    <w:rsid w:val="000218F6"/>
    <w:rsid w:val="0003631E"/>
    <w:rsid w:val="00060CB1"/>
    <w:rsid w:val="00064F04"/>
    <w:rsid w:val="0007496A"/>
    <w:rsid w:val="00085FC7"/>
    <w:rsid w:val="00087BDD"/>
    <w:rsid w:val="000A2616"/>
    <w:rsid w:val="000B3AE8"/>
    <w:rsid w:val="000C5716"/>
    <w:rsid w:val="000D1437"/>
    <w:rsid w:val="000D21C6"/>
    <w:rsid w:val="000D2584"/>
    <w:rsid w:val="000D6444"/>
    <w:rsid w:val="000E02D6"/>
    <w:rsid w:val="000F2FB3"/>
    <w:rsid w:val="000F4386"/>
    <w:rsid w:val="00102C33"/>
    <w:rsid w:val="001066DC"/>
    <w:rsid w:val="0011159B"/>
    <w:rsid w:val="00111EDB"/>
    <w:rsid w:val="00113E43"/>
    <w:rsid w:val="001145CC"/>
    <w:rsid w:val="00137446"/>
    <w:rsid w:val="0014797B"/>
    <w:rsid w:val="00151378"/>
    <w:rsid w:val="00170C17"/>
    <w:rsid w:val="00186186"/>
    <w:rsid w:val="001A3383"/>
    <w:rsid w:val="001A4FFD"/>
    <w:rsid w:val="001B1E05"/>
    <w:rsid w:val="001B268D"/>
    <w:rsid w:val="001B3F94"/>
    <w:rsid w:val="001C3CAB"/>
    <w:rsid w:val="001D1F7B"/>
    <w:rsid w:val="001E1019"/>
    <w:rsid w:val="001E4919"/>
    <w:rsid w:val="001E7C3D"/>
    <w:rsid w:val="00204D93"/>
    <w:rsid w:val="00206158"/>
    <w:rsid w:val="00206A7D"/>
    <w:rsid w:val="0020717F"/>
    <w:rsid w:val="00215CAD"/>
    <w:rsid w:val="00215EB8"/>
    <w:rsid w:val="0022238D"/>
    <w:rsid w:val="00223B9F"/>
    <w:rsid w:val="0022417C"/>
    <w:rsid w:val="00227AC8"/>
    <w:rsid w:val="00230E81"/>
    <w:rsid w:val="00244FB9"/>
    <w:rsid w:val="002520D5"/>
    <w:rsid w:val="002555B1"/>
    <w:rsid w:val="002630E2"/>
    <w:rsid w:val="00266394"/>
    <w:rsid w:val="00266A2F"/>
    <w:rsid w:val="00266AB2"/>
    <w:rsid w:val="00270AE4"/>
    <w:rsid w:val="00277B4E"/>
    <w:rsid w:val="002A53A2"/>
    <w:rsid w:val="002B4EB4"/>
    <w:rsid w:val="002B591E"/>
    <w:rsid w:val="002C1C0F"/>
    <w:rsid w:val="002C3DE9"/>
    <w:rsid w:val="002D360A"/>
    <w:rsid w:val="002E34C6"/>
    <w:rsid w:val="002E5B55"/>
    <w:rsid w:val="002F28A5"/>
    <w:rsid w:val="002F59CD"/>
    <w:rsid w:val="00306619"/>
    <w:rsid w:val="00311FEC"/>
    <w:rsid w:val="00321E6E"/>
    <w:rsid w:val="00326D33"/>
    <w:rsid w:val="00330313"/>
    <w:rsid w:val="00333199"/>
    <w:rsid w:val="00337EFA"/>
    <w:rsid w:val="0037718F"/>
    <w:rsid w:val="00386BCD"/>
    <w:rsid w:val="00391DB6"/>
    <w:rsid w:val="00395400"/>
    <w:rsid w:val="003C2E3A"/>
    <w:rsid w:val="003C770E"/>
    <w:rsid w:val="003D6EEC"/>
    <w:rsid w:val="003D77ED"/>
    <w:rsid w:val="003F67FF"/>
    <w:rsid w:val="004016AD"/>
    <w:rsid w:val="004078AF"/>
    <w:rsid w:val="00410BC8"/>
    <w:rsid w:val="00412D37"/>
    <w:rsid w:val="004248D1"/>
    <w:rsid w:val="00434A7D"/>
    <w:rsid w:val="00447C4C"/>
    <w:rsid w:val="00460463"/>
    <w:rsid w:val="00466B35"/>
    <w:rsid w:val="0047119B"/>
    <w:rsid w:val="004B2B19"/>
    <w:rsid w:val="004B6AAF"/>
    <w:rsid w:val="004E61E4"/>
    <w:rsid w:val="005049C6"/>
    <w:rsid w:val="005143A6"/>
    <w:rsid w:val="00535125"/>
    <w:rsid w:val="00540399"/>
    <w:rsid w:val="00540E0B"/>
    <w:rsid w:val="0054227E"/>
    <w:rsid w:val="0054689D"/>
    <w:rsid w:val="00556A92"/>
    <w:rsid w:val="00561E84"/>
    <w:rsid w:val="00564F8A"/>
    <w:rsid w:val="00565008"/>
    <w:rsid w:val="00580FEB"/>
    <w:rsid w:val="0058517E"/>
    <w:rsid w:val="005A0778"/>
    <w:rsid w:val="005D3BFF"/>
    <w:rsid w:val="005D7504"/>
    <w:rsid w:val="005F1E7D"/>
    <w:rsid w:val="005F2412"/>
    <w:rsid w:val="005F7F2F"/>
    <w:rsid w:val="006056CD"/>
    <w:rsid w:val="00605AAA"/>
    <w:rsid w:val="00613AFF"/>
    <w:rsid w:val="00615D05"/>
    <w:rsid w:val="00627028"/>
    <w:rsid w:val="00633C2D"/>
    <w:rsid w:val="00651A81"/>
    <w:rsid w:val="0067334C"/>
    <w:rsid w:val="00687AD7"/>
    <w:rsid w:val="00691CCF"/>
    <w:rsid w:val="006950AA"/>
    <w:rsid w:val="006A64BF"/>
    <w:rsid w:val="006B00C9"/>
    <w:rsid w:val="006B535E"/>
    <w:rsid w:val="006C043F"/>
    <w:rsid w:val="006C2607"/>
    <w:rsid w:val="006F1B3D"/>
    <w:rsid w:val="006F7489"/>
    <w:rsid w:val="00700354"/>
    <w:rsid w:val="007302B1"/>
    <w:rsid w:val="00731C16"/>
    <w:rsid w:val="00732D6E"/>
    <w:rsid w:val="00751542"/>
    <w:rsid w:val="00751EAB"/>
    <w:rsid w:val="00760514"/>
    <w:rsid w:val="007648C8"/>
    <w:rsid w:val="00773BF3"/>
    <w:rsid w:val="007802E3"/>
    <w:rsid w:val="007816C6"/>
    <w:rsid w:val="00790DDE"/>
    <w:rsid w:val="007A097E"/>
    <w:rsid w:val="007A44F0"/>
    <w:rsid w:val="007D26F0"/>
    <w:rsid w:val="007D5150"/>
    <w:rsid w:val="007D5819"/>
    <w:rsid w:val="007E3366"/>
    <w:rsid w:val="007F1FD1"/>
    <w:rsid w:val="007F34FB"/>
    <w:rsid w:val="007F4C57"/>
    <w:rsid w:val="007F7071"/>
    <w:rsid w:val="008065C3"/>
    <w:rsid w:val="008138ED"/>
    <w:rsid w:val="0082262F"/>
    <w:rsid w:val="00840BA7"/>
    <w:rsid w:val="00846EFD"/>
    <w:rsid w:val="008549FC"/>
    <w:rsid w:val="00866E0D"/>
    <w:rsid w:val="008747C6"/>
    <w:rsid w:val="00882DB4"/>
    <w:rsid w:val="00894A3E"/>
    <w:rsid w:val="00896091"/>
    <w:rsid w:val="008A2608"/>
    <w:rsid w:val="008B21A1"/>
    <w:rsid w:val="008B5C84"/>
    <w:rsid w:val="008C01AA"/>
    <w:rsid w:val="008C5ED6"/>
    <w:rsid w:val="008D5656"/>
    <w:rsid w:val="008E40D9"/>
    <w:rsid w:val="008E4A82"/>
    <w:rsid w:val="008E7EFA"/>
    <w:rsid w:val="00912F6B"/>
    <w:rsid w:val="009271D7"/>
    <w:rsid w:val="009273A0"/>
    <w:rsid w:val="0093212C"/>
    <w:rsid w:val="0093489F"/>
    <w:rsid w:val="00947481"/>
    <w:rsid w:val="00947B15"/>
    <w:rsid w:val="00951C89"/>
    <w:rsid w:val="00955834"/>
    <w:rsid w:val="00960FD3"/>
    <w:rsid w:val="00961654"/>
    <w:rsid w:val="00962730"/>
    <w:rsid w:val="00962923"/>
    <w:rsid w:val="00970F59"/>
    <w:rsid w:val="00983941"/>
    <w:rsid w:val="00992D5B"/>
    <w:rsid w:val="0099568A"/>
    <w:rsid w:val="0099721B"/>
    <w:rsid w:val="00997297"/>
    <w:rsid w:val="009A0800"/>
    <w:rsid w:val="009B5726"/>
    <w:rsid w:val="009E5F63"/>
    <w:rsid w:val="009E7BED"/>
    <w:rsid w:val="009F243C"/>
    <w:rsid w:val="009F3708"/>
    <w:rsid w:val="009F3A8C"/>
    <w:rsid w:val="009F77FD"/>
    <w:rsid w:val="009F7DCC"/>
    <w:rsid w:val="00A06F4C"/>
    <w:rsid w:val="00A14BAF"/>
    <w:rsid w:val="00A152D4"/>
    <w:rsid w:val="00A17C43"/>
    <w:rsid w:val="00A20582"/>
    <w:rsid w:val="00A32FEA"/>
    <w:rsid w:val="00A36F65"/>
    <w:rsid w:val="00A42891"/>
    <w:rsid w:val="00A52D97"/>
    <w:rsid w:val="00A60384"/>
    <w:rsid w:val="00A65D75"/>
    <w:rsid w:val="00A7064E"/>
    <w:rsid w:val="00A7747D"/>
    <w:rsid w:val="00A77971"/>
    <w:rsid w:val="00A934F9"/>
    <w:rsid w:val="00AA115F"/>
    <w:rsid w:val="00AA7274"/>
    <w:rsid w:val="00AB0061"/>
    <w:rsid w:val="00AB356A"/>
    <w:rsid w:val="00AB387F"/>
    <w:rsid w:val="00AB687F"/>
    <w:rsid w:val="00AB721E"/>
    <w:rsid w:val="00AD6895"/>
    <w:rsid w:val="00AE0DA5"/>
    <w:rsid w:val="00AE3401"/>
    <w:rsid w:val="00AE64ED"/>
    <w:rsid w:val="00AF0179"/>
    <w:rsid w:val="00B211B7"/>
    <w:rsid w:val="00B308F1"/>
    <w:rsid w:val="00B3660C"/>
    <w:rsid w:val="00B43A86"/>
    <w:rsid w:val="00B45CEA"/>
    <w:rsid w:val="00B5467F"/>
    <w:rsid w:val="00B67BA9"/>
    <w:rsid w:val="00B81B53"/>
    <w:rsid w:val="00B90025"/>
    <w:rsid w:val="00B95039"/>
    <w:rsid w:val="00BA585A"/>
    <w:rsid w:val="00BB6F19"/>
    <w:rsid w:val="00BC6297"/>
    <w:rsid w:val="00BD096F"/>
    <w:rsid w:val="00C06EBB"/>
    <w:rsid w:val="00C13DFA"/>
    <w:rsid w:val="00C1559B"/>
    <w:rsid w:val="00C31BCC"/>
    <w:rsid w:val="00C4145B"/>
    <w:rsid w:val="00C43D89"/>
    <w:rsid w:val="00C45A45"/>
    <w:rsid w:val="00C46D18"/>
    <w:rsid w:val="00C511AD"/>
    <w:rsid w:val="00C5367A"/>
    <w:rsid w:val="00C54AED"/>
    <w:rsid w:val="00C60F2D"/>
    <w:rsid w:val="00C62306"/>
    <w:rsid w:val="00C80D4D"/>
    <w:rsid w:val="00C91491"/>
    <w:rsid w:val="00C92130"/>
    <w:rsid w:val="00C95BD9"/>
    <w:rsid w:val="00CB2C18"/>
    <w:rsid w:val="00CB776F"/>
    <w:rsid w:val="00CB7F31"/>
    <w:rsid w:val="00CC1031"/>
    <w:rsid w:val="00CE74BA"/>
    <w:rsid w:val="00D214F0"/>
    <w:rsid w:val="00D2459B"/>
    <w:rsid w:val="00D73367"/>
    <w:rsid w:val="00D75A94"/>
    <w:rsid w:val="00D764D3"/>
    <w:rsid w:val="00D86B55"/>
    <w:rsid w:val="00D87E5A"/>
    <w:rsid w:val="00D911CD"/>
    <w:rsid w:val="00D9168C"/>
    <w:rsid w:val="00D967D8"/>
    <w:rsid w:val="00DA27AF"/>
    <w:rsid w:val="00DA3000"/>
    <w:rsid w:val="00DA39D8"/>
    <w:rsid w:val="00DB0922"/>
    <w:rsid w:val="00DC4C74"/>
    <w:rsid w:val="00DC7E3F"/>
    <w:rsid w:val="00DE096B"/>
    <w:rsid w:val="00DE0EF9"/>
    <w:rsid w:val="00DE0FB9"/>
    <w:rsid w:val="00DE2B81"/>
    <w:rsid w:val="00E20B5A"/>
    <w:rsid w:val="00E236AA"/>
    <w:rsid w:val="00E3082D"/>
    <w:rsid w:val="00E63A3D"/>
    <w:rsid w:val="00E8458C"/>
    <w:rsid w:val="00E90C92"/>
    <w:rsid w:val="00E93963"/>
    <w:rsid w:val="00EA042C"/>
    <w:rsid w:val="00EB008B"/>
    <w:rsid w:val="00EB1CEA"/>
    <w:rsid w:val="00EB47C8"/>
    <w:rsid w:val="00F0626C"/>
    <w:rsid w:val="00F13638"/>
    <w:rsid w:val="00F22246"/>
    <w:rsid w:val="00F243E6"/>
    <w:rsid w:val="00F27557"/>
    <w:rsid w:val="00F32956"/>
    <w:rsid w:val="00F34242"/>
    <w:rsid w:val="00F577D6"/>
    <w:rsid w:val="00F62DF7"/>
    <w:rsid w:val="00F65CA3"/>
    <w:rsid w:val="00F731BB"/>
    <w:rsid w:val="00F7459F"/>
    <w:rsid w:val="00F773C9"/>
    <w:rsid w:val="00F8017E"/>
    <w:rsid w:val="00F8155A"/>
    <w:rsid w:val="00F87454"/>
    <w:rsid w:val="00F91F11"/>
    <w:rsid w:val="00F9518F"/>
    <w:rsid w:val="00FA0679"/>
    <w:rsid w:val="00FC12A0"/>
    <w:rsid w:val="00FC1F58"/>
    <w:rsid w:val="00FC25AE"/>
    <w:rsid w:val="00FD3986"/>
    <w:rsid w:val="00FD415F"/>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9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D75A94"/>
    <w:rPr>
      <w:sz w:val="16"/>
      <w:szCs w:val="16"/>
    </w:rPr>
  </w:style>
  <w:style w:type="paragraph" w:styleId="CommentText">
    <w:name w:val="annotation text"/>
    <w:basedOn w:val="Normal"/>
    <w:link w:val="CommentTextChar"/>
    <w:semiHidden/>
    <w:unhideWhenUsed/>
    <w:rsid w:val="00D75A94"/>
    <w:rPr>
      <w:sz w:val="20"/>
    </w:rPr>
  </w:style>
  <w:style w:type="character" w:customStyle="1" w:styleId="CommentTextChar">
    <w:name w:val="Comment Text Char"/>
    <w:basedOn w:val="DefaultParagraphFont"/>
    <w:link w:val="CommentText"/>
    <w:semiHidden/>
    <w:rsid w:val="00D75A94"/>
    <w:rPr>
      <w:rFonts w:ascii="Arial" w:hAnsi="Arial" w:cs="Arial"/>
    </w:rPr>
  </w:style>
  <w:style w:type="paragraph" w:styleId="CommentSubject">
    <w:name w:val="annotation subject"/>
    <w:basedOn w:val="CommentText"/>
    <w:next w:val="CommentText"/>
    <w:link w:val="CommentSubjectChar"/>
    <w:semiHidden/>
    <w:unhideWhenUsed/>
    <w:rsid w:val="00D75A94"/>
    <w:rPr>
      <w:b/>
      <w:bCs/>
    </w:rPr>
  </w:style>
  <w:style w:type="character" w:customStyle="1" w:styleId="CommentSubjectChar">
    <w:name w:val="Comment Subject Char"/>
    <w:basedOn w:val="CommentTextChar"/>
    <w:link w:val="CommentSubject"/>
    <w:semiHidden/>
    <w:rsid w:val="00D75A94"/>
    <w:rPr>
      <w:rFonts w:ascii="Arial" w:hAnsi="Arial" w:cs="Arial"/>
      <w:b/>
      <w:bCs/>
    </w:rPr>
  </w:style>
  <w:style w:type="paragraph" w:styleId="Revision">
    <w:name w:val="Revision"/>
    <w:hidden/>
    <w:uiPriority w:val="99"/>
    <w:semiHidden/>
    <w:rsid w:val="00F1363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D75A94"/>
    <w:rPr>
      <w:sz w:val="16"/>
      <w:szCs w:val="16"/>
    </w:rPr>
  </w:style>
  <w:style w:type="paragraph" w:styleId="CommentText">
    <w:name w:val="annotation text"/>
    <w:basedOn w:val="Normal"/>
    <w:link w:val="CommentTextChar"/>
    <w:semiHidden/>
    <w:unhideWhenUsed/>
    <w:rsid w:val="00D75A94"/>
    <w:rPr>
      <w:sz w:val="20"/>
    </w:rPr>
  </w:style>
  <w:style w:type="character" w:customStyle="1" w:styleId="CommentTextChar">
    <w:name w:val="Comment Text Char"/>
    <w:basedOn w:val="DefaultParagraphFont"/>
    <w:link w:val="CommentText"/>
    <w:semiHidden/>
    <w:rsid w:val="00D75A94"/>
    <w:rPr>
      <w:rFonts w:ascii="Arial" w:hAnsi="Arial" w:cs="Arial"/>
    </w:rPr>
  </w:style>
  <w:style w:type="paragraph" w:styleId="CommentSubject">
    <w:name w:val="annotation subject"/>
    <w:basedOn w:val="CommentText"/>
    <w:next w:val="CommentText"/>
    <w:link w:val="CommentSubjectChar"/>
    <w:semiHidden/>
    <w:unhideWhenUsed/>
    <w:rsid w:val="00D75A94"/>
    <w:rPr>
      <w:b/>
      <w:bCs/>
    </w:rPr>
  </w:style>
  <w:style w:type="character" w:customStyle="1" w:styleId="CommentSubjectChar">
    <w:name w:val="Comment Subject Char"/>
    <w:basedOn w:val="CommentTextChar"/>
    <w:link w:val="CommentSubject"/>
    <w:semiHidden/>
    <w:rsid w:val="00D75A94"/>
    <w:rPr>
      <w:rFonts w:ascii="Arial" w:hAnsi="Arial" w:cs="Arial"/>
      <w:b/>
      <w:bCs/>
    </w:rPr>
  </w:style>
  <w:style w:type="paragraph" w:styleId="Revision">
    <w:name w:val="Revision"/>
    <w:hidden/>
    <w:uiPriority w:val="99"/>
    <w:semiHidden/>
    <w:rsid w:val="00F1363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975525999">
      <w:bodyDiv w:val="1"/>
      <w:marLeft w:val="0"/>
      <w:marRight w:val="0"/>
      <w:marTop w:val="0"/>
      <w:marBottom w:val="0"/>
      <w:divBdr>
        <w:top w:val="none" w:sz="0" w:space="0" w:color="auto"/>
        <w:left w:val="none" w:sz="0" w:space="0" w:color="auto"/>
        <w:bottom w:val="none" w:sz="0" w:space="0" w:color="auto"/>
        <w:right w:val="none" w:sz="0" w:space="0" w:color="auto"/>
      </w:divBdr>
    </w:div>
    <w:div w:id="13569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11D2A-2AED-4017-9E65-4F789C88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2020-04-06T13:40:00Z</cp:lastPrinted>
  <dcterms:created xsi:type="dcterms:W3CDTF">2020-04-06T19:07:00Z</dcterms:created>
  <dcterms:modified xsi:type="dcterms:W3CDTF">2020-04-06T19:07:00Z</dcterms:modified>
</cp:coreProperties>
</file>