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B70651">
        <w:t>20</w:t>
      </w:r>
      <w:r w:rsidR="00030247">
        <w:t>-</w:t>
      </w:r>
      <w:r w:rsidR="00C8336B">
        <w:t>65</w:t>
      </w:r>
    </w:p>
    <w:p w:rsidR="007D5819" w:rsidRPr="00B70651" w:rsidRDefault="007D5819" w:rsidP="007D5819">
      <w:pPr>
        <w:tabs>
          <w:tab w:val="center" w:pos="4950"/>
        </w:tabs>
        <w:jc w:val="center"/>
        <w:rPr>
          <w:rFonts w:ascii="Times New Roman" w:eastAsia="Calibri" w:hAnsi="Times New Roman" w:cs="Times New Roman"/>
          <w:b/>
          <w:szCs w:val="22"/>
        </w:rPr>
      </w:pPr>
    </w:p>
    <w:p w:rsidR="007D5819" w:rsidRPr="00B70651" w:rsidRDefault="00F204C2" w:rsidP="007D5819">
      <w:pPr>
        <w:jc w:val="center"/>
        <w:rPr>
          <w:rFonts w:ascii="Times New Roman" w:eastAsia="Calibri" w:hAnsi="Times New Roman" w:cs="Times New Roman"/>
          <w:b/>
          <w:szCs w:val="22"/>
        </w:rPr>
      </w:pPr>
      <w:r>
        <w:rPr>
          <w:rFonts w:ascii="Times New Roman" w:eastAsia="Calibri" w:hAnsi="Times New Roman" w:cs="Times New Roman"/>
          <w:b/>
          <w:szCs w:val="22"/>
        </w:rPr>
        <w:t xml:space="preserve">101 </w:t>
      </w:r>
      <w:r w:rsidRPr="003E5197">
        <w:rPr>
          <w:rFonts w:ascii="Times New Roman" w:eastAsia="Calibri" w:hAnsi="Times New Roman" w:cs="Times New Roman"/>
          <w:b/>
          <w:szCs w:val="22"/>
        </w:rPr>
        <w:t>CMR 309</w:t>
      </w:r>
      <w:r w:rsidR="00B70651" w:rsidRPr="003E5197">
        <w:rPr>
          <w:rFonts w:ascii="Times New Roman" w:eastAsia="Calibri" w:hAnsi="Times New Roman" w:cs="Times New Roman"/>
          <w:b/>
          <w:szCs w:val="22"/>
        </w:rPr>
        <w:t>.00</w:t>
      </w:r>
      <w:r w:rsidR="00B70651" w:rsidRPr="00B70651">
        <w:rPr>
          <w:rFonts w:ascii="Times New Roman" w:eastAsia="Calibri" w:hAnsi="Times New Roman" w:cs="Times New Roman"/>
          <w:b/>
          <w:szCs w:val="22"/>
        </w:rPr>
        <w:t>: Rates for Certain Services for the Personal Care Attendant Program</w:t>
      </w:r>
    </w:p>
    <w:p w:rsidR="007D5819" w:rsidRPr="00B70651" w:rsidRDefault="007D5819" w:rsidP="007D5819">
      <w:pPr>
        <w:jc w:val="center"/>
        <w:rPr>
          <w:b/>
        </w:rPr>
      </w:pPr>
    </w:p>
    <w:p w:rsidR="007D5819" w:rsidRPr="00B70651" w:rsidRDefault="007D5819" w:rsidP="007D5819">
      <w:pPr>
        <w:spacing w:after="240"/>
        <w:jc w:val="center"/>
        <w:rPr>
          <w:rFonts w:ascii="Times New Roman" w:eastAsia="Calibri" w:hAnsi="Times New Roman" w:cs="Times New Roman"/>
          <w:szCs w:val="22"/>
        </w:rPr>
      </w:pPr>
      <w:r w:rsidRPr="00B70651">
        <w:rPr>
          <w:rFonts w:ascii="Times New Roman" w:eastAsia="Calibri" w:hAnsi="Times New Roman" w:cs="Times New Roman"/>
          <w:szCs w:val="22"/>
        </w:rPr>
        <w:t xml:space="preserve">Effective </w:t>
      </w:r>
      <w:r w:rsidR="00B70651" w:rsidRPr="00B70651">
        <w:rPr>
          <w:rFonts w:ascii="Times New Roman" w:eastAsia="Calibri" w:hAnsi="Times New Roman" w:cs="Times New Roman"/>
          <w:szCs w:val="22"/>
        </w:rPr>
        <w:t>July 1, 2020</w:t>
      </w:r>
    </w:p>
    <w:p w:rsidR="007D5819" w:rsidRPr="00460463" w:rsidRDefault="00B70651" w:rsidP="007D5819">
      <w:pPr>
        <w:shd w:val="clear" w:color="auto" w:fill="FFFFFF"/>
        <w:spacing w:after="240" w:line="276" w:lineRule="auto"/>
        <w:jc w:val="center"/>
        <w:rPr>
          <w:rFonts w:ascii="Times New Roman" w:hAnsi="Times New Roman" w:cs="Times New Roman"/>
          <w:b/>
          <w:color w:val="FF0000"/>
          <w:szCs w:val="22"/>
        </w:rPr>
      </w:pPr>
      <w:r w:rsidRPr="00B70651">
        <w:rPr>
          <w:rFonts w:ascii="Times New Roman" w:hAnsi="Times New Roman" w:cs="Times New Roman"/>
          <w:b/>
          <w:szCs w:val="22"/>
        </w:rPr>
        <w:t>Update to the Personal Care Attendant Services Rates</w:t>
      </w:r>
    </w:p>
    <w:p w:rsidR="00B70651" w:rsidRDefault="00B70651" w:rsidP="00C4145B">
      <w:pPr>
        <w:shd w:val="clear" w:color="auto" w:fill="FFFFFF"/>
        <w:spacing w:before="150" w:after="120" w:line="312" w:lineRule="atLeast"/>
        <w:rPr>
          <w:rFonts w:ascii="Times New Roman" w:hAnsi="Times New Roman" w:cs="Times New Roman"/>
          <w:sz w:val="24"/>
          <w:szCs w:val="24"/>
        </w:rPr>
      </w:pPr>
      <w:r w:rsidRPr="00B70651">
        <w:rPr>
          <w:rFonts w:ascii="Times New Roman" w:hAnsi="Times New Roman" w:cs="Times New Roman"/>
          <w:szCs w:val="22"/>
        </w:rPr>
        <w:t>The Executive Office of Health and Human Se</w:t>
      </w:r>
      <w:r w:rsidR="00EC5D9C">
        <w:rPr>
          <w:rFonts w:ascii="Times New Roman" w:hAnsi="Times New Roman" w:cs="Times New Roman"/>
          <w:szCs w:val="22"/>
        </w:rPr>
        <w:t>rvices (EOHHS) is issuing this administrative b</w:t>
      </w:r>
      <w:r w:rsidRPr="00B70651">
        <w:rPr>
          <w:rFonts w:ascii="Times New Roman" w:hAnsi="Times New Roman" w:cs="Times New Roman"/>
          <w:szCs w:val="22"/>
        </w:rPr>
        <w:t>ulletin pursuant to 101 CMR 309.01(6) to clarify the substantive provisions of the rates for personal care attendant (PCA) services contained in 101 CMR 309.03(5) provided to MassHealth members. Specifically, the rates for PCA services are being updated in accordance with 101 CMR 309.03(5)(a) to align with the provisions of the collective bargaining agreement effective July 1, 2020.</w:t>
      </w:r>
      <w:r w:rsidR="00C4145B" w:rsidRPr="00B70651">
        <w:rPr>
          <w:rFonts w:ascii="Times New Roman" w:hAnsi="Times New Roman" w:cs="Times New Roman"/>
          <w:sz w:val="24"/>
          <w:szCs w:val="24"/>
        </w:rPr>
        <w:t xml:space="preserve"> </w:t>
      </w:r>
    </w:p>
    <w:p w:rsidR="00AC3569" w:rsidRPr="00AC3569" w:rsidRDefault="00AC3569" w:rsidP="00C4145B">
      <w:pPr>
        <w:shd w:val="clear" w:color="auto" w:fill="FFFFFF"/>
        <w:spacing w:before="150" w:after="120" w:line="312" w:lineRule="atLeast"/>
        <w:rPr>
          <w:rFonts w:ascii="Times New Roman" w:hAnsi="Times New Roman" w:cs="Times New Roman"/>
          <w:szCs w:val="22"/>
        </w:rPr>
      </w:pPr>
      <w:r w:rsidRPr="00AC3569">
        <w:rPr>
          <w:rFonts w:ascii="Times New Roman" w:hAnsi="Times New Roman" w:cs="Times New Roman"/>
          <w:szCs w:val="22"/>
        </w:rPr>
        <w:t>This bulletin is superseded by any administrative bulletin adjusting rates for PCA services as result of the coronavirus disease 2019 (COVID-19) emergency.</w:t>
      </w:r>
    </w:p>
    <w:p w:rsidR="00B70651" w:rsidRDefault="00B70651" w:rsidP="00AF2AEA">
      <w:pPr>
        <w:spacing w:before="150" w:after="120" w:line="312" w:lineRule="atLeast"/>
        <w:rPr>
          <w:rFonts w:ascii="Times New Roman" w:hAnsi="Times New Roman"/>
        </w:rPr>
      </w:pPr>
      <w:r w:rsidRPr="00B70651">
        <w:rPr>
          <w:rFonts w:ascii="Times New Roman" w:hAnsi="Times New Roman"/>
        </w:rPr>
        <w:t xml:space="preserve">Below are the rates of payment </w:t>
      </w:r>
      <w:r>
        <w:rPr>
          <w:rFonts w:ascii="Times New Roman" w:hAnsi="Times New Roman"/>
        </w:rPr>
        <w:t>for PCA services, inclusive of the wage component and the employer expense component, effective on July 1, 2020.</w:t>
      </w:r>
    </w:p>
    <w:p w:rsidR="001A5D64" w:rsidRDefault="001A5D64" w:rsidP="001A5D64">
      <w:pPr>
        <w:spacing w:before="150" w:after="120" w:line="312" w:lineRule="atLeast"/>
        <w:rPr>
          <w:rFonts w:ascii="Times New Roman" w:hAnsi="Times New Roman"/>
        </w:rPr>
      </w:pPr>
      <w:r w:rsidRPr="001A5D64">
        <w:rPr>
          <w:rFonts w:ascii="Times New Roman" w:hAnsi="Times New Roman"/>
        </w:rPr>
        <w:t>PCA Rates Effective July 1, 2020: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52"/>
        <w:gridCol w:w="1433"/>
        <w:gridCol w:w="984"/>
        <w:gridCol w:w="5193"/>
      </w:tblGrid>
      <w:tr w:rsidR="001A5D64" w:rsidRPr="001A5D64" w:rsidTr="001A5D64">
        <w:trPr>
          <w:cantSplit/>
          <w:trHeight w:val="315"/>
          <w:tblHeader/>
        </w:trPr>
        <w:tc>
          <w:tcPr>
            <w:tcW w:w="696"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Code</w:t>
            </w:r>
          </w:p>
        </w:tc>
        <w:tc>
          <w:tcPr>
            <w:tcW w:w="608"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Modifier</w:t>
            </w:r>
          </w:p>
        </w:tc>
        <w:tc>
          <w:tcPr>
            <w:tcW w:w="696" w:type="pct"/>
            <w:vAlign w:val="center"/>
          </w:tcPr>
          <w:p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Rate</w:t>
            </w:r>
          </w:p>
        </w:tc>
        <w:tc>
          <w:tcPr>
            <w:tcW w:w="478"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Unit</w:t>
            </w:r>
          </w:p>
        </w:tc>
        <w:tc>
          <w:tcPr>
            <w:tcW w:w="2522"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Service Description</w:t>
            </w:r>
          </w:p>
        </w:tc>
      </w:tr>
      <w:tr w:rsidR="001A5D64" w:rsidRPr="001A5D64" w:rsidTr="001A5D64">
        <w:trPr>
          <w:cantSplit/>
          <w:trHeight w:val="600"/>
        </w:trPr>
        <w:tc>
          <w:tcPr>
            <w:tcW w:w="696" w:type="pct"/>
            <w:shd w:val="clear" w:color="auto" w:fill="auto"/>
            <w:vAlign w:val="center"/>
            <w:hideMark/>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T1019</w:t>
            </w:r>
          </w:p>
        </w:tc>
        <w:tc>
          <w:tcPr>
            <w:tcW w:w="608"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rPr>
            </w:pPr>
          </w:p>
        </w:tc>
        <w:tc>
          <w:tcPr>
            <w:tcW w:w="696" w:type="pct"/>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$4.45</w:t>
            </w:r>
          </w:p>
        </w:tc>
        <w:tc>
          <w:tcPr>
            <w:tcW w:w="478" w:type="pct"/>
            <w:shd w:val="clear" w:color="auto" w:fill="auto"/>
            <w:noWrap/>
            <w:vAlign w:val="center"/>
            <w:hideMark/>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15 minutes</w:t>
            </w:r>
          </w:p>
        </w:tc>
        <w:tc>
          <w:tcPr>
            <w:tcW w:w="2522" w:type="pct"/>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5168"/>
            </w:tblGrid>
            <w:tr w:rsidR="001A5D64" w:rsidRPr="001A5D64" w:rsidTr="00D67421">
              <w:trPr>
                <w:trHeight w:val="732"/>
              </w:trPr>
              <w:tc>
                <w:tcPr>
                  <w:tcW w:w="5168" w:type="dxa"/>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 </w:t>
                  </w:r>
                </w:p>
              </w:tc>
            </w:tr>
          </w:tbl>
          <w:p w:rsidR="001A5D64" w:rsidRPr="001A5D64" w:rsidRDefault="001A5D64" w:rsidP="001A5D64">
            <w:pPr>
              <w:spacing w:before="150" w:after="120" w:line="312" w:lineRule="atLeast"/>
              <w:rPr>
                <w:rFonts w:ascii="Times New Roman" w:hAnsi="Times New Roman"/>
              </w:rPr>
            </w:pPr>
          </w:p>
        </w:tc>
      </w:tr>
      <w:tr w:rsidR="001A5D64" w:rsidRPr="001A5D64" w:rsidTr="001A5D64">
        <w:trPr>
          <w:cantSplit/>
          <w:trHeight w:val="600"/>
        </w:trPr>
        <w:tc>
          <w:tcPr>
            <w:tcW w:w="696" w:type="pct"/>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lastRenderedPageBreak/>
              <w:t>T1019</w:t>
            </w:r>
          </w:p>
        </w:tc>
        <w:tc>
          <w:tcPr>
            <w:tcW w:w="608" w:type="pct"/>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TU</w:t>
            </w:r>
          </w:p>
        </w:tc>
        <w:tc>
          <w:tcPr>
            <w:tcW w:w="696" w:type="pct"/>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$2.23</w:t>
            </w:r>
          </w:p>
        </w:tc>
        <w:tc>
          <w:tcPr>
            <w:tcW w:w="478" w:type="pct"/>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15 minutes</w:t>
            </w:r>
          </w:p>
        </w:tc>
        <w:tc>
          <w:tcPr>
            <w:tcW w:w="2522" w:type="pct"/>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1A5D64" w:rsidRPr="00A17A01"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T1019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TV</w:t>
            </w:r>
          </w:p>
        </w:tc>
        <w:tc>
          <w:tcPr>
            <w:tcW w:w="696" w:type="pct"/>
            <w:tcBorders>
              <w:top w:val="single" w:sz="4" w:space="0" w:color="auto"/>
              <w:left w:val="single" w:sz="4" w:space="0" w:color="auto"/>
              <w:bottom w:val="single" w:sz="4" w:space="0" w:color="auto"/>
              <w:right w:val="single" w:sz="4" w:space="0" w:color="auto"/>
            </w:tcBorders>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$2.23</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1A5D64" w:rsidRPr="00A17A01"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U2</w:t>
            </w:r>
          </w:p>
        </w:tc>
        <w:tc>
          <w:tcPr>
            <w:tcW w:w="696" w:type="pct"/>
            <w:tcBorders>
              <w:top w:val="single" w:sz="4" w:space="0" w:color="auto"/>
              <w:left w:val="single" w:sz="4" w:space="0" w:color="auto"/>
              <w:bottom w:val="single" w:sz="4" w:space="0" w:color="auto"/>
              <w:right w:val="single" w:sz="4" w:space="0" w:color="auto"/>
            </w:tcBorders>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$4.45</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per 15 minutes) (Use this code and modifier to bill for PCA paid earned time.) (Current P.A. for PCA services required for each member.)</w:t>
            </w:r>
          </w:p>
        </w:tc>
      </w:tr>
      <w:tr w:rsidR="001A5D64" w:rsidRPr="00A17A01"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U3</w:t>
            </w:r>
          </w:p>
        </w:tc>
        <w:tc>
          <w:tcPr>
            <w:tcW w:w="696" w:type="pct"/>
            <w:tcBorders>
              <w:top w:val="single" w:sz="4" w:space="0" w:color="auto"/>
              <w:left w:val="single" w:sz="4" w:space="0" w:color="auto"/>
              <w:bottom w:val="single" w:sz="4" w:space="0" w:color="auto"/>
              <w:right w:val="single" w:sz="4" w:space="0" w:color="auto"/>
            </w:tcBorders>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$53.40</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Per diem</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(Use this code and modifier to bill for PCA new hire orientation, per diem, per eligible PCA.)</w:t>
            </w:r>
          </w:p>
        </w:tc>
      </w:tr>
      <w:tr w:rsidR="001A5D64" w:rsidRPr="00A17A01"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TU</w:t>
            </w:r>
          </w:p>
        </w:tc>
        <w:tc>
          <w:tcPr>
            <w:tcW w:w="696" w:type="pct"/>
            <w:tcBorders>
              <w:top w:val="single" w:sz="4" w:space="0" w:color="auto"/>
              <w:left w:val="single" w:sz="4" w:space="0" w:color="auto"/>
              <w:bottom w:val="single" w:sz="4" w:space="0" w:color="auto"/>
              <w:right w:val="single" w:sz="4" w:space="0" w:color="auto"/>
            </w:tcBorders>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$0.15</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(Use this code and modifier to bill for overtime, per 1 minute, special payment rate.) (Current P.A. for PCA services required for each member.)</w:t>
            </w:r>
          </w:p>
        </w:tc>
      </w:tr>
      <w:tr w:rsidR="001A5D64" w:rsidRPr="00A17A01"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A0170</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p>
        </w:tc>
        <w:tc>
          <w:tcPr>
            <w:tcW w:w="696" w:type="pct"/>
            <w:tcBorders>
              <w:top w:val="single" w:sz="4" w:space="0" w:color="auto"/>
              <w:left w:val="single" w:sz="4" w:space="0" w:color="auto"/>
              <w:bottom w:val="single" w:sz="4" w:space="0" w:color="auto"/>
              <w:right w:val="single" w:sz="4" w:space="0" w:color="auto"/>
            </w:tcBorders>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$0.30</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Transportation ancillary: parking fees, tolls, other. (Use this code to bill for travel time for PCA services, per 1 minute.) (Current P.A. for PCA services required for each member.)</w:t>
            </w:r>
          </w:p>
        </w:tc>
      </w:tr>
    </w:tbl>
    <w:p w:rsidR="001A5D64" w:rsidRPr="001A5D64" w:rsidRDefault="001A5D64" w:rsidP="001A5D64">
      <w:pPr>
        <w:spacing w:before="150" w:after="120" w:line="312" w:lineRule="atLeast"/>
        <w:rPr>
          <w:rFonts w:ascii="Times New Roman" w:hAnsi="Times New Roman"/>
        </w:rPr>
      </w:pPr>
    </w:p>
    <w:p w:rsidR="00AF2AEA" w:rsidRDefault="00AF2AEA" w:rsidP="00AF2AEA">
      <w:pPr>
        <w:spacing w:before="150" w:after="120" w:line="312" w:lineRule="atLeast"/>
        <w:rPr>
          <w:rFonts w:ascii="Times New Roman" w:hAnsi="Times New Roman"/>
        </w:rPr>
      </w:pPr>
    </w:p>
    <w:p w:rsidR="001A5D64" w:rsidRDefault="001A5D64" w:rsidP="001A5D64">
      <w:pPr>
        <w:spacing w:before="150" w:after="120" w:line="300" w:lineRule="atLeast"/>
        <w:rPr>
          <w:rFonts w:ascii="Times New Roman" w:hAnsi="Times New Roman"/>
        </w:rPr>
      </w:pPr>
      <w:r w:rsidRPr="001A5D64">
        <w:rPr>
          <w:rFonts w:ascii="Times New Roman" w:hAnsi="Times New Roman"/>
        </w:rPr>
        <w:lastRenderedPageBreak/>
        <w:t>Explanation of PCA Rates Effective July 1, 2020:</w:t>
      </w:r>
    </w:p>
    <w:tbl>
      <w:tblPr>
        <w:tblpPr w:leftFromText="180" w:rightFromText="180" w:vertAnchor="text" w:horzAnchor="margin" w:tblpX="108"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1A5D64" w:rsidRPr="001A5D64" w:rsidTr="00155B25">
        <w:trPr>
          <w:tblHeader/>
        </w:trPr>
        <w:tc>
          <w:tcPr>
            <w:tcW w:w="695" w:type="pct"/>
            <w:vAlign w:val="center"/>
          </w:tcPr>
          <w:p w:rsidR="001A5D64" w:rsidRPr="001A5D64" w:rsidRDefault="001A5D64" w:rsidP="00516D9D">
            <w:pPr>
              <w:spacing w:before="150" w:after="120" w:line="312" w:lineRule="atLeast"/>
              <w:rPr>
                <w:rFonts w:ascii="Times New Roman" w:hAnsi="Times New Roman"/>
                <w:b/>
              </w:rPr>
            </w:pPr>
            <w:r w:rsidRPr="001A5D64">
              <w:rPr>
                <w:rFonts w:ascii="Times New Roman" w:hAnsi="Times New Roman"/>
                <w:b/>
              </w:rPr>
              <w:t>PCA Rate Component</w:t>
            </w:r>
          </w:p>
        </w:tc>
        <w:tc>
          <w:tcPr>
            <w:tcW w:w="695" w:type="pct"/>
            <w:vAlign w:val="center"/>
          </w:tcPr>
          <w:p w:rsidR="001A5D64" w:rsidRPr="001A5D64" w:rsidRDefault="001A5D64" w:rsidP="00516D9D">
            <w:pPr>
              <w:spacing w:before="150" w:after="120" w:line="312" w:lineRule="atLeast"/>
              <w:rPr>
                <w:rFonts w:ascii="Times New Roman" w:hAnsi="Times New Roman"/>
                <w:b/>
              </w:rPr>
            </w:pPr>
            <w:r w:rsidRPr="001A5D64">
              <w:rPr>
                <w:rFonts w:ascii="Times New Roman" w:hAnsi="Times New Roman"/>
                <w:b/>
              </w:rPr>
              <w:t>PCA Rate (Hourly)</w:t>
            </w:r>
          </w:p>
        </w:tc>
        <w:tc>
          <w:tcPr>
            <w:tcW w:w="695" w:type="pct"/>
            <w:vAlign w:val="center"/>
          </w:tcPr>
          <w:p w:rsidR="001A5D64" w:rsidRPr="001A5D64" w:rsidRDefault="001A5D64" w:rsidP="00516D9D">
            <w:pPr>
              <w:spacing w:before="150" w:after="120" w:line="312" w:lineRule="atLeast"/>
              <w:rPr>
                <w:rFonts w:ascii="Times New Roman" w:hAnsi="Times New Roman"/>
                <w:b/>
              </w:rPr>
            </w:pPr>
            <w:r w:rsidRPr="001A5D64">
              <w:rPr>
                <w:rFonts w:ascii="Times New Roman" w:hAnsi="Times New Roman"/>
                <w:b/>
              </w:rPr>
              <w:t>Premium Pay Rate for Overtime and Premium Holiday Rate (Hourly)</w:t>
            </w:r>
          </w:p>
        </w:tc>
      </w:tr>
      <w:tr w:rsidR="001A5D64" w:rsidRPr="001A5D64" w:rsidTr="00155B25">
        <w:trPr>
          <w:tblHeader/>
        </w:trPr>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PCA Wage Component</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$15.75</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$23.63</w:t>
            </w:r>
          </w:p>
        </w:tc>
      </w:tr>
      <w:tr w:rsidR="001A5D64" w:rsidRPr="001A5D64" w:rsidTr="00155B25">
        <w:trPr>
          <w:tblHeader/>
        </w:trPr>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Employer Expense Component</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$2.05</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$3.08</w:t>
            </w:r>
          </w:p>
        </w:tc>
      </w:tr>
      <w:tr w:rsidR="001A5D64" w:rsidRPr="001A5D64" w:rsidTr="00155B25">
        <w:trPr>
          <w:tblHeader/>
        </w:trPr>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Total PCA Rate</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$17.80</w:t>
            </w:r>
          </w:p>
        </w:tc>
        <w:tc>
          <w:tcPr>
            <w:tcW w:w="695" w:type="pct"/>
            <w:vAlign w:val="center"/>
          </w:tcPr>
          <w:p w:rsidR="001A5D64" w:rsidRPr="001A5D64" w:rsidRDefault="001A5D64" w:rsidP="00516D9D">
            <w:pPr>
              <w:spacing w:before="150" w:after="120" w:line="312" w:lineRule="atLeast"/>
              <w:rPr>
                <w:rFonts w:ascii="Times New Roman" w:hAnsi="Times New Roman"/>
              </w:rPr>
            </w:pPr>
            <w:r w:rsidRPr="001A5D64">
              <w:rPr>
                <w:rFonts w:ascii="Times New Roman" w:hAnsi="Times New Roman"/>
              </w:rPr>
              <w:t>$26.71</w:t>
            </w:r>
          </w:p>
        </w:tc>
      </w:tr>
    </w:tbl>
    <w:p w:rsidR="00760514" w:rsidRDefault="00760514" w:rsidP="0047758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54318">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0247"/>
    <w:rsid w:val="0003631E"/>
    <w:rsid w:val="00060CB1"/>
    <w:rsid w:val="00064F04"/>
    <w:rsid w:val="000D1437"/>
    <w:rsid w:val="000E02D6"/>
    <w:rsid w:val="000F2FB3"/>
    <w:rsid w:val="001066DC"/>
    <w:rsid w:val="0011159B"/>
    <w:rsid w:val="001145CC"/>
    <w:rsid w:val="0014797B"/>
    <w:rsid w:val="00151378"/>
    <w:rsid w:val="00155B25"/>
    <w:rsid w:val="00170C17"/>
    <w:rsid w:val="001848B4"/>
    <w:rsid w:val="00186186"/>
    <w:rsid w:val="001A4FFD"/>
    <w:rsid w:val="001A5D64"/>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16177"/>
    <w:rsid w:val="00321E6E"/>
    <w:rsid w:val="00330313"/>
    <w:rsid w:val="00337EFA"/>
    <w:rsid w:val="00386BCD"/>
    <w:rsid w:val="00395400"/>
    <w:rsid w:val="003C2E3A"/>
    <w:rsid w:val="003C770E"/>
    <w:rsid w:val="003D6EEC"/>
    <w:rsid w:val="003E5197"/>
    <w:rsid w:val="004016AD"/>
    <w:rsid w:val="00460463"/>
    <w:rsid w:val="00466B35"/>
    <w:rsid w:val="0047119B"/>
    <w:rsid w:val="00477583"/>
    <w:rsid w:val="004B2B19"/>
    <w:rsid w:val="004B6AAF"/>
    <w:rsid w:val="005049C6"/>
    <w:rsid w:val="00516D9D"/>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334"/>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B7B3C"/>
    <w:rsid w:val="00AC3569"/>
    <w:rsid w:val="00AD6895"/>
    <w:rsid w:val="00AE0DA5"/>
    <w:rsid w:val="00AE3401"/>
    <w:rsid w:val="00AE64ED"/>
    <w:rsid w:val="00AF0179"/>
    <w:rsid w:val="00AF2AEA"/>
    <w:rsid w:val="00B308F1"/>
    <w:rsid w:val="00B43A86"/>
    <w:rsid w:val="00B5467F"/>
    <w:rsid w:val="00B67BA9"/>
    <w:rsid w:val="00B70651"/>
    <w:rsid w:val="00B90025"/>
    <w:rsid w:val="00B95039"/>
    <w:rsid w:val="00BA585A"/>
    <w:rsid w:val="00BB6F19"/>
    <w:rsid w:val="00BC579C"/>
    <w:rsid w:val="00C31BCC"/>
    <w:rsid w:val="00C4145B"/>
    <w:rsid w:val="00C43D89"/>
    <w:rsid w:val="00C45A45"/>
    <w:rsid w:val="00C46D18"/>
    <w:rsid w:val="00C54AED"/>
    <w:rsid w:val="00C62306"/>
    <w:rsid w:val="00C80D4D"/>
    <w:rsid w:val="00C8336B"/>
    <w:rsid w:val="00C91491"/>
    <w:rsid w:val="00C92130"/>
    <w:rsid w:val="00C95BD9"/>
    <w:rsid w:val="00CB2C18"/>
    <w:rsid w:val="00CC1031"/>
    <w:rsid w:val="00D00B0B"/>
    <w:rsid w:val="00D214F0"/>
    <w:rsid w:val="00D2459B"/>
    <w:rsid w:val="00D73367"/>
    <w:rsid w:val="00D764D3"/>
    <w:rsid w:val="00D817CE"/>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54318"/>
    <w:rsid w:val="00E8458C"/>
    <w:rsid w:val="00E90C92"/>
    <w:rsid w:val="00E93963"/>
    <w:rsid w:val="00EA042C"/>
    <w:rsid w:val="00EB008B"/>
    <w:rsid w:val="00EB1CEA"/>
    <w:rsid w:val="00EB47C8"/>
    <w:rsid w:val="00EC5D9C"/>
    <w:rsid w:val="00F0626C"/>
    <w:rsid w:val="00F204C2"/>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162E-7385-4A91-83A6-B870DFEC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2020-06-26T15:35:00Z</dcterms:created>
  <dcterms:modified xsi:type="dcterms:W3CDTF">2020-06-26T15:35:00Z</dcterms:modified>
</cp:coreProperties>
</file>