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304EFAA3" w:rsidR="00C64B78" w:rsidRDefault="00C4145B" w:rsidP="000B1936">
      <w:pPr>
        <w:pStyle w:val="Heading1"/>
      </w:pPr>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t>Administrative Bulletin 20</w:t>
      </w:r>
      <w:r w:rsidR="009F0209" w:rsidRPr="00631B20">
        <w:t>-</w:t>
      </w:r>
      <w:r w:rsidR="00D27A2E">
        <w:t>70</w:t>
      </w:r>
    </w:p>
    <w:p w14:paraId="2CC5BE63" w14:textId="2268B5EF" w:rsidR="00B43666" w:rsidRDefault="00B43666" w:rsidP="00B43666">
      <w:pPr>
        <w:keepNext/>
        <w:jc w:val="center"/>
        <w:outlineLvl w:val="1"/>
        <w:rPr>
          <w:b/>
          <w:iCs/>
          <w:szCs w:val="22"/>
        </w:rPr>
      </w:pPr>
      <w:r>
        <w:rPr>
          <w:b/>
          <w:iCs/>
          <w:szCs w:val="22"/>
        </w:rPr>
        <w:t xml:space="preserve">101 CMR </w:t>
      </w:r>
      <w:r w:rsidR="00B113AB">
        <w:rPr>
          <w:b/>
          <w:iCs/>
          <w:szCs w:val="22"/>
        </w:rPr>
        <w:t>359</w:t>
      </w:r>
      <w:r>
        <w:rPr>
          <w:b/>
          <w:iCs/>
          <w:szCs w:val="22"/>
        </w:rPr>
        <w:t xml:space="preserve">.00:  Rates for </w:t>
      </w:r>
      <w:r w:rsidR="00900447">
        <w:rPr>
          <w:b/>
          <w:iCs/>
          <w:szCs w:val="22"/>
        </w:rPr>
        <w:t>Home and Community Based Services Waivers</w:t>
      </w:r>
    </w:p>
    <w:p w14:paraId="3925B9B3" w14:textId="5498DA70" w:rsidR="00B43666" w:rsidRDefault="00B43666" w:rsidP="00B43666">
      <w:pPr>
        <w:jc w:val="center"/>
        <w:rPr>
          <w:szCs w:val="22"/>
        </w:rPr>
      </w:pPr>
      <w:r w:rsidRPr="00803315">
        <w:rPr>
          <w:szCs w:val="22"/>
        </w:rPr>
        <w:t xml:space="preserve">Effective </w:t>
      </w:r>
      <w:r w:rsidR="00B871EF">
        <w:rPr>
          <w:szCs w:val="22"/>
        </w:rPr>
        <w:t>July 1</w:t>
      </w:r>
      <w:r w:rsidR="00930D12">
        <w:rPr>
          <w:szCs w:val="22"/>
        </w:rPr>
        <w:t>0</w:t>
      </w:r>
      <w:r w:rsidR="00224B4C">
        <w:rPr>
          <w:szCs w:val="22"/>
        </w:rPr>
        <w:t>, 2020</w:t>
      </w:r>
    </w:p>
    <w:p w14:paraId="2D179A59" w14:textId="08B5BFD8" w:rsidR="00207F78" w:rsidRDefault="00207F78" w:rsidP="000B1936">
      <w:pPr>
        <w:pStyle w:val="Heading2"/>
      </w:pPr>
      <w:r>
        <w:t>Additional Rate Provision</w:t>
      </w:r>
      <w:r w:rsidR="008D4C9A">
        <w:t xml:space="preserve"> </w:t>
      </w:r>
      <w:r>
        <w:t xml:space="preserve">Applicable to </w:t>
      </w:r>
      <w:r w:rsidR="008D4C9A">
        <w:t xml:space="preserve">Providers of </w:t>
      </w:r>
      <w:r w:rsidR="00900447">
        <w:t xml:space="preserve">Day Services </w:t>
      </w:r>
      <w:r>
        <w:t xml:space="preserve">to </w:t>
      </w:r>
      <w:r w:rsidR="008D4C9A">
        <w:t xml:space="preserve">Address Changes in Service Modalities Associated </w:t>
      </w:r>
      <w:r>
        <w:t xml:space="preserve">with </w:t>
      </w:r>
      <w:r w:rsidRPr="005F0B5B">
        <w:t>Coronavirus</w:t>
      </w:r>
      <w:r>
        <w:t xml:space="preserve"> Disease 2019</w:t>
      </w:r>
      <w:r w:rsidRPr="005F0B5B">
        <w:t xml:space="preserve"> (COVID-19) </w:t>
      </w:r>
    </w:p>
    <w:p w14:paraId="2AB6EB16" w14:textId="27B1EA06" w:rsidR="008C24D3" w:rsidRPr="005F0B5B" w:rsidRDefault="00C41313" w:rsidP="000B1936">
      <w:pPr>
        <w:pStyle w:val="Heading2"/>
      </w:pPr>
      <w:r>
        <w:t>Purpose</w:t>
      </w:r>
      <w:r w:rsidR="0093715D">
        <w:t>, Scope,</w:t>
      </w:r>
      <w:r>
        <w:t xml:space="preserve"> and Effective Period</w:t>
      </w:r>
    </w:p>
    <w:p w14:paraId="1568850B" w14:textId="45AA6912" w:rsidR="001D576B" w:rsidRDefault="001D576B" w:rsidP="001D576B">
      <w:pPr>
        <w:rPr>
          <w:i/>
        </w:rPr>
      </w:pPr>
      <w:r>
        <w:t>The Executive Office of Health and Human Services (EOHHS) is issuing this administrative bulletin pursuant to the authority of COVID-19 Order No. 2</w:t>
      </w:r>
      <w:r w:rsidRPr="00C746B6">
        <w:t xml:space="preserve">0: </w:t>
      </w:r>
      <w:r w:rsidRPr="00C746B6">
        <w:rPr>
          <w:bCs/>
          <w:i/>
          <w:kern w:val="36"/>
        </w:rPr>
        <w:t>Order</w:t>
      </w:r>
      <w:r>
        <w:rPr>
          <w:bCs/>
          <w:i/>
          <w:kern w:val="36"/>
        </w:rPr>
        <w:t xml:space="preserve"> Authorizing the Executive Office of Health and Human Services to Adjust Essential Provider Rates During the COVI</w:t>
      </w:r>
      <w:r w:rsidR="007B0763">
        <w:rPr>
          <w:bCs/>
          <w:i/>
          <w:kern w:val="36"/>
        </w:rPr>
        <w:t>D</w:t>
      </w:r>
      <w:r>
        <w:rPr>
          <w:bCs/>
          <w:i/>
          <w:kern w:val="36"/>
        </w:rPr>
        <w:t xml:space="preserve">-19 Public Health Emergency </w:t>
      </w:r>
      <w:r w:rsidRPr="00BF4FD9">
        <w:rPr>
          <w:bCs/>
          <w:iCs/>
          <w:kern w:val="36"/>
        </w:rPr>
        <w:t>and</w:t>
      </w:r>
      <w:r>
        <w:rPr>
          <w:bCs/>
          <w:i/>
          <w:kern w:val="36"/>
        </w:rPr>
        <w:t xml:space="preserve"> </w:t>
      </w:r>
      <w:r w:rsidRPr="00631B20">
        <w:rPr>
          <w:bCs/>
          <w:iCs/>
          <w:kern w:val="36"/>
        </w:rPr>
        <w:t>Executive Order 591:</w:t>
      </w:r>
      <w:r>
        <w:rPr>
          <w:bCs/>
          <w:i/>
          <w:kern w:val="36"/>
        </w:rPr>
        <w:t xml:space="preserve"> Declaration of State of Emergency to Respond to COVID-19</w:t>
      </w:r>
      <w:r w:rsidRPr="008C24D3">
        <w:t xml:space="preserve">. In light of the state of emergency declared in the Commonwealth due to COVID-19, </w:t>
      </w:r>
      <w:r>
        <w:t>EOHHS</w:t>
      </w:r>
      <w:r w:rsidR="003E77A5">
        <w:t xml:space="preserve"> </w:t>
      </w:r>
      <w:r>
        <w:t xml:space="preserve">is establishing </w:t>
      </w:r>
      <w:r w:rsidRPr="007A24DA">
        <w:t>a</w:t>
      </w:r>
      <w:r w:rsidR="008D4C9A">
        <w:t>n a</w:t>
      </w:r>
      <w:r w:rsidRPr="007A24DA">
        <w:t xml:space="preserve">dditional rate provision under 101 CMR </w:t>
      </w:r>
      <w:r w:rsidR="00900447">
        <w:t>359</w:t>
      </w:r>
      <w:r w:rsidR="002968B4">
        <w:t>.00</w:t>
      </w:r>
      <w:r w:rsidRPr="007A24DA">
        <w:t xml:space="preserve">: </w:t>
      </w:r>
      <w:r w:rsidRPr="009E2B04">
        <w:rPr>
          <w:i/>
          <w:iCs/>
        </w:rPr>
        <w:t xml:space="preserve">Rates for </w:t>
      </w:r>
      <w:r w:rsidR="00900447" w:rsidRPr="009E2B04">
        <w:rPr>
          <w:i/>
          <w:iCs/>
        </w:rPr>
        <w:t>Home and Community Based Services Waivers</w:t>
      </w:r>
      <w:r w:rsidRPr="007A24DA">
        <w:t xml:space="preserve"> </w:t>
      </w:r>
      <w:r w:rsidR="008D4C9A">
        <w:t xml:space="preserve">to </w:t>
      </w:r>
      <w:r w:rsidRPr="007A24DA">
        <w:t xml:space="preserve">address required changes in service modalities for the provision of </w:t>
      </w:r>
      <w:r w:rsidR="001C41E4">
        <w:t xml:space="preserve">Day </w:t>
      </w:r>
      <w:r w:rsidR="002B79F5">
        <w:t>Services</w:t>
      </w:r>
      <w:r>
        <w:t xml:space="preserve"> due to COVID-19, and as further described in this administrative bulletin.</w:t>
      </w:r>
    </w:p>
    <w:p w14:paraId="65C4AC0B" w14:textId="0700CE03" w:rsidR="001D576B" w:rsidRPr="00FA6BF5" w:rsidRDefault="001D576B" w:rsidP="001D576B">
      <w:pPr>
        <w:rPr>
          <w:bCs/>
          <w:kern w:val="36"/>
        </w:rPr>
      </w:pPr>
      <w:r w:rsidRPr="00CE1776">
        <w:rPr>
          <w:color w:val="212121"/>
          <w:shd w:val="clear" w:color="auto" w:fill="FFFFFF"/>
        </w:rPr>
        <w:t xml:space="preserve">This administrative bulletin is effective as of </w:t>
      </w:r>
      <w:r w:rsidR="00B871EF">
        <w:rPr>
          <w:color w:val="212121"/>
          <w:shd w:val="clear" w:color="auto" w:fill="FFFFFF"/>
        </w:rPr>
        <w:t>July 1</w:t>
      </w:r>
      <w:r w:rsidR="00930D12">
        <w:rPr>
          <w:color w:val="212121"/>
          <w:shd w:val="clear" w:color="auto" w:fill="FFFFFF"/>
        </w:rPr>
        <w:t>0</w:t>
      </w:r>
      <w:r w:rsidR="00224B4C">
        <w:rPr>
          <w:color w:val="212121"/>
          <w:shd w:val="clear" w:color="auto" w:fill="FFFFFF"/>
        </w:rPr>
        <w:t>, 2020</w:t>
      </w:r>
      <w:r w:rsidRPr="00CE1776">
        <w:rPr>
          <w:color w:val="212121"/>
          <w:shd w:val="clear" w:color="auto" w:fill="FFFFFF"/>
        </w:rPr>
        <w:t xml:space="preserve">, and shall apply to dates of service </w:t>
      </w:r>
      <w:r w:rsidR="00160506">
        <w:rPr>
          <w:color w:val="212121"/>
          <w:shd w:val="clear" w:color="auto" w:fill="FFFFFF"/>
        </w:rPr>
        <w:t xml:space="preserve">from </w:t>
      </w:r>
      <w:r w:rsidR="007303E3">
        <w:rPr>
          <w:color w:val="212121"/>
          <w:shd w:val="clear" w:color="auto" w:fill="FFFFFF"/>
        </w:rPr>
        <w:t>July</w:t>
      </w:r>
      <w:r w:rsidRPr="00CE1776">
        <w:rPr>
          <w:color w:val="212121"/>
          <w:shd w:val="clear" w:color="auto" w:fill="FFFFFF"/>
        </w:rPr>
        <w:t xml:space="preserve"> 1, 2020</w:t>
      </w:r>
      <w:r w:rsidR="007B0763">
        <w:rPr>
          <w:color w:val="212121"/>
          <w:shd w:val="clear" w:color="auto" w:fill="FFFFFF"/>
        </w:rPr>
        <w:t>,</w:t>
      </w:r>
      <w:r w:rsidRPr="00CE1776">
        <w:rPr>
          <w:color w:val="212121"/>
          <w:shd w:val="clear" w:color="auto" w:fill="FFFFFF"/>
        </w:rPr>
        <w:t xml:space="preserve"> through J</w:t>
      </w:r>
      <w:r>
        <w:rPr>
          <w:color w:val="212121"/>
          <w:shd w:val="clear" w:color="auto" w:fill="FFFFFF"/>
        </w:rPr>
        <w:t>u</w:t>
      </w:r>
      <w:r w:rsidR="007303E3">
        <w:rPr>
          <w:color w:val="212121"/>
          <w:shd w:val="clear" w:color="auto" w:fill="FFFFFF"/>
        </w:rPr>
        <w:t>ly</w:t>
      </w:r>
      <w:r>
        <w:rPr>
          <w:color w:val="212121"/>
          <w:shd w:val="clear" w:color="auto" w:fill="FFFFFF"/>
        </w:rPr>
        <w:t xml:space="preserve"> 3</w:t>
      </w:r>
      <w:r w:rsidR="007303E3">
        <w:rPr>
          <w:color w:val="212121"/>
          <w:shd w:val="clear" w:color="auto" w:fill="FFFFFF"/>
        </w:rPr>
        <w:t>1</w:t>
      </w:r>
      <w:r w:rsidRPr="00CE1776">
        <w:rPr>
          <w:color w:val="212121"/>
          <w:shd w:val="clear" w:color="auto" w:fill="FFFFFF"/>
        </w:rPr>
        <w:t>, 2020.</w:t>
      </w:r>
      <w:r w:rsidR="00E323AF">
        <w:rPr>
          <w:color w:val="212121"/>
          <w:shd w:val="clear" w:color="auto" w:fill="FFFFFF"/>
        </w:rPr>
        <w:t xml:space="preserve"> </w:t>
      </w:r>
    </w:p>
    <w:p w14:paraId="450912EA" w14:textId="756EEAD9" w:rsidR="001D576B" w:rsidRPr="00794454" w:rsidRDefault="001D576B" w:rsidP="001D576B">
      <w:r>
        <w:t>Disclaimer:  This administrative bulletin is not authorization for a provider’s use of the rate</w:t>
      </w:r>
      <w:r w:rsidR="00900447">
        <w:t xml:space="preserve">s listed </w:t>
      </w:r>
      <w:r w:rsidR="00160506">
        <w:t>below</w:t>
      </w:r>
      <w:r>
        <w:t xml:space="preserve">. Authorization for the provision of, and billing and payment for, </w:t>
      </w:r>
      <w:r w:rsidR="00900447">
        <w:t>Day Services</w:t>
      </w:r>
      <w:r>
        <w:t xml:space="preserve"> are</w:t>
      </w:r>
      <w:r w:rsidRPr="00E03B26">
        <w:t xml:space="preserve"> </w:t>
      </w:r>
      <w:r>
        <w:t xml:space="preserve">pursuant to </w:t>
      </w:r>
      <w:r w:rsidR="00B43666">
        <w:t>authorization by the purchasing governmental unit</w:t>
      </w:r>
      <w:r w:rsidRPr="00E03B26">
        <w:t>.</w:t>
      </w:r>
      <w:r>
        <w:t xml:space="preserve">  </w:t>
      </w:r>
    </w:p>
    <w:p w14:paraId="08276A96" w14:textId="77777777" w:rsidR="001D576B" w:rsidRPr="005F0B5B" w:rsidRDefault="001D576B" w:rsidP="000B1936">
      <w:pPr>
        <w:pStyle w:val="Heading2"/>
      </w:pPr>
      <w:r>
        <w:t>B</w:t>
      </w:r>
      <w:r w:rsidRPr="005F0B5B">
        <w:t>ackground</w:t>
      </w:r>
    </w:p>
    <w:p w14:paraId="6B30AC38" w14:textId="2C2E1962" w:rsidR="001D576B" w:rsidRDefault="001D576B" w:rsidP="001D576B">
      <w:r>
        <w:t xml:space="preserve">The COVID-19 public health emergency has required the temporary closure of </w:t>
      </w:r>
      <w:r w:rsidR="001C41E4">
        <w:t xml:space="preserve">Day </w:t>
      </w:r>
      <w:r w:rsidR="00900447">
        <w:t xml:space="preserve">Services </w:t>
      </w:r>
      <w:r>
        <w:t xml:space="preserve">program sites and forced providers of </w:t>
      </w:r>
      <w:r w:rsidR="001C41E4">
        <w:t xml:space="preserve">Day </w:t>
      </w:r>
      <w:r w:rsidR="002B79F5">
        <w:t>S</w:t>
      </w:r>
      <w:r>
        <w:t>ervices to modify both the manner in which they deliver services and the hour</w:t>
      </w:r>
      <w:r w:rsidR="00930D12">
        <w:t xml:space="preserve">s and scope of their services. </w:t>
      </w:r>
      <w:bookmarkStart w:id="0" w:name="_GoBack"/>
      <w:bookmarkEnd w:id="0"/>
      <w:r>
        <w:t xml:space="preserve">These changes in modality are not contemplated in the current rate structure for </w:t>
      </w:r>
      <w:r w:rsidR="001C41E4">
        <w:t xml:space="preserve">Day </w:t>
      </w:r>
      <w:r w:rsidR="00B43666">
        <w:t>S</w:t>
      </w:r>
      <w:r>
        <w:t xml:space="preserve">ervices under 101 CMR </w:t>
      </w:r>
      <w:r w:rsidR="00900447">
        <w:t>359</w:t>
      </w:r>
      <w:r>
        <w:t xml:space="preserve">.00. </w:t>
      </w:r>
      <w:r w:rsidRPr="007A24DA">
        <w:t>Accordingly, EOHHS is establishing a</w:t>
      </w:r>
      <w:r w:rsidR="008D4C9A">
        <w:t>n a</w:t>
      </w:r>
      <w:r w:rsidRPr="007A24DA">
        <w:t xml:space="preserve">dditional rate provision under 101 CMR </w:t>
      </w:r>
      <w:r w:rsidR="00900447">
        <w:t>359</w:t>
      </w:r>
      <w:r w:rsidRPr="007A24DA">
        <w:t>.00</w:t>
      </w:r>
      <w:r w:rsidR="008D4C9A">
        <w:t xml:space="preserve"> to</w:t>
      </w:r>
      <w:r w:rsidRPr="007A24DA">
        <w:t xml:space="preserve"> address the changes in modality associated with COVID-19 and which will ensure the continued</w:t>
      </w:r>
      <w:r>
        <w:t xml:space="preserve"> delivery of these critical services.  </w:t>
      </w:r>
    </w:p>
    <w:p w14:paraId="454BD53B" w14:textId="77777777" w:rsidR="001D576B" w:rsidRDefault="001D576B" w:rsidP="001D576B">
      <w:pPr>
        <w:pStyle w:val="Heading2"/>
      </w:pPr>
      <w:r>
        <w:lastRenderedPageBreak/>
        <w:t xml:space="preserve">Additional Rate Provisions to Address </w:t>
      </w:r>
      <w:r w:rsidRPr="008C24D3">
        <w:t>COVID-19</w:t>
      </w:r>
    </w:p>
    <w:p w14:paraId="09402010" w14:textId="2E16E70F" w:rsidR="001D576B" w:rsidRDefault="001D576B" w:rsidP="000B1936">
      <w:pPr>
        <w:spacing w:after="120"/>
      </w:pPr>
      <w:r>
        <w:t xml:space="preserve">The regulation at 101 CMR </w:t>
      </w:r>
      <w:r w:rsidR="00900447">
        <w:t>359</w:t>
      </w:r>
      <w:r>
        <w:t xml:space="preserve">.03 is being temporarily expanded </w:t>
      </w:r>
      <w:r w:rsidR="00900447">
        <w:t xml:space="preserve">at 101 CMR 359.03(4) </w:t>
      </w:r>
      <w:r>
        <w:t xml:space="preserve">to include the following </w:t>
      </w:r>
      <w:r w:rsidR="00900447">
        <w:t>additional rate for Day Services</w:t>
      </w:r>
      <w:r w:rsidR="008D4C9A">
        <w:t xml:space="preserve"> in the rate chart contained therein</w:t>
      </w:r>
      <w:r w:rsidR="00160506">
        <w:t>. It</w:t>
      </w:r>
      <w:r>
        <w:t xml:space="preserve"> </w:t>
      </w:r>
      <w:r w:rsidR="00900447">
        <w:t xml:space="preserve">is </w:t>
      </w:r>
      <w:r>
        <w:t xml:space="preserve">intended to address the required changes in service modality for </w:t>
      </w:r>
      <w:r w:rsidR="001C41E4">
        <w:t xml:space="preserve">Day </w:t>
      </w:r>
      <w:r w:rsidR="00B43666">
        <w:t>S</w:t>
      </w:r>
      <w:r>
        <w:t>ervices as a result of COVID-19.</w:t>
      </w:r>
    </w:p>
    <w:p w14:paraId="33B3D15A" w14:textId="75D0AF07" w:rsidR="00900447" w:rsidRDefault="00900447" w:rsidP="000B1936">
      <w:pPr>
        <w:spacing w:after="0"/>
        <w:ind w:left="0"/>
      </w:pPr>
    </w:p>
    <w:tbl>
      <w:tblPr>
        <w:tblStyle w:val="TableGrid"/>
        <w:tblW w:w="0" w:type="auto"/>
        <w:tblInd w:w="360" w:type="dxa"/>
        <w:tblLook w:val="04A0" w:firstRow="1" w:lastRow="0" w:firstColumn="1" w:lastColumn="0" w:noHBand="0" w:noVBand="1"/>
        <w:tblCaption w:val="Rate Chart"/>
        <w:tblDescription w:val="This rate chart shows teh additional rate for Day Services."/>
      </w:tblPr>
      <w:tblGrid>
        <w:gridCol w:w="1548"/>
        <w:gridCol w:w="1260"/>
        <w:gridCol w:w="1530"/>
        <w:gridCol w:w="3600"/>
        <w:gridCol w:w="1566"/>
      </w:tblGrid>
      <w:tr w:rsidR="008D4C9A" w14:paraId="461A8A59" w14:textId="77777777" w:rsidTr="00D27A2E">
        <w:trPr>
          <w:tblHeader/>
        </w:trPr>
        <w:tc>
          <w:tcPr>
            <w:tcW w:w="1548" w:type="dxa"/>
          </w:tcPr>
          <w:p w14:paraId="513F74DB" w14:textId="12E540AC" w:rsidR="008D4C9A" w:rsidRPr="009E2B04" w:rsidRDefault="008D4C9A" w:rsidP="009E2B04">
            <w:pPr>
              <w:ind w:left="0"/>
              <w:jc w:val="center"/>
              <w:rPr>
                <w:b/>
                <w:bCs/>
              </w:rPr>
            </w:pPr>
            <w:r w:rsidRPr="009E2B04">
              <w:rPr>
                <w:b/>
                <w:bCs/>
              </w:rPr>
              <w:t>Service</w:t>
            </w:r>
          </w:p>
        </w:tc>
        <w:tc>
          <w:tcPr>
            <w:tcW w:w="1260" w:type="dxa"/>
          </w:tcPr>
          <w:p w14:paraId="0A72C5F6" w14:textId="5726AB16" w:rsidR="008D4C9A" w:rsidRPr="009E2B04" w:rsidRDefault="008D4C9A" w:rsidP="009E2B04">
            <w:pPr>
              <w:ind w:left="0"/>
              <w:jc w:val="center"/>
              <w:rPr>
                <w:b/>
                <w:bCs/>
              </w:rPr>
            </w:pPr>
            <w:r w:rsidRPr="009E2B04">
              <w:rPr>
                <w:b/>
                <w:bCs/>
              </w:rPr>
              <w:t>HCBS Waiver</w:t>
            </w:r>
          </w:p>
        </w:tc>
        <w:tc>
          <w:tcPr>
            <w:tcW w:w="1530" w:type="dxa"/>
          </w:tcPr>
          <w:p w14:paraId="70211E05" w14:textId="2ED14983" w:rsidR="008D4C9A" w:rsidRPr="009E2B04" w:rsidRDefault="008D4C9A" w:rsidP="009E2B04">
            <w:pPr>
              <w:ind w:left="0"/>
              <w:jc w:val="center"/>
              <w:rPr>
                <w:b/>
                <w:bCs/>
              </w:rPr>
            </w:pPr>
            <w:r w:rsidRPr="009E2B04">
              <w:rPr>
                <w:b/>
                <w:bCs/>
              </w:rPr>
              <w:t>Units</w:t>
            </w:r>
          </w:p>
        </w:tc>
        <w:tc>
          <w:tcPr>
            <w:tcW w:w="3600" w:type="dxa"/>
          </w:tcPr>
          <w:p w14:paraId="418993BD" w14:textId="5D32E9E5" w:rsidR="008D4C9A" w:rsidRPr="009E2B04" w:rsidRDefault="008D4C9A" w:rsidP="009E2B04">
            <w:pPr>
              <w:ind w:left="0"/>
              <w:jc w:val="center"/>
              <w:rPr>
                <w:b/>
                <w:bCs/>
              </w:rPr>
            </w:pPr>
            <w:r w:rsidRPr="009E2B04">
              <w:rPr>
                <w:b/>
                <w:bCs/>
              </w:rPr>
              <w:t>Agency Rate</w:t>
            </w:r>
          </w:p>
        </w:tc>
        <w:tc>
          <w:tcPr>
            <w:tcW w:w="1566" w:type="dxa"/>
          </w:tcPr>
          <w:p w14:paraId="55F57F1E" w14:textId="046DEE17" w:rsidR="008D4C9A" w:rsidRPr="009E2B04" w:rsidRDefault="008D4C9A" w:rsidP="009E2B04">
            <w:pPr>
              <w:ind w:left="0"/>
              <w:jc w:val="center"/>
              <w:rPr>
                <w:b/>
                <w:bCs/>
              </w:rPr>
            </w:pPr>
            <w:r w:rsidRPr="009E2B04">
              <w:rPr>
                <w:b/>
                <w:bCs/>
              </w:rPr>
              <w:t>Non-agency Rate</w:t>
            </w:r>
          </w:p>
        </w:tc>
      </w:tr>
      <w:tr w:rsidR="008D4C9A" w14:paraId="6D630841" w14:textId="77777777" w:rsidTr="000B1936">
        <w:trPr>
          <w:trHeight w:val="1313"/>
        </w:trPr>
        <w:tc>
          <w:tcPr>
            <w:tcW w:w="1548" w:type="dxa"/>
          </w:tcPr>
          <w:p w14:paraId="033A5A1E" w14:textId="38A24E82" w:rsidR="008D4C9A" w:rsidRDefault="008D4C9A" w:rsidP="001D576B">
            <w:pPr>
              <w:ind w:left="0"/>
            </w:pPr>
            <w:r>
              <w:t>Day Services</w:t>
            </w:r>
          </w:p>
        </w:tc>
        <w:tc>
          <w:tcPr>
            <w:tcW w:w="1260" w:type="dxa"/>
          </w:tcPr>
          <w:p w14:paraId="709FE5F2" w14:textId="136B4BED" w:rsidR="008D4C9A" w:rsidRDefault="008D4C9A" w:rsidP="001D576B">
            <w:pPr>
              <w:ind w:left="0"/>
            </w:pPr>
            <w:r>
              <w:t>ABI-N</w:t>
            </w:r>
            <w:r w:rsidR="002968B4">
              <w:t>,</w:t>
            </w:r>
            <w:r>
              <w:t xml:space="preserve"> ABI-RH, MFP-CL, MFP-RS</w:t>
            </w:r>
          </w:p>
        </w:tc>
        <w:tc>
          <w:tcPr>
            <w:tcW w:w="1530" w:type="dxa"/>
          </w:tcPr>
          <w:p w14:paraId="414565D5" w14:textId="38DDAD88" w:rsidR="008D4C9A" w:rsidRDefault="008D4C9A" w:rsidP="001D576B">
            <w:pPr>
              <w:ind w:left="0"/>
            </w:pPr>
            <w:r>
              <w:t>Per 15 Min.</w:t>
            </w:r>
          </w:p>
        </w:tc>
        <w:tc>
          <w:tcPr>
            <w:tcW w:w="3600" w:type="dxa"/>
          </w:tcPr>
          <w:p w14:paraId="6BC14FB2" w14:textId="0505D9B1" w:rsidR="008D4C9A" w:rsidRDefault="00FC456E" w:rsidP="001D576B">
            <w:pPr>
              <w:ind w:left="0"/>
            </w:pPr>
            <w:r>
              <w:rPr>
                <w:i/>
              </w:rPr>
              <w:t xml:space="preserve">See </w:t>
            </w:r>
            <w:r>
              <w:t xml:space="preserve">101 CMR 415.00: </w:t>
            </w:r>
            <w:r>
              <w:rPr>
                <w:i/>
              </w:rPr>
              <w:t>Rates for Community-Based Day Support Services</w:t>
            </w:r>
            <w:r>
              <w:t xml:space="preserve">; Level </w:t>
            </w:r>
            <w:r w:rsidR="00B420CA">
              <w:t>C</w:t>
            </w:r>
            <w:r w:rsidDel="00FC456E">
              <w:t xml:space="preserve"> </w:t>
            </w:r>
            <w:r>
              <w:t>(</w:t>
            </w:r>
            <w:r w:rsidR="008D4C9A">
              <w:t>$4.40</w:t>
            </w:r>
            <w:r>
              <w:t>)</w:t>
            </w:r>
          </w:p>
          <w:p w14:paraId="1E6082F5" w14:textId="51FCD697" w:rsidR="00FC456E" w:rsidRDefault="00FC456E" w:rsidP="001D576B">
            <w:pPr>
              <w:ind w:left="0"/>
            </w:pPr>
          </w:p>
        </w:tc>
        <w:tc>
          <w:tcPr>
            <w:tcW w:w="1566" w:type="dxa"/>
          </w:tcPr>
          <w:p w14:paraId="778CBE07" w14:textId="00DB9908" w:rsidR="008D4C9A" w:rsidRDefault="008D4C9A" w:rsidP="001D576B">
            <w:pPr>
              <w:ind w:left="0"/>
            </w:pPr>
            <w:r>
              <w:t>N/A</w:t>
            </w:r>
          </w:p>
        </w:tc>
      </w:tr>
    </w:tbl>
    <w:p w14:paraId="409B59D9" w14:textId="77777777" w:rsidR="008D4C9A" w:rsidRDefault="008D4C9A" w:rsidP="001D576B"/>
    <w:p w14:paraId="6FD41C4C" w14:textId="400EF524" w:rsidR="00717BBA" w:rsidRDefault="00717BBA" w:rsidP="000B1936">
      <w:pPr>
        <w:pStyle w:val="Heading2"/>
      </w:pPr>
      <w:r>
        <w:t>Public Comment</w:t>
      </w:r>
    </w:p>
    <w:p w14:paraId="34DBCF10" w14:textId="4A1D1BEF" w:rsidR="002B79F5" w:rsidRDefault="00717BBA" w:rsidP="00717BBA">
      <w:pPr>
        <w:pStyle w:val="BodyTextIndent"/>
      </w:pPr>
      <w:r>
        <w:t xml:space="preserve">EOHHS will accept comments on the </w:t>
      </w:r>
      <w:r w:rsidR="00663774">
        <w:t xml:space="preserve">rate </w:t>
      </w:r>
      <w:r>
        <w:t xml:space="preserve">established via this bulletin through </w:t>
      </w:r>
      <w:r w:rsidR="00C82DDF">
        <w:t>July 24</w:t>
      </w:r>
      <w:r w:rsidR="000B1936">
        <w:t>, 2020</w:t>
      </w:r>
      <w:r w:rsidR="002B79F5">
        <w:t>.</w:t>
      </w:r>
    </w:p>
    <w:p w14:paraId="602320BA" w14:textId="0AB3F572" w:rsidR="00717BBA" w:rsidRPr="00717BBA" w:rsidRDefault="00717BBA" w:rsidP="00717BBA">
      <w:pPr>
        <w:pStyle w:val="BodyTextIndent"/>
      </w:pP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0"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w:t>
      </w:r>
      <w:r w:rsidR="007B0763">
        <w:rPr>
          <w:szCs w:val="24"/>
        </w:rPr>
        <w:t xml:space="preserve"> EOHHS, c/o D. Briggs</w:t>
      </w:r>
      <w:r w:rsidR="002A798A">
        <w:rPr>
          <w:szCs w:val="24"/>
        </w:rPr>
        <w:t>, 100 Hancock Street, Quincy, MA 02171</w:t>
      </w:r>
      <w:r w:rsidRPr="00717BBA">
        <w:rPr>
          <w:szCs w:val="24"/>
        </w:rPr>
        <w:t xml:space="preserve">. </w:t>
      </w:r>
    </w:p>
    <w:p w14:paraId="66BB6378" w14:textId="31F04CC8" w:rsidR="00717BBA" w:rsidRPr="00717BBA" w:rsidRDefault="00717BBA" w:rsidP="00717BBA">
      <w:pPr>
        <w:rPr>
          <w:bCs/>
          <w:szCs w:val="20"/>
        </w:rPr>
      </w:pPr>
      <w:r w:rsidRPr="00717BBA">
        <w:rPr>
          <w:bCs/>
          <w:szCs w:val="20"/>
        </w:rPr>
        <w:t xml:space="preserve">EOHHS may adopt a revised version of this </w:t>
      </w:r>
      <w:r w:rsidR="007B0763">
        <w:rPr>
          <w:bCs/>
          <w:szCs w:val="20"/>
        </w:rPr>
        <w:t xml:space="preserve">administrative </w:t>
      </w:r>
      <w:r w:rsidRPr="00717BBA">
        <w:rPr>
          <w:bCs/>
          <w:szCs w:val="20"/>
        </w:rPr>
        <w:t>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8B112" w14:textId="77777777" w:rsidR="005D3145" w:rsidRDefault="005D3145" w:rsidP="0096799D">
      <w:r>
        <w:separator/>
      </w:r>
    </w:p>
  </w:endnote>
  <w:endnote w:type="continuationSeparator" w:id="0">
    <w:p w14:paraId="5FC7B05F" w14:textId="77777777" w:rsidR="005D3145" w:rsidRDefault="005D3145"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930D12">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275B7" w14:textId="77777777" w:rsidR="005D3145" w:rsidRDefault="005D3145" w:rsidP="0096799D">
      <w:r>
        <w:separator/>
      </w:r>
    </w:p>
  </w:footnote>
  <w:footnote w:type="continuationSeparator" w:id="0">
    <w:p w14:paraId="4852274B" w14:textId="77777777" w:rsidR="005D3145" w:rsidRDefault="005D3145"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653F6"/>
    <w:multiLevelType w:val="hybridMultilevel"/>
    <w:tmpl w:val="B456E220"/>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2B51CE"/>
    <w:multiLevelType w:val="hybridMultilevel"/>
    <w:tmpl w:val="04D0DACE"/>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1B">
      <w:start w:val="1"/>
      <w:numFmt w:val="lowerRoman"/>
      <w:lvlText w:val="%4."/>
      <w:lvlJc w:val="righ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1375CF"/>
    <w:multiLevelType w:val="hybridMultilevel"/>
    <w:tmpl w:val="C312460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8"/>
  </w:num>
  <w:num w:numId="4">
    <w:abstractNumId w:val="9"/>
  </w:num>
  <w:num w:numId="5">
    <w:abstractNumId w:val="13"/>
  </w:num>
  <w:num w:numId="6">
    <w:abstractNumId w:val="1"/>
  </w:num>
  <w:num w:numId="7">
    <w:abstractNumId w:val="3"/>
  </w:num>
  <w:num w:numId="8">
    <w:abstractNumId w:val="11"/>
  </w:num>
  <w:num w:numId="9">
    <w:abstractNumId w:val="2"/>
  </w:num>
  <w:num w:numId="10">
    <w:abstractNumId w:val="4"/>
  </w:num>
  <w:num w:numId="11">
    <w:abstractNumId w:val="6"/>
  </w:num>
  <w:num w:numId="12">
    <w:abstractNumId w:val="10"/>
  </w:num>
  <w:num w:numId="13">
    <w:abstractNumId w:val="0"/>
  </w:num>
  <w:num w:numId="14">
    <w:abstractNumId w:val="7"/>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629"/>
    <w:rsid w:val="00006BFF"/>
    <w:rsid w:val="000218F6"/>
    <w:rsid w:val="00035F45"/>
    <w:rsid w:val="0003631E"/>
    <w:rsid w:val="000436A4"/>
    <w:rsid w:val="00043F54"/>
    <w:rsid w:val="00045AE2"/>
    <w:rsid w:val="00053D8F"/>
    <w:rsid w:val="00060CB1"/>
    <w:rsid w:val="00060EE9"/>
    <w:rsid w:val="00064090"/>
    <w:rsid w:val="00064F04"/>
    <w:rsid w:val="000840AB"/>
    <w:rsid w:val="00091EC7"/>
    <w:rsid w:val="00095893"/>
    <w:rsid w:val="000A0442"/>
    <w:rsid w:val="000A5E5C"/>
    <w:rsid w:val="000A69F5"/>
    <w:rsid w:val="000B1936"/>
    <w:rsid w:val="000B4557"/>
    <w:rsid w:val="000B552B"/>
    <w:rsid w:val="000C4AAC"/>
    <w:rsid w:val="000D1437"/>
    <w:rsid w:val="000E02D6"/>
    <w:rsid w:val="000F2FB3"/>
    <w:rsid w:val="000F6149"/>
    <w:rsid w:val="0010616C"/>
    <w:rsid w:val="001066DC"/>
    <w:rsid w:val="0011159B"/>
    <w:rsid w:val="00111B86"/>
    <w:rsid w:val="001145CC"/>
    <w:rsid w:val="00114A06"/>
    <w:rsid w:val="001155AF"/>
    <w:rsid w:val="001256AE"/>
    <w:rsid w:val="00126B23"/>
    <w:rsid w:val="001336E1"/>
    <w:rsid w:val="0014681E"/>
    <w:rsid w:val="0014797B"/>
    <w:rsid w:val="00151378"/>
    <w:rsid w:val="00152153"/>
    <w:rsid w:val="00153665"/>
    <w:rsid w:val="00157686"/>
    <w:rsid w:val="00160506"/>
    <w:rsid w:val="00170C17"/>
    <w:rsid w:val="00172BAE"/>
    <w:rsid w:val="00186186"/>
    <w:rsid w:val="001A4FFD"/>
    <w:rsid w:val="001B1E05"/>
    <w:rsid w:val="001B3616"/>
    <w:rsid w:val="001B3E51"/>
    <w:rsid w:val="001B3F94"/>
    <w:rsid w:val="001B52D8"/>
    <w:rsid w:val="001C0880"/>
    <w:rsid w:val="001C3CAB"/>
    <w:rsid w:val="001C41E4"/>
    <w:rsid w:val="001D576B"/>
    <w:rsid w:val="001E6AC6"/>
    <w:rsid w:val="001E7C3D"/>
    <w:rsid w:val="001F35BE"/>
    <w:rsid w:val="00201207"/>
    <w:rsid w:val="002055AE"/>
    <w:rsid w:val="00206158"/>
    <w:rsid w:val="00206A7D"/>
    <w:rsid w:val="0020717F"/>
    <w:rsid w:val="00207F78"/>
    <w:rsid w:val="00215CAD"/>
    <w:rsid w:val="00223B9F"/>
    <w:rsid w:val="00224B4C"/>
    <w:rsid w:val="00225DBF"/>
    <w:rsid w:val="00230E81"/>
    <w:rsid w:val="00234040"/>
    <w:rsid w:val="002417BE"/>
    <w:rsid w:val="00244FA5"/>
    <w:rsid w:val="002520D5"/>
    <w:rsid w:val="002555B1"/>
    <w:rsid w:val="00260E3B"/>
    <w:rsid w:val="00262696"/>
    <w:rsid w:val="002630E2"/>
    <w:rsid w:val="00266394"/>
    <w:rsid w:val="00266A2F"/>
    <w:rsid w:val="00266AB2"/>
    <w:rsid w:val="00281F2D"/>
    <w:rsid w:val="0028651F"/>
    <w:rsid w:val="002968B4"/>
    <w:rsid w:val="002A53A2"/>
    <w:rsid w:val="002A798A"/>
    <w:rsid w:val="002B591E"/>
    <w:rsid w:val="002B79F5"/>
    <w:rsid w:val="002C0661"/>
    <w:rsid w:val="002D22CF"/>
    <w:rsid w:val="002D360A"/>
    <w:rsid w:val="002F28A5"/>
    <w:rsid w:val="002F4E50"/>
    <w:rsid w:val="002F5517"/>
    <w:rsid w:val="00301A2B"/>
    <w:rsid w:val="00306619"/>
    <w:rsid w:val="00311FEC"/>
    <w:rsid w:val="0031456E"/>
    <w:rsid w:val="003161A9"/>
    <w:rsid w:val="00321E6E"/>
    <w:rsid w:val="00324AD4"/>
    <w:rsid w:val="00326E96"/>
    <w:rsid w:val="00330313"/>
    <w:rsid w:val="003360D1"/>
    <w:rsid w:val="00337EFA"/>
    <w:rsid w:val="003506A3"/>
    <w:rsid w:val="0035258F"/>
    <w:rsid w:val="003536EF"/>
    <w:rsid w:val="00356663"/>
    <w:rsid w:val="00365100"/>
    <w:rsid w:val="00365B47"/>
    <w:rsid w:val="0037056F"/>
    <w:rsid w:val="00371000"/>
    <w:rsid w:val="00376412"/>
    <w:rsid w:val="00386BCD"/>
    <w:rsid w:val="00395400"/>
    <w:rsid w:val="003B484D"/>
    <w:rsid w:val="003C2E3A"/>
    <w:rsid w:val="003C672E"/>
    <w:rsid w:val="003C770E"/>
    <w:rsid w:val="003D548E"/>
    <w:rsid w:val="003D5792"/>
    <w:rsid w:val="003D5FA5"/>
    <w:rsid w:val="003D6EEC"/>
    <w:rsid w:val="003E77A5"/>
    <w:rsid w:val="003F635A"/>
    <w:rsid w:val="004016AD"/>
    <w:rsid w:val="00406D20"/>
    <w:rsid w:val="00414743"/>
    <w:rsid w:val="004217D5"/>
    <w:rsid w:val="00421A9A"/>
    <w:rsid w:val="004269E4"/>
    <w:rsid w:val="00430F4B"/>
    <w:rsid w:val="00431C19"/>
    <w:rsid w:val="00433BDB"/>
    <w:rsid w:val="0043527A"/>
    <w:rsid w:val="00442277"/>
    <w:rsid w:val="00442AE1"/>
    <w:rsid w:val="00447006"/>
    <w:rsid w:val="00460463"/>
    <w:rsid w:val="00466B35"/>
    <w:rsid w:val="00467013"/>
    <w:rsid w:val="0047119B"/>
    <w:rsid w:val="00485497"/>
    <w:rsid w:val="00495B2B"/>
    <w:rsid w:val="004A01F5"/>
    <w:rsid w:val="004A6F9C"/>
    <w:rsid w:val="004B2B19"/>
    <w:rsid w:val="004B6AAF"/>
    <w:rsid w:val="004C03FC"/>
    <w:rsid w:val="004D6FF7"/>
    <w:rsid w:val="004E33AE"/>
    <w:rsid w:val="005049C6"/>
    <w:rsid w:val="00510929"/>
    <w:rsid w:val="00520001"/>
    <w:rsid w:val="00527DC2"/>
    <w:rsid w:val="00532F81"/>
    <w:rsid w:val="00535125"/>
    <w:rsid w:val="005407F0"/>
    <w:rsid w:val="00542132"/>
    <w:rsid w:val="0054227E"/>
    <w:rsid w:val="0054689D"/>
    <w:rsid w:val="00552919"/>
    <w:rsid w:val="00556A92"/>
    <w:rsid w:val="0056108F"/>
    <w:rsid w:val="00561E84"/>
    <w:rsid w:val="00564F8A"/>
    <w:rsid w:val="00565008"/>
    <w:rsid w:val="00572F2D"/>
    <w:rsid w:val="00582DB7"/>
    <w:rsid w:val="005A0778"/>
    <w:rsid w:val="005A7D43"/>
    <w:rsid w:val="005C4E53"/>
    <w:rsid w:val="005D3145"/>
    <w:rsid w:val="005D49FE"/>
    <w:rsid w:val="005F0B5B"/>
    <w:rsid w:val="005F2412"/>
    <w:rsid w:val="005F51CB"/>
    <w:rsid w:val="0060453B"/>
    <w:rsid w:val="006056CD"/>
    <w:rsid w:val="00605AAA"/>
    <w:rsid w:val="00613AFF"/>
    <w:rsid w:val="00621079"/>
    <w:rsid w:val="00627028"/>
    <w:rsid w:val="00631B20"/>
    <w:rsid w:val="0063288F"/>
    <w:rsid w:val="00634DED"/>
    <w:rsid w:val="00642380"/>
    <w:rsid w:val="00657110"/>
    <w:rsid w:val="00657F17"/>
    <w:rsid w:val="00663774"/>
    <w:rsid w:val="0067334C"/>
    <w:rsid w:val="00677F58"/>
    <w:rsid w:val="006950AA"/>
    <w:rsid w:val="006A5939"/>
    <w:rsid w:val="006A5C22"/>
    <w:rsid w:val="006B535E"/>
    <w:rsid w:val="006C043F"/>
    <w:rsid w:val="006C0A91"/>
    <w:rsid w:val="006C2607"/>
    <w:rsid w:val="006D1BF9"/>
    <w:rsid w:val="006D68F1"/>
    <w:rsid w:val="006E0896"/>
    <w:rsid w:val="006E19B4"/>
    <w:rsid w:val="006E1A26"/>
    <w:rsid w:val="006E4EC6"/>
    <w:rsid w:val="006E75A6"/>
    <w:rsid w:val="006F3BDB"/>
    <w:rsid w:val="006F4219"/>
    <w:rsid w:val="006F7489"/>
    <w:rsid w:val="00701B37"/>
    <w:rsid w:val="00703568"/>
    <w:rsid w:val="007120CA"/>
    <w:rsid w:val="00717BBA"/>
    <w:rsid w:val="00723F38"/>
    <w:rsid w:val="0072526D"/>
    <w:rsid w:val="00725740"/>
    <w:rsid w:val="007302B1"/>
    <w:rsid w:val="007303E3"/>
    <w:rsid w:val="00736F6A"/>
    <w:rsid w:val="007477F9"/>
    <w:rsid w:val="00751542"/>
    <w:rsid w:val="00751EAB"/>
    <w:rsid w:val="00760514"/>
    <w:rsid w:val="00765BCA"/>
    <w:rsid w:val="00766E2C"/>
    <w:rsid w:val="0077316B"/>
    <w:rsid w:val="00773905"/>
    <w:rsid w:val="00773BF3"/>
    <w:rsid w:val="0077476E"/>
    <w:rsid w:val="007802E3"/>
    <w:rsid w:val="00780858"/>
    <w:rsid w:val="00784351"/>
    <w:rsid w:val="00790DDE"/>
    <w:rsid w:val="00793331"/>
    <w:rsid w:val="00794454"/>
    <w:rsid w:val="00794640"/>
    <w:rsid w:val="00796B6D"/>
    <w:rsid w:val="007970A9"/>
    <w:rsid w:val="007A097E"/>
    <w:rsid w:val="007A27EC"/>
    <w:rsid w:val="007A44F0"/>
    <w:rsid w:val="007B0763"/>
    <w:rsid w:val="007B4F2B"/>
    <w:rsid w:val="007C10D1"/>
    <w:rsid w:val="007D5150"/>
    <w:rsid w:val="007D5819"/>
    <w:rsid w:val="007E1B57"/>
    <w:rsid w:val="007E3366"/>
    <w:rsid w:val="007E3F22"/>
    <w:rsid w:val="007F30B1"/>
    <w:rsid w:val="007F34FB"/>
    <w:rsid w:val="007F4C57"/>
    <w:rsid w:val="007F7071"/>
    <w:rsid w:val="00801DD5"/>
    <w:rsid w:val="008065C3"/>
    <w:rsid w:val="008138ED"/>
    <w:rsid w:val="00815FD6"/>
    <w:rsid w:val="00816B18"/>
    <w:rsid w:val="0082220D"/>
    <w:rsid w:val="0082262F"/>
    <w:rsid w:val="0083746C"/>
    <w:rsid w:val="00837B79"/>
    <w:rsid w:val="00840BA7"/>
    <w:rsid w:val="00846EFD"/>
    <w:rsid w:val="00847163"/>
    <w:rsid w:val="00850C84"/>
    <w:rsid w:val="00851823"/>
    <w:rsid w:val="00853907"/>
    <w:rsid w:val="0085491B"/>
    <w:rsid w:val="00857992"/>
    <w:rsid w:val="00865BD2"/>
    <w:rsid w:val="008707C1"/>
    <w:rsid w:val="008747C6"/>
    <w:rsid w:val="00876EF4"/>
    <w:rsid w:val="008775FA"/>
    <w:rsid w:val="00882DB4"/>
    <w:rsid w:val="008920D2"/>
    <w:rsid w:val="00896091"/>
    <w:rsid w:val="008A2608"/>
    <w:rsid w:val="008A2852"/>
    <w:rsid w:val="008B2A2A"/>
    <w:rsid w:val="008C24D3"/>
    <w:rsid w:val="008C47D6"/>
    <w:rsid w:val="008C4AB8"/>
    <w:rsid w:val="008C6C4A"/>
    <w:rsid w:val="008D086C"/>
    <w:rsid w:val="008D4C9A"/>
    <w:rsid w:val="008F7EBC"/>
    <w:rsid w:val="00900447"/>
    <w:rsid w:val="00910A76"/>
    <w:rsid w:val="009271D7"/>
    <w:rsid w:val="00930D12"/>
    <w:rsid w:val="0093212C"/>
    <w:rsid w:val="00934517"/>
    <w:rsid w:val="0093489F"/>
    <w:rsid w:val="0093529A"/>
    <w:rsid w:val="0093715D"/>
    <w:rsid w:val="0094697D"/>
    <w:rsid w:val="00947481"/>
    <w:rsid w:val="00951C89"/>
    <w:rsid w:val="00955013"/>
    <w:rsid w:val="0095544B"/>
    <w:rsid w:val="00955834"/>
    <w:rsid w:val="00960FD3"/>
    <w:rsid w:val="00961654"/>
    <w:rsid w:val="00962923"/>
    <w:rsid w:val="0096799D"/>
    <w:rsid w:val="00983941"/>
    <w:rsid w:val="0099568A"/>
    <w:rsid w:val="0099721B"/>
    <w:rsid w:val="00997297"/>
    <w:rsid w:val="009A0800"/>
    <w:rsid w:val="009A0C44"/>
    <w:rsid w:val="009B410E"/>
    <w:rsid w:val="009B5726"/>
    <w:rsid w:val="009B6635"/>
    <w:rsid w:val="009C6438"/>
    <w:rsid w:val="009D10E1"/>
    <w:rsid w:val="009E2B04"/>
    <w:rsid w:val="009E5F63"/>
    <w:rsid w:val="009E7BED"/>
    <w:rsid w:val="009F0209"/>
    <w:rsid w:val="009F243C"/>
    <w:rsid w:val="009F577F"/>
    <w:rsid w:val="009F77FD"/>
    <w:rsid w:val="009F7DCC"/>
    <w:rsid w:val="00A152D4"/>
    <w:rsid w:val="00A20582"/>
    <w:rsid w:val="00A231F7"/>
    <w:rsid w:val="00A32AE6"/>
    <w:rsid w:val="00A32FEA"/>
    <w:rsid w:val="00A36062"/>
    <w:rsid w:val="00A42891"/>
    <w:rsid w:val="00A44D91"/>
    <w:rsid w:val="00A47A98"/>
    <w:rsid w:val="00A52BB1"/>
    <w:rsid w:val="00A52D97"/>
    <w:rsid w:val="00A60577"/>
    <w:rsid w:val="00A720BD"/>
    <w:rsid w:val="00A74830"/>
    <w:rsid w:val="00A77971"/>
    <w:rsid w:val="00A81BB0"/>
    <w:rsid w:val="00A934F9"/>
    <w:rsid w:val="00A9401F"/>
    <w:rsid w:val="00A965C9"/>
    <w:rsid w:val="00A975D4"/>
    <w:rsid w:val="00AA115F"/>
    <w:rsid w:val="00AB0061"/>
    <w:rsid w:val="00AB5162"/>
    <w:rsid w:val="00AB54E5"/>
    <w:rsid w:val="00AB63EB"/>
    <w:rsid w:val="00AB687F"/>
    <w:rsid w:val="00AB721E"/>
    <w:rsid w:val="00AC0C68"/>
    <w:rsid w:val="00AC6BA1"/>
    <w:rsid w:val="00AD1E49"/>
    <w:rsid w:val="00AD6895"/>
    <w:rsid w:val="00AD76E8"/>
    <w:rsid w:val="00AE0DA5"/>
    <w:rsid w:val="00AE1344"/>
    <w:rsid w:val="00AE3401"/>
    <w:rsid w:val="00AE3CF4"/>
    <w:rsid w:val="00AE64ED"/>
    <w:rsid w:val="00AF0179"/>
    <w:rsid w:val="00B07DBB"/>
    <w:rsid w:val="00B113AB"/>
    <w:rsid w:val="00B16BDF"/>
    <w:rsid w:val="00B30170"/>
    <w:rsid w:val="00B308F1"/>
    <w:rsid w:val="00B3099B"/>
    <w:rsid w:val="00B3271D"/>
    <w:rsid w:val="00B34167"/>
    <w:rsid w:val="00B36C0D"/>
    <w:rsid w:val="00B420CA"/>
    <w:rsid w:val="00B43666"/>
    <w:rsid w:val="00B43A86"/>
    <w:rsid w:val="00B5467F"/>
    <w:rsid w:val="00B56BA9"/>
    <w:rsid w:val="00B67BA9"/>
    <w:rsid w:val="00B73379"/>
    <w:rsid w:val="00B81058"/>
    <w:rsid w:val="00B82274"/>
    <w:rsid w:val="00B871EF"/>
    <w:rsid w:val="00B90025"/>
    <w:rsid w:val="00B95039"/>
    <w:rsid w:val="00BA585A"/>
    <w:rsid w:val="00BA6562"/>
    <w:rsid w:val="00BB3EC1"/>
    <w:rsid w:val="00BB6F19"/>
    <w:rsid w:val="00BC2C2D"/>
    <w:rsid w:val="00BC4A24"/>
    <w:rsid w:val="00BD07E4"/>
    <w:rsid w:val="00BD3B09"/>
    <w:rsid w:val="00BF2427"/>
    <w:rsid w:val="00BF4E2D"/>
    <w:rsid w:val="00BF4FD9"/>
    <w:rsid w:val="00C11501"/>
    <w:rsid w:val="00C20988"/>
    <w:rsid w:val="00C31BCC"/>
    <w:rsid w:val="00C41313"/>
    <w:rsid w:val="00C4145B"/>
    <w:rsid w:val="00C43D89"/>
    <w:rsid w:val="00C45A45"/>
    <w:rsid w:val="00C46D18"/>
    <w:rsid w:val="00C47097"/>
    <w:rsid w:val="00C53EB8"/>
    <w:rsid w:val="00C54AED"/>
    <w:rsid w:val="00C56BDC"/>
    <w:rsid w:val="00C61573"/>
    <w:rsid w:val="00C617E9"/>
    <w:rsid w:val="00C62306"/>
    <w:rsid w:val="00C64B78"/>
    <w:rsid w:val="00C73254"/>
    <w:rsid w:val="00C746B6"/>
    <w:rsid w:val="00C75041"/>
    <w:rsid w:val="00C80D4D"/>
    <w:rsid w:val="00C815C6"/>
    <w:rsid w:val="00C82579"/>
    <w:rsid w:val="00C82DDF"/>
    <w:rsid w:val="00C91491"/>
    <w:rsid w:val="00C92130"/>
    <w:rsid w:val="00C9412F"/>
    <w:rsid w:val="00C94381"/>
    <w:rsid w:val="00C95BD9"/>
    <w:rsid w:val="00CA52BC"/>
    <w:rsid w:val="00CB2C18"/>
    <w:rsid w:val="00CB5907"/>
    <w:rsid w:val="00CC1031"/>
    <w:rsid w:val="00CC48A0"/>
    <w:rsid w:val="00CD3F88"/>
    <w:rsid w:val="00CD49C3"/>
    <w:rsid w:val="00CF32F7"/>
    <w:rsid w:val="00CF55D0"/>
    <w:rsid w:val="00D214F0"/>
    <w:rsid w:val="00D22EA4"/>
    <w:rsid w:val="00D2459B"/>
    <w:rsid w:val="00D27A2E"/>
    <w:rsid w:val="00D459CF"/>
    <w:rsid w:val="00D52E5C"/>
    <w:rsid w:val="00D552B1"/>
    <w:rsid w:val="00D626CB"/>
    <w:rsid w:val="00D73367"/>
    <w:rsid w:val="00D764D3"/>
    <w:rsid w:val="00D805B7"/>
    <w:rsid w:val="00D82554"/>
    <w:rsid w:val="00D86CBD"/>
    <w:rsid w:val="00D87E5A"/>
    <w:rsid w:val="00D911CD"/>
    <w:rsid w:val="00D9168C"/>
    <w:rsid w:val="00D9649F"/>
    <w:rsid w:val="00D967D8"/>
    <w:rsid w:val="00D96CE7"/>
    <w:rsid w:val="00DA27AF"/>
    <w:rsid w:val="00DA39D8"/>
    <w:rsid w:val="00DB0922"/>
    <w:rsid w:val="00DB2923"/>
    <w:rsid w:val="00DC4C74"/>
    <w:rsid w:val="00DC6E86"/>
    <w:rsid w:val="00DC7E3F"/>
    <w:rsid w:val="00DD341E"/>
    <w:rsid w:val="00DE096B"/>
    <w:rsid w:val="00DE0FB9"/>
    <w:rsid w:val="00DE1E36"/>
    <w:rsid w:val="00DE2B81"/>
    <w:rsid w:val="00DF6661"/>
    <w:rsid w:val="00E03B26"/>
    <w:rsid w:val="00E04015"/>
    <w:rsid w:val="00E10C5A"/>
    <w:rsid w:val="00E20B5A"/>
    <w:rsid w:val="00E236AA"/>
    <w:rsid w:val="00E3082D"/>
    <w:rsid w:val="00E323AF"/>
    <w:rsid w:val="00E51273"/>
    <w:rsid w:val="00E518D7"/>
    <w:rsid w:val="00E8458C"/>
    <w:rsid w:val="00E90C92"/>
    <w:rsid w:val="00E93963"/>
    <w:rsid w:val="00EA042C"/>
    <w:rsid w:val="00EA72F8"/>
    <w:rsid w:val="00EB008B"/>
    <w:rsid w:val="00EB1CEA"/>
    <w:rsid w:val="00EB47C8"/>
    <w:rsid w:val="00EB79DD"/>
    <w:rsid w:val="00EC0440"/>
    <w:rsid w:val="00EC3F72"/>
    <w:rsid w:val="00EC51DE"/>
    <w:rsid w:val="00ED0EF5"/>
    <w:rsid w:val="00ED3839"/>
    <w:rsid w:val="00ED4248"/>
    <w:rsid w:val="00ED7F20"/>
    <w:rsid w:val="00EE2E32"/>
    <w:rsid w:val="00EF1317"/>
    <w:rsid w:val="00EF2827"/>
    <w:rsid w:val="00EF67E7"/>
    <w:rsid w:val="00F0626C"/>
    <w:rsid w:val="00F101FC"/>
    <w:rsid w:val="00F1517E"/>
    <w:rsid w:val="00F243E6"/>
    <w:rsid w:val="00F272D6"/>
    <w:rsid w:val="00F27557"/>
    <w:rsid w:val="00F3103B"/>
    <w:rsid w:val="00F32956"/>
    <w:rsid w:val="00F34242"/>
    <w:rsid w:val="00F577D6"/>
    <w:rsid w:val="00F64DB5"/>
    <w:rsid w:val="00F652D4"/>
    <w:rsid w:val="00F65CA3"/>
    <w:rsid w:val="00F741BF"/>
    <w:rsid w:val="00F8017E"/>
    <w:rsid w:val="00F8283C"/>
    <w:rsid w:val="00F86C42"/>
    <w:rsid w:val="00F87454"/>
    <w:rsid w:val="00F92A3B"/>
    <w:rsid w:val="00F96F74"/>
    <w:rsid w:val="00FA4E73"/>
    <w:rsid w:val="00FA7D0C"/>
    <w:rsid w:val="00FB1771"/>
    <w:rsid w:val="00FB43B5"/>
    <w:rsid w:val="00FB6C27"/>
    <w:rsid w:val="00FB7888"/>
    <w:rsid w:val="00FC0839"/>
    <w:rsid w:val="00FC12A0"/>
    <w:rsid w:val="00FC1F58"/>
    <w:rsid w:val="00FC25AE"/>
    <w:rsid w:val="00FC2DD2"/>
    <w:rsid w:val="00FC456E"/>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6DF7-A96A-4F58-9054-FDA0B489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516</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EOHHS Administrative Bulletin 20-54</vt:lpstr>
    </vt:vector>
  </TitlesOfParts>
  <Company>Dma</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EOHHS Administrative Bulletin 20-54</dc:title>
  <dc:subject>Day services rates related to COVID-19 emergency</dc:subject>
  <dc:creator>EOHHS/MassHealth</dc:creator>
  <cp:lastModifiedBy>Administrator</cp:lastModifiedBy>
  <cp:revision>5</cp:revision>
  <cp:lastPrinted>2020-05-29T16:58:00Z</cp:lastPrinted>
  <dcterms:created xsi:type="dcterms:W3CDTF">2020-07-09T19:14:00Z</dcterms:created>
  <dcterms:modified xsi:type="dcterms:W3CDTF">2020-07-10T14:48:00Z</dcterms:modified>
</cp:coreProperties>
</file>