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2E3" w:rsidRPr="00C4145B" w:rsidRDefault="00C4145B" w:rsidP="00C4145B">
      <w:pPr>
        <w:ind w:left="-1080"/>
      </w:pPr>
      <w:bookmarkStart w:id="0" w:name="_GoBack"/>
      <w:bookmarkEnd w:id="0"/>
      <w:r>
        <w:rPr>
          <w:noProof/>
        </w:rPr>
        <w:drawing>
          <wp:inline distT="0" distB="0" distL="0" distR="0" wp14:anchorId="0C45095C" wp14:editId="4F84CBA3">
            <wp:extent cx="7771400" cy="2600325"/>
            <wp:effectExtent l="0" t="0" r="1270" b="0"/>
            <wp:docPr id="5" name="Picture 5" descr="The Commonwealth of Massachusetts, Executive Office of Health and Human Services, One Ashburton Place, Room 1109, Boston, Massachusetts 02108. Charles D. Baker, Governor, Karyn E. Polito, Lieutenant Governor, Marylou Sudders, Secretary. Tel: (617) 573-1600, Fax: (617) 573-1891, www.mass.gov/eohhs." title="EOHH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Bulletin-EOHHS Banner.jpg"/>
                    <pic:cNvPicPr/>
                  </pic:nvPicPr>
                  <pic:blipFill rotWithShape="1">
                    <a:blip r:embed="rId9" cstate="print">
                      <a:extLst>
                        <a:ext uri="{28A0092B-C50C-407E-A947-70E740481C1C}">
                          <a14:useLocalDpi xmlns:a14="http://schemas.microsoft.com/office/drawing/2010/main" val="0"/>
                        </a:ext>
                      </a:extLst>
                    </a:blip>
                    <a:srcRect t="12219"/>
                    <a:stretch/>
                  </pic:blipFill>
                  <pic:spPr bwMode="auto">
                    <a:xfrm>
                      <a:off x="0" y="0"/>
                      <a:ext cx="7771875" cy="2600484"/>
                    </a:xfrm>
                    <a:prstGeom prst="rect">
                      <a:avLst/>
                    </a:prstGeom>
                    <a:ln>
                      <a:noFill/>
                    </a:ln>
                    <a:extLst>
                      <a:ext uri="{53640926-AAD7-44D8-BBD7-CCE9431645EC}">
                        <a14:shadowObscured xmlns:a14="http://schemas.microsoft.com/office/drawing/2010/main"/>
                      </a:ext>
                    </a:extLst>
                  </pic:spPr>
                </pic:pic>
              </a:graphicData>
            </a:graphic>
          </wp:inline>
        </w:drawing>
      </w:r>
    </w:p>
    <w:p w:rsidR="007D5819" w:rsidRPr="0082348D" w:rsidRDefault="007D5819" w:rsidP="00C45A45">
      <w:pPr>
        <w:pStyle w:val="Heading1"/>
        <w:rPr>
          <w:sz w:val="24"/>
          <w:szCs w:val="24"/>
        </w:rPr>
      </w:pPr>
      <w:r w:rsidRPr="0082348D">
        <w:rPr>
          <w:sz w:val="24"/>
          <w:szCs w:val="24"/>
        </w:rPr>
        <w:t xml:space="preserve">Administrative Bulletin </w:t>
      </w:r>
      <w:r w:rsidR="00B95D90" w:rsidRPr="0082348D">
        <w:rPr>
          <w:sz w:val="24"/>
          <w:szCs w:val="24"/>
        </w:rPr>
        <w:t>20</w:t>
      </w:r>
      <w:r w:rsidR="00955834" w:rsidRPr="0082348D">
        <w:rPr>
          <w:sz w:val="24"/>
          <w:szCs w:val="24"/>
        </w:rPr>
        <w:t>-</w:t>
      </w:r>
      <w:r w:rsidR="00785FC5">
        <w:rPr>
          <w:sz w:val="24"/>
          <w:szCs w:val="24"/>
        </w:rPr>
        <w:t>88</w:t>
      </w:r>
    </w:p>
    <w:p w:rsidR="007D5819" w:rsidRPr="0082348D" w:rsidRDefault="007D5819" w:rsidP="007D5819">
      <w:pPr>
        <w:tabs>
          <w:tab w:val="center" w:pos="4950"/>
        </w:tabs>
        <w:jc w:val="center"/>
        <w:rPr>
          <w:rFonts w:ascii="Times New Roman" w:eastAsia="Calibri" w:hAnsi="Times New Roman" w:cs="Times New Roman"/>
          <w:b/>
          <w:sz w:val="24"/>
          <w:szCs w:val="24"/>
        </w:rPr>
      </w:pPr>
    </w:p>
    <w:p w:rsidR="00B95D90" w:rsidRPr="0082348D" w:rsidRDefault="00B95D90" w:rsidP="00B95D90">
      <w:pPr>
        <w:jc w:val="center"/>
        <w:rPr>
          <w:rFonts w:ascii="Times New Roman" w:eastAsia="Calibri" w:hAnsi="Times New Roman" w:cs="Times New Roman"/>
          <w:b/>
          <w:bCs/>
          <w:sz w:val="24"/>
          <w:szCs w:val="24"/>
        </w:rPr>
      </w:pPr>
      <w:r w:rsidRPr="0082348D">
        <w:rPr>
          <w:rFonts w:ascii="Times New Roman" w:eastAsia="Calibri" w:hAnsi="Times New Roman" w:cs="Times New Roman"/>
          <w:b/>
          <w:bCs/>
          <w:sz w:val="24"/>
          <w:szCs w:val="24"/>
        </w:rPr>
        <w:t>101 CMR 320.00: Clinical Laboratory Services</w:t>
      </w:r>
    </w:p>
    <w:p w:rsidR="007D5819" w:rsidRPr="0082348D" w:rsidRDefault="007D5819" w:rsidP="00DC720F">
      <w:pPr>
        <w:rPr>
          <w:b/>
          <w:sz w:val="24"/>
          <w:szCs w:val="24"/>
        </w:rPr>
      </w:pPr>
    </w:p>
    <w:p w:rsidR="007D5819" w:rsidRPr="0082348D" w:rsidRDefault="007D5819" w:rsidP="007D5819">
      <w:pPr>
        <w:spacing w:after="240"/>
        <w:jc w:val="center"/>
        <w:rPr>
          <w:rFonts w:ascii="Times New Roman" w:eastAsia="Calibri" w:hAnsi="Times New Roman" w:cs="Times New Roman"/>
          <w:sz w:val="24"/>
          <w:szCs w:val="24"/>
        </w:rPr>
      </w:pPr>
      <w:r w:rsidRPr="0082348D">
        <w:rPr>
          <w:rFonts w:ascii="Times New Roman" w:eastAsia="Calibri" w:hAnsi="Times New Roman" w:cs="Times New Roman"/>
          <w:sz w:val="24"/>
          <w:szCs w:val="24"/>
        </w:rPr>
        <w:t xml:space="preserve">Effective </w:t>
      </w:r>
      <w:r w:rsidR="00B95D90" w:rsidRPr="0082348D">
        <w:rPr>
          <w:rFonts w:ascii="Times New Roman" w:eastAsia="Calibri" w:hAnsi="Times New Roman" w:cs="Times New Roman"/>
          <w:sz w:val="24"/>
          <w:szCs w:val="24"/>
        </w:rPr>
        <w:t xml:space="preserve">on dates found in </w:t>
      </w:r>
      <w:r w:rsidR="0023675D">
        <w:rPr>
          <w:rFonts w:ascii="Times New Roman" w:eastAsia="Calibri" w:hAnsi="Times New Roman" w:cs="Times New Roman"/>
          <w:sz w:val="24"/>
          <w:szCs w:val="24"/>
        </w:rPr>
        <w:t>table</w:t>
      </w:r>
      <w:r w:rsidR="00B95D90" w:rsidRPr="0082348D">
        <w:rPr>
          <w:rFonts w:ascii="Times New Roman" w:eastAsia="Calibri" w:hAnsi="Times New Roman" w:cs="Times New Roman"/>
          <w:sz w:val="24"/>
          <w:szCs w:val="24"/>
        </w:rPr>
        <w:t xml:space="preserve"> below.</w:t>
      </w:r>
    </w:p>
    <w:p w:rsidR="00B95D90" w:rsidRPr="0082348D" w:rsidRDefault="00B95D90" w:rsidP="00B95D90">
      <w:pPr>
        <w:shd w:val="clear" w:color="auto" w:fill="FFFFFF"/>
        <w:spacing w:after="240" w:line="276" w:lineRule="auto"/>
        <w:jc w:val="center"/>
        <w:rPr>
          <w:rFonts w:ascii="Times New Roman" w:hAnsi="Times New Roman" w:cs="Times New Roman"/>
          <w:b/>
          <w:bCs/>
          <w:sz w:val="24"/>
          <w:szCs w:val="24"/>
        </w:rPr>
      </w:pPr>
      <w:r w:rsidRPr="0082348D">
        <w:rPr>
          <w:rFonts w:ascii="Times New Roman" w:hAnsi="Times New Roman" w:cs="Times New Roman"/>
          <w:b/>
          <w:bCs/>
          <w:sz w:val="24"/>
          <w:szCs w:val="24"/>
        </w:rPr>
        <w:t xml:space="preserve">Procedure Code Update </w:t>
      </w:r>
    </w:p>
    <w:p w:rsidR="00B95D90" w:rsidRPr="0082348D" w:rsidRDefault="00B95D90" w:rsidP="00B95D90">
      <w:pPr>
        <w:shd w:val="clear" w:color="auto" w:fill="FFFFFF"/>
        <w:spacing w:line="312" w:lineRule="atLeast"/>
        <w:rPr>
          <w:rFonts w:ascii="Times New Roman" w:hAnsi="Times New Roman" w:cs="Times New Roman"/>
          <w:sz w:val="24"/>
          <w:szCs w:val="24"/>
        </w:rPr>
      </w:pPr>
      <w:r w:rsidRPr="0082348D">
        <w:rPr>
          <w:rFonts w:ascii="Times New Roman" w:hAnsi="Times New Roman" w:cs="Times New Roman"/>
          <w:sz w:val="24"/>
          <w:szCs w:val="24"/>
        </w:rPr>
        <w:t xml:space="preserve">Pursuant to 101 CMR 320.01(3): </w:t>
      </w:r>
      <w:r w:rsidRPr="0082348D">
        <w:rPr>
          <w:rFonts w:ascii="Times New Roman" w:hAnsi="Times New Roman" w:cs="Times New Roman"/>
          <w:i/>
          <w:sz w:val="24"/>
          <w:szCs w:val="24"/>
        </w:rPr>
        <w:t>Coding Updates and Corrections</w:t>
      </w:r>
      <w:r w:rsidRPr="0082348D">
        <w:rPr>
          <w:rFonts w:ascii="Times New Roman" w:hAnsi="Times New Roman" w:cs="Times New Roman"/>
          <w:sz w:val="24"/>
          <w:szCs w:val="24"/>
        </w:rPr>
        <w:t>, the Executive Office of Health and Human Services</w:t>
      </w:r>
      <w:r w:rsidR="00DC720F" w:rsidRPr="0082348D">
        <w:rPr>
          <w:rFonts w:ascii="Times New Roman" w:hAnsi="Times New Roman" w:cs="Times New Roman"/>
          <w:sz w:val="24"/>
          <w:szCs w:val="24"/>
        </w:rPr>
        <w:t xml:space="preserve"> (EOHHS)</w:t>
      </w:r>
      <w:r w:rsidRPr="0082348D">
        <w:rPr>
          <w:rFonts w:ascii="Times New Roman" w:hAnsi="Times New Roman" w:cs="Times New Roman"/>
          <w:sz w:val="24"/>
          <w:szCs w:val="24"/>
        </w:rPr>
        <w:t xml:space="preserve"> is adding new procedure codes for clinical laboratory services relating to testing for Coronavirus Disease 2019 (COVID-19). As set forth in 101 CMR 320.01(3)(c), rates for newly added codes </w:t>
      </w:r>
      <w:bookmarkStart w:id="1" w:name="_Hlk33538529"/>
      <w:r w:rsidRPr="0082348D">
        <w:rPr>
          <w:rFonts w:ascii="Times New Roman" w:hAnsi="Times New Roman" w:cs="Times New Roman"/>
          <w:sz w:val="24"/>
          <w:szCs w:val="24"/>
        </w:rPr>
        <w:t>are calculated according to the rate methodology used in setting clinical laboratory rates</w:t>
      </w:r>
      <w:bookmarkEnd w:id="1"/>
      <w:r w:rsidRPr="0082348D">
        <w:rPr>
          <w:rFonts w:ascii="Times New Roman" w:hAnsi="Times New Roman" w:cs="Times New Roman"/>
          <w:sz w:val="24"/>
          <w:szCs w:val="24"/>
        </w:rPr>
        <w:t xml:space="preserve">. Added codes without Medicare fees are reimbursed at individual consideration (I.C.). The rate listed in this administrative bulletin is applicable until revised rates are issued by the EOHHS. </w:t>
      </w:r>
    </w:p>
    <w:p w:rsidR="00B95D90" w:rsidRPr="0082348D" w:rsidRDefault="00B95D90" w:rsidP="00B95D90">
      <w:pPr>
        <w:shd w:val="clear" w:color="auto" w:fill="FFFFFF"/>
        <w:spacing w:before="150" w:after="120" w:line="312" w:lineRule="atLeast"/>
        <w:rPr>
          <w:rFonts w:ascii="Times New Roman" w:hAnsi="Times New Roman" w:cs="Times New Roman"/>
          <w:sz w:val="24"/>
          <w:szCs w:val="24"/>
        </w:rPr>
      </w:pPr>
      <w:r w:rsidRPr="0082348D">
        <w:rPr>
          <w:rFonts w:ascii="Times New Roman" w:hAnsi="Times New Roman" w:cs="Times New Roman"/>
          <w:sz w:val="24"/>
          <w:szCs w:val="24"/>
        </w:rPr>
        <w:t>The following table includes the added codes, rates, descriptions and effective dates:</w:t>
      </w:r>
    </w:p>
    <w:tbl>
      <w:tblPr>
        <w:tblStyle w:val="TableGrid"/>
        <w:tblW w:w="0" w:type="auto"/>
        <w:tblLook w:val="04A0" w:firstRow="1" w:lastRow="0" w:firstColumn="1" w:lastColumn="0" w:noHBand="0" w:noVBand="1"/>
        <w:tblCaption w:val="Added Codes, Rates, Descriptions and Effective Dates"/>
        <w:tblDescription w:val="This table provides information about added codes, rates, descriptions and effective dates."/>
      </w:tblPr>
      <w:tblGrid>
        <w:gridCol w:w="1108"/>
        <w:gridCol w:w="1377"/>
        <w:gridCol w:w="4098"/>
        <w:gridCol w:w="3281"/>
      </w:tblGrid>
      <w:tr w:rsidR="00B95D90" w:rsidRPr="004C1151" w:rsidTr="0082348D">
        <w:trPr>
          <w:cantSplit/>
          <w:trHeight w:val="629"/>
          <w:tblHeader/>
        </w:trPr>
        <w:tc>
          <w:tcPr>
            <w:tcW w:w="1108" w:type="dxa"/>
            <w:vAlign w:val="center"/>
          </w:tcPr>
          <w:p w:rsidR="00B95D90" w:rsidRPr="0082348D" w:rsidRDefault="00B95D90" w:rsidP="0082348D">
            <w:pPr>
              <w:shd w:val="clear" w:color="auto" w:fill="FFFFFF"/>
              <w:spacing w:before="150" w:after="120" w:line="312" w:lineRule="atLeast"/>
              <w:jc w:val="center"/>
              <w:rPr>
                <w:rFonts w:ascii="Times New Roman" w:hAnsi="Times New Roman" w:cs="Times New Roman"/>
                <w:sz w:val="24"/>
                <w:szCs w:val="24"/>
              </w:rPr>
            </w:pPr>
            <w:r w:rsidRPr="0082348D">
              <w:rPr>
                <w:rFonts w:ascii="Times New Roman" w:hAnsi="Times New Roman" w:cs="Times New Roman"/>
                <w:b/>
                <w:bCs/>
                <w:sz w:val="24"/>
                <w:szCs w:val="24"/>
              </w:rPr>
              <w:t>Code</w:t>
            </w:r>
          </w:p>
        </w:tc>
        <w:tc>
          <w:tcPr>
            <w:tcW w:w="1377" w:type="dxa"/>
            <w:vAlign w:val="center"/>
          </w:tcPr>
          <w:p w:rsidR="00B95D90" w:rsidRPr="0082348D" w:rsidRDefault="00B95D90" w:rsidP="0082348D">
            <w:pPr>
              <w:shd w:val="clear" w:color="auto" w:fill="FFFFFF"/>
              <w:spacing w:before="150" w:after="120" w:line="312" w:lineRule="atLeast"/>
              <w:jc w:val="center"/>
              <w:rPr>
                <w:rFonts w:ascii="Times New Roman" w:hAnsi="Times New Roman" w:cs="Times New Roman"/>
                <w:sz w:val="24"/>
                <w:szCs w:val="24"/>
              </w:rPr>
            </w:pPr>
            <w:r w:rsidRPr="0082348D">
              <w:rPr>
                <w:rFonts w:ascii="Times New Roman" w:hAnsi="Times New Roman" w:cs="Times New Roman"/>
                <w:b/>
                <w:bCs/>
                <w:sz w:val="24"/>
                <w:szCs w:val="24"/>
              </w:rPr>
              <w:t>Rate</w:t>
            </w:r>
          </w:p>
        </w:tc>
        <w:tc>
          <w:tcPr>
            <w:tcW w:w="4098" w:type="dxa"/>
            <w:vAlign w:val="center"/>
          </w:tcPr>
          <w:p w:rsidR="00B95D90" w:rsidRPr="0082348D" w:rsidRDefault="00B95D90" w:rsidP="0082348D">
            <w:pPr>
              <w:shd w:val="clear" w:color="auto" w:fill="FFFFFF"/>
              <w:spacing w:before="150" w:after="120" w:line="312" w:lineRule="atLeast"/>
              <w:jc w:val="center"/>
              <w:rPr>
                <w:rFonts w:ascii="Times New Roman" w:hAnsi="Times New Roman" w:cs="Times New Roman"/>
                <w:sz w:val="24"/>
                <w:szCs w:val="24"/>
              </w:rPr>
            </w:pPr>
            <w:r w:rsidRPr="0082348D">
              <w:rPr>
                <w:rFonts w:ascii="Times New Roman" w:hAnsi="Times New Roman" w:cs="Times New Roman"/>
                <w:b/>
                <w:bCs/>
                <w:sz w:val="24"/>
                <w:szCs w:val="24"/>
              </w:rPr>
              <w:t>Description</w:t>
            </w:r>
          </w:p>
        </w:tc>
        <w:tc>
          <w:tcPr>
            <w:tcW w:w="3281" w:type="dxa"/>
          </w:tcPr>
          <w:p w:rsidR="00B95D90" w:rsidRPr="0082348D" w:rsidRDefault="00B95D90" w:rsidP="0082348D">
            <w:pPr>
              <w:shd w:val="clear" w:color="auto" w:fill="FFFFFF"/>
              <w:spacing w:before="150" w:after="120" w:line="312" w:lineRule="atLeast"/>
              <w:jc w:val="center"/>
              <w:rPr>
                <w:rFonts w:ascii="Times New Roman" w:hAnsi="Times New Roman" w:cs="Times New Roman"/>
                <w:b/>
                <w:bCs/>
                <w:sz w:val="24"/>
                <w:szCs w:val="24"/>
              </w:rPr>
            </w:pPr>
            <w:r w:rsidRPr="0082348D">
              <w:rPr>
                <w:rFonts w:ascii="Times New Roman" w:hAnsi="Times New Roman" w:cs="Times New Roman"/>
                <w:b/>
                <w:bCs/>
                <w:sz w:val="24"/>
                <w:szCs w:val="24"/>
              </w:rPr>
              <w:t>Effective Dates of Service On or After</w:t>
            </w:r>
          </w:p>
        </w:tc>
      </w:tr>
      <w:tr w:rsidR="00B95D90" w:rsidRPr="004C1151" w:rsidTr="0082348D">
        <w:trPr>
          <w:cantSplit/>
          <w:trHeight w:val="1169"/>
        </w:trPr>
        <w:tc>
          <w:tcPr>
            <w:tcW w:w="1108" w:type="dxa"/>
          </w:tcPr>
          <w:p w:rsidR="00B95D90" w:rsidRPr="0082348D" w:rsidRDefault="00B95D90" w:rsidP="00B95D90">
            <w:pPr>
              <w:shd w:val="clear" w:color="auto" w:fill="FFFFFF"/>
              <w:spacing w:before="150" w:after="120" w:line="312" w:lineRule="atLeast"/>
              <w:rPr>
                <w:rFonts w:ascii="Times New Roman" w:hAnsi="Times New Roman" w:cs="Times New Roman"/>
                <w:sz w:val="24"/>
                <w:szCs w:val="24"/>
              </w:rPr>
            </w:pPr>
            <w:r w:rsidRPr="0082348D">
              <w:rPr>
                <w:rFonts w:ascii="Times New Roman" w:hAnsi="Times New Roman" w:cs="Times New Roman"/>
                <w:sz w:val="24"/>
                <w:szCs w:val="24"/>
              </w:rPr>
              <w:t>86408</w:t>
            </w:r>
          </w:p>
        </w:tc>
        <w:tc>
          <w:tcPr>
            <w:tcW w:w="1377" w:type="dxa"/>
          </w:tcPr>
          <w:p w:rsidR="00B95D90" w:rsidRPr="0082348D" w:rsidRDefault="00B95D90" w:rsidP="00B95D90">
            <w:pPr>
              <w:shd w:val="clear" w:color="auto" w:fill="FFFFFF"/>
              <w:spacing w:before="150" w:after="120" w:line="312" w:lineRule="atLeast"/>
              <w:rPr>
                <w:rFonts w:ascii="Times New Roman" w:hAnsi="Times New Roman" w:cs="Times New Roman"/>
                <w:sz w:val="24"/>
                <w:szCs w:val="24"/>
              </w:rPr>
            </w:pPr>
            <w:r w:rsidRPr="0082348D">
              <w:rPr>
                <w:rFonts w:ascii="Times New Roman" w:hAnsi="Times New Roman" w:cs="Times New Roman"/>
                <w:sz w:val="24"/>
                <w:szCs w:val="24"/>
              </w:rPr>
              <w:t>I.C.</w:t>
            </w:r>
          </w:p>
        </w:tc>
        <w:tc>
          <w:tcPr>
            <w:tcW w:w="4098" w:type="dxa"/>
          </w:tcPr>
          <w:p w:rsidR="00B95D90" w:rsidRPr="0082348D" w:rsidRDefault="00B95D90" w:rsidP="00B95D90">
            <w:pPr>
              <w:shd w:val="clear" w:color="auto" w:fill="FFFFFF"/>
              <w:spacing w:before="150" w:after="120" w:line="312" w:lineRule="atLeast"/>
              <w:rPr>
                <w:rFonts w:ascii="Times New Roman" w:hAnsi="Times New Roman" w:cs="Times New Roman"/>
                <w:sz w:val="24"/>
                <w:szCs w:val="24"/>
              </w:rPr>
            </w:pPr>
            <w:r w:rsidRPr="0082348D">
              <w:rPr>
                <w:rFonts w:ascii="Times New Roman" w:hAnsi="Times New Roman" w:cs="Times New Roman"/>
                <w:sz w:val="24"/>
                <w:szCs w:val="24"/>
              </w:rPr>
              <w:t>Neutralizing antibody, severe acute respiratory syndrome coronavirus 2 (SARS-CoV-2) (Coronavirus disease [COVID-19]); screen</w:t>
            </w:r>
          </w:p>
        </w:tc>
        <w:tc>
          <w:tcPr>
            <w:tcW w:w="3281" w:type="dxa"/>
          </w:tcPr>
          <w:p w:rsidR="00B95D90" w:rsidRPr="0082348D" w:rsidRDefault="00DC720F" w:rsidP="00B95D90">
            <w:pPr>
              <w:shd w:val="clear" w:color="auto" w:fill="FFFFFF"/>
              <w:spacing w:before="150" w:after="120" w:line="312" w:lineRule="atLeast"/>
              <w:rPr>
                <w:rFonts w:ascii="Times New Roman" w:hAnsi="Times New Roman" w:cs="Times New Roman"/>
                <w:sz w:val="24"/>
                <w:szCs w:val="24"/>
              </w:rPr>
            </w:pPr>
            <w:r w:rsidRPr="0082348D">
              <w:rPr>
                <w:rFonts w:ascii="Times New Roman" w:hAnsi="Times New Roman" w:cs="Times New Roman"/>
                <w:sz w:val="24"/>
                <w:szCs w:val="24"/>
              </w:rPr>
              <w:t>0</w:t>
            </w:r>
            <w:r w:rsidR="00B95D90" w:rsidRPr="0082348D">
              <w:rPr>
                <w:rFonts w:ascii="Times New Roman" w:hAnsi="Times New Roman" w:cs="Times New Roman"/>
                <w:sz w:val="24"/>
                <w:szCs w:val="24"/>
              </w:rPr>
              <w:t>8/10/2020</w:t>
            </w:r>
          </w:p>
        </w:tc>
      </w:tr>
      <w:tr w:rsidR="00B95D90" w:rsidRPr="004C1151" w:rsidTr="0082348D">
        <w:trPr>
          <w:cantSplit/>
        </w:trPr>
        <w:tc>
          <w:tcPr>
            <w:tcW w:w="1108" w:type="dxa"/>
          </w:tcPr>
          <w:p w:rsidR="00B95D90" w:rsidRPr="0082348D" w:rsidRDefault="00B95D90" w:rsidP="00B95D90">
            <w:pPr>
              <w:shd w:val="clear" w:color="auto" w:fill="FFFFFF"/>
              <w:spacing w:before="150" w:after="120" w:line="312" w:lineRule="atLeast"/>
              <w:rPr>
                <w:rFonts w:ascii="Times New Roman" w:hAnsi="Times New Roman" w:cs="Times New Roman"/>
                <w:sz w:val="24"/>
                <w:szCs w:val="24"/>
              </w:rPr>
            </w:pPr>
            <w:r w:rsidRPr="0082348D">
              <w:rPr>
                <w:rFonts w:ascii="Times New Roman" w:hAnsi="Times New Roman" w:cs="Times New Roman"/>
                <w:sz w:val="24"/>
                <w:szCs w:val="24"/>
              </w:rPr>
              <w:t>86409</w:t>
            </w:r>
          </w:p>
        </w:tc>
        <w:tc>
          <w:tcPr>
            <w:tcW w:w="1377" w:type="dxa"/>
          </w:tcPr>
          <w:p w:rsidR="00B95D90" w:rsidRPr="0082348D" w:rsidRDefault="00B95D90" w:rsidP="00B95D90">
            <w:pPr>
              <w:shd w:val="clear" w:color="auto" w:fill="FFFFFF"/>
              <w:spacing w:before="150" w:after="120" w:line="312" w:lineRule="atLeast"/>
              <w:rPr>
                <w:rFonts w:ascii="Times New Roman" w:hAnsi="Times New Roman" w:cs="Times New Roman"/>
                <w:sz w:val="24"/>
                <w:szCs w:val="24"/>
              </w:rPr>
            </w:pPr>
            <w:r w:rsidRPr="0082348D">
              <w:rPr>
                <w:rFonts w:ascii="Times New Roman" w:hAnsi="Times New Roman" w:cs="Times New Roman"/>
                <w:sz w:val="24"/>
                <w:szCs w:val="24"/>
              </w:rPr>
              <w:t>I.C.</w:t>
            </w:r>
          </w:p>
        </w:tc>
        <w:tc>
          <w:tcPr>
            <w:tcW w:w="4098" w:type="dxa"/>
          </w:tcPr>
          <w:p w:rsidR="00B95D90" w:rsidRPr="0082348D" w:rsidRDefault="00B95D90" w:rsidP="00B95D90">
            <w:pPr>
              <w:shd w:val="clear" w:color="auto" w:fill="FFFFFF"/>
              <w:spacing w:before="150" w:after="120" w:line="312" w:lineRule="atLeast"/>
              <w:rPr>
                <w:rFonts w:ascii="Times New Roman" w:hAnsi="Times New Roman" w:cs="Times New Roman"/>
                <w:sz w:val="24"/>
                <w:szCs w:val="24"/>
              </w:rPr>
            </w:pPr>
            <w:r w:rsidRPr="0082348D">
              <w:rPr>
                <w:rFonts w:ascii="Times New Roman" w:hAnsi="Times New Roman" w:cs="Times New Roman"/>
                <w:sz w:val="24"/>
                <w:szCs w:val="24"/>
              </w:rPr>
              <w:t>Neutralizing antibody, severe acute respiratory syndrome coronavirus 2 (SARS-CoV-2) (Coronavirus disease [COVID-19]); titer</w:t>
            </w:r>
          </w:p>
        </w:tc>
        <w:tc>
          <w:tcPr>
            <w:tcW w:w="3281" w:type="dxa"/>
          </w:tcPr>
          <w:p w:rsidR="00B95D90" w:rsidRPr="0082348D" w:rsidRDefault="00DC720F" w:rsidP="00B95D90">
            <w:pPr>
              <w:shd w:val="clear" w:color="auto" w:fill="FFFFFF"/>
              <w:spacing w:before="150" w:after="120" w:line="312" w:lineRule="atLeast"/>
              <w:rPr>
                <w:rFonts w:ascii="Times New Roman" w:hAnsi="Times New Roman" w:cs="Times New Roman"/>
                <w:sz w:val="24"/>
                <w:szCs w:val="24"/>
              </w:rPr>
            </w:pPr>
            <w:r w:rsidRPr="0082348D">
              <w:rPr>
                <w:rFonts w:ascii="Times New Roman" w:hAnsi="Times New Roman" w:cs="Times New Roman"/>
                <w:sz w:val="24"/>
                <w:szCs w:val="24"/>
              </w:rPr>
              <w:t>0</w:t>
            </w:r>
            <w:r w:rsidR="00B95D90" w:rsidRPr="0082348D">
              <w:rPr>
                <w:rFonts w:ascii="Times New Roman" w:hAnsi="Times New Roman" w:cs="Times New Roman"/>
                <w:sz w:val="24"/>
                <w:szCs w:val="24"/>
              </w:rPr>
              <w:t>8/10/2020</w:t>
            </w:r>
          </w:p>
        </w:tc>
      </w:tr>
      <w:tr w:rsidR="00B95D90" w:rsidRPr="004C1151" w:rsidTr="0082348D">
        <w:trPr>
          <w:cantSplit/>
        </w:trPr>
        <w:tc>
          <w:tcPr>
            <w:tcW w:w="1108" w:type="dxa"/>
          </w:tcPr>
          <w:p w:rsidR="00B95D90" w:rsidRPr="0082348D" w:rsidRDefault="00B95D90" w:rsidP="00B95D90">
            <w:pPr>
              <w:shd w:val="clear" w:color="auto" w:fill="FFFFFF"/>
              <w:spacing w:before="150" w:after="120" w:line="312" w:lineRule="atLeast"/>
              <w:rPr>
                <w:rFonts w:ascii="Times New Roman" w:hAnsi="Times New Roman" w:cs="Times New Roman"/>
                <w:sz w:val="24"/>
                <w:szCs w:val="24"/>
              </w:rPr>
            </w:pPr>
            <w:r w:rsidRPr="0082348D">
              <w:rPr>
                <w:rFonts w:ascii="Times New Roman" w:hAnsi="Times New Roman" w:cs="Times New Roman"/>
                <w:sz w:val="24"/>
                <w:szCs w:val="24"/>
              </w:rPr>
              <w:lastRenderedPageBreak/>
              <w:t>86413</w:t>
            </w:r>
          </w:p>
          <w:p w:rsidR="00B95D90" w:rsidRPr="0082348D" w:rsidRDefault="00B95D90" w:rsidP="00B95D90">
            <w:pPr>
              <w:shd w:val="clear" w:color="auto" w:fill="FFFFFF"/>
              <w:spacing w:before="150" w:after="120" w:line="312" w:lineRule="atLeast"/>
              <w:rPr>
                <w:rFonts w:ascii="Times New Roman" w:hAnsi="Times New Roman" w:cs="Times New Roman"/>
                <w:sz w:val="24"/>
                <w:szCs w:val="24"/>
              </w:rPr>
            </w:pPr>
          </w:p>
        </w:tc>
        <w:tc>
          <w:tcPr>
            <w:tcW w:w="1377" w:type="dxa"/>
          </w:tcPr>
          <w:p w:rsidR="00B95D90" w:rsidRPr="0082348D" w:rsidRDefault="00B95D90" w:rsidP="00B95D90">
            <w:pPr>
              <w:shd w:val="clear" w:color="auto" w:fill="FFFFFF"/>
              <w:spacing w:before="150" w:after="120" w:line="312" w:lineRule="atLeast"/>
              <w:rPr>
                <w:rFonts w:ascii="Times New Roman" w:hAnsi="Times New Roman" w:cs="Times New Roman"/>
                <w:sz w:val="24"/>
                <w:szCs w:val="24"/>
              </w:rPr>
            </w:pPr>
            <w:r w:rsidRPr="0082348D">
              <w:rPr>
                <w:rFonts w:ascii="Times New Roman" w:hAnsi="Times New Roman" w:cs="Times New Roman"/>
                <w:sz w:val="24"/>
                <w:szCs w:val="24"/>
              </w:rPr>
              <w:t>I.C.</w:t>
            </w:r>
          </w:p>
        </w:tc>
        <w:tc>
          <w:tcPr>
            <w:tcW w:w="4098" w:type="dxa"/>
          </w:tcPr>
          <w:p w:rsidR="00B95D90" w:rsidRPr="0082348D" w:rsidRDefault="00B95D90" w:rsidP="00B95D90">
            <w:pPr>
              <w:shd w:val="clear" w:color="auto" w:fill="FFFFFF"/>
              <w:spacing w:before="150" w:after="120" w:line="312" w:lineRule="atLeast"/>
              <w:rPr>
                <w:rFonts w:ascii="Times New Roman" w:hAnsi="Times New Roman" w:cs="Times New Roman"/>
                <w:sz w:val="24"/>
                <w:szCs w:val="24"/>
              </w:rPr>
            </w:pPr>
            <w:r w:rsidRPr="0082348D">
              <w:rPr>
                <w:rFonts w:ascii="Times New Roman" w:hAnsi="Times New Roman" w:cs="Times New Roman"/>
                <w:sz w:val="24"/>
                <w:szCs w:val="24"/>
              </w:rPr>
              <w:t>Severe acute respiratory syndrome coronavirus 2 (SARSCoV-2) (Coronavirus disease [COVID-19]) antibody,quantitative</w:t>
            </w:r>
          </w:p>
        </w:tc>
        <w:tc>
          <w:tcPr>
            <w:tcW w:w="3281" w:type="dxa"/>
          </w:tcPr>
          <w:p w:rsidR="00B95D90" w:rsidRPr="0082348D" w:rsidRDefault="00DC720F" w:rsidP="00B95D90">
            <w:pPr>
              <w:shd w:val="clear" w:color="auto" w:fill="FFFFFF"/>
              <w:spacing w:before="150" w:after="120" w:line="312" w:lineRule="atLeast"/>
              <w:rPr>
                <w:rFonts w:ascii="Times New Roman" w:hAnsi="Times New Roman" w:cs="Times New Roman"/>
                <w:sz w:val="24"/>
                <w:szCs w:val="24"/>
              </w:rPr>
            </w:pPr>
            <w:r w:rsidRPr="0082348D">
              <w:rPr>
                <w:rFonts w:ascii="Times New Roman" w:hAnsi="Times New Roman" w:cs="Times New Roman"/>
                <w:sz w:val="24"/>
                <w:szCs w:val="24"/>
              </w:rPr>
              <w:t>0</w:t>
            </w:r>
            <w:r w:rsidR="00B95D90" w:rsidRPr="0082348D">
              <w:rPr>
                <w:rFonts w:ascii="Times New Roman" w:hAnsi="Times New Roman" w:cs="Times New Roman"/>
                <w:sz w:val="24"/>
                <w:szCs w:val="24"/>
              </w:rPr>
              <w:t>9/</w:t>
            </w:r>
            <w:r w:rsidRPr="0082348D">
              <w:rPr>
                <w:rFonts w:ascii="Times New Roman" w:hAnsi="Times New Roman" w:cs="Times New Roman"/>
                <w:sz w:val="24"/>
                <w:szCs w:val="24"/>
              </w:rPr>
              <w:t>0</w:t>
            </w:r>
            <w:r w:rsidR="00B95D90" w:rsidRPr="0082348D">
              <w:rPr>
                <w:rFonts w:ascii="Times New Roman" w:hAnsi="Times New Roman" w:cs="Times New Roman"/>
                <w:sz w:val="24"/>
                <w:szCs w:val="24"/>
              </w:rPr>
              <w:t>8/2020</w:t>
            </w:r>
          </w:p>
        </w:tc>
      </w:tr>
      <w:tr w:rsidR="00B95D90" w:rsidRPr="004C1151" w:rsidTr="0082348D">
        <w:trPr>
          <w:cantSplit/>
        </w:trPr>
        <w:tc>
          <w:tcPr>
            <w:tcW w:w="1108" w:type="dxa"/>
          </w:tcPr>
          <w:p w:rsidR="00B95D90" w:rsidRPr="0082348D" w:rsidRDefault="00B95D90" w:rsidP="00B95D90">
            <w:pPr>
              <w:shd w:val="clear" w:color="auto" w:fill="FFFFFF"/>
              <w:spacing w:before="150" w:after="120" w:line="312" w:lineRule="atLeast"/>
              <w:rPr>
                <w:rFonts w:ascii="Times New Roman" w:hAnsi="Times New Roman" w:cs="Times New Roman"/>
                <w:sz w:val="24"/>
                <w:szCs w:val="24"/>
              </w:rPr>
            </w:pPr>
            <w:r w:rsidRPr="0082348D">
              <w:rPr>
                <w:rFonts w:ascii="Times New Roman" w:hAnsi="Times New Roman" w:cs="Times New Roman"/>
                <w:sz w:val="24"/>
                <w:szCs w:val="24"/>
              </w:rPr>
              <w:t>87636</w:t>
            </w:r>
          </w:p>
        </w:tc>
        <w:tc>
          <w:tcPr>
            <w:tcW w:w="1377" w:type="dxa"/>
          </w:tcPr>
          <w:p w:rsidR="00B95D90" w:rsidRPr="0082348D" w:rsidRDefault="00B95D90" w:rsidP="00B95D90">
            <w:pPr>
              <w:shd w:val="clear" w:color="auto" w:fill="FFFFFF"/>
              <w:spacing w:before="150" w:after="120" w:line="312" w:lineRule="atLeast"/>
              <w:rPr>
                <w:rFonts w:ascii="Times New Roman" w:hAnsi="Times New Roman" w:cs="Times New Roman"/>
                <w:sz w:val="24"/>
                <w:szCs w:val="24"/>
              </w:rPr>
            </w:pPr>
            <w:r w:rsidRPr="0082348D">
              <w:rPr>
                <w:rFonts w:ascii="Times New Roman" w:hAnsi="Times New Roman" w:cs="Times New Roman"/>
                <w:sz w:val="24"/>
                <w:szCs w:val="24"/>
              </w:rPr>
              <w:t>I.C.</w:t>
            </w:r>
          </w:p>
        </w:tc>
        <w:tc>
          <w:tcPr>
            <w:tcW w:w="4098" w:type="dxa"/>
          </w:tcPr>
          <w:p w:rsidR="00B95D90" w:rsidRPr="0082348D" w:rsidRDefault="00B95D90" w:rsidP="00B95D90">
            <w:pPr>
              <w:shd w:val="clear" w:color="auto" w:fill="FFFFFF"/>
              <w:spacing w:before="150" w:after="120" w:line="312" w:lineRule="atLeast"/>
              <w:rPr>
                <w:rFonts w:ascii="Times New Roman" w:hAnsi="Times New Roman" w:cs="Times New Roman"/>
                <w:sz w:val="24"/>
                <w:szCs w:val="24"/>
              </w:rPr>
            </w:pPr>
            <w:r w:rsidRPr="0082348D">
              <w:rPr>
                <w:rFonts w:ascii="Times New Roman" w:hAnsi="Times New Roman" w:cs="Times New Roman"/>
                <w:sz w:val="24"/>
                <w:szCs w:val="24"/>
              </w:rPr>
              <w:t>Infectious agent detection by nucleic acid (DNA or RNA); severe acute respiratory syndrome coronavirus 2 (SARS-CoV-2) (Coronavirus disease [COVID-19]) and influenza virus types A and B, multiplex amplified probe technique</w:t>
            </w:r>
          </w:p>
        </w:tc>
        <w:tc>
          <w:tcPr>
            <w:tcW w:w="3281" w:type="dxa"/>
          </w:tcPr>
          <w:p w:rsidR="00B95D90" w:rsidRPr="0082348D" w:rsidRDefault="00B95D90" w:rsidP="00B95D90">
            <w:pPr>
              <w:shd w:val="clear" w:color="auto" w:fill="FFFFFF"/>
              <w:spacing w:before="150" w:after="120" w:line="312" w:lineRule="atLeast"/>
              <w:rPr>
                <w:rFonts w:ascii="Times New Roman" w:hAnsi="Times New Roman" w:cs="Times New Roman"/>
                <w:sz w:val="24"/>
                <w:szCs w:val="24"/>
              </w:rPr>
            </w:pPr>
            <w:r w:rsidRPr="0082348D">
              <w:rPr>
                <w:rFonts w:ascii="Times New Roman" w:hAnsi="Times New Roman" w:cs="Times New Roman"/>
                <w:sz w:val="24"/>
                <w:szCs w:val="24"/>
              </w:rPr>
              <w:t>10/</w:t>
            </w:r>
            <w:r w:rsidR="00DC720F" w:rsidRPr="0082348D">
              <w:rPr>
                <w:rFonts w:ascii="Times New Roman" w:hAnsi="Times New Roman" w:cs="Times New Roman"/>
                <w:sz w:val="24"/>
                <w:szCs w:val="24"/>
              </w:rPr>
              <w:t>0</w:t>
            </w:r>
            <w:r w:rsidRPr="0082348D">
              <w:rPr>
                <w:rFonts w:ascii="Times New Roman" w:hAnsi="Times New Roman" w:cs="Times New Roman"/>
                <w:sz w:val="24"/>
                <w:szCs w:val="24"/>
              </w:rPr>
              <w:t>7/2020</w:t>
            </w:r>
          </w:p>
        </w:tc>
      </w:tr>
      <w:tr w:rsidR="00B95D90" w:rsidRPr="004C1151" w:rsidTr="0082348D">
        <w:trPr>
          <w:cantSplit/>
        </w:trPr>
        <w:tc>
          <w:tcPr>
            <w:tcW w:w="1108" w:type="dxa"/>
          </w:tcPr>
          <w:p w:rsidR="00B95D90" w:rsidRPr="0082348D" w:rsidRDefault="00B95D90" w:rsidP="00B95D90">
            <w:pPr>
              <w:shd w:val="clear" w:color="auto" w:fill="FFFFFF"/>
              <w:spacing w:before="150" w:after="120" w:line="312" w:lineRule="atLeast"/>
              <w:rPr>
                <w:rFonts w:ascii="Times New Roman" w:hAnsi="Times New Roman" w:cs="Times New Roman"/>
                <w:sz w:val="24"/>
                <w:szCs w:val="24"/>
              </w:rPr>
            </w:pPr>
            <w:r w:rsidRPr="0082348D">
              <w:rPr>
                <w:rFonts w:ascii="Times New Roman" w:hAnsi="Times New Roman" w:cs="Times New Roman"/>
                <w:sz w:val="24"/>
                <w:szCs w:val="24"/>
              </w:rPr>
              <w:t>87637</w:t>
            </w:r>
          </w:p>
        </w:tc>
        <w:tc>
          <w:tcPr>
            <w:tcW w:w="1377" w:type="dxa"/>
          </w:tcPr>
          <w:p w:rsidR="00B95D90" w:rsidRPr="0082348D" w:rsidRDefault="00B95D90" w:rsidP="00B95D90">
            <w:pPr>
              <w:shd w:val="clear" w:color="auto" w:fill="FFFFFF"/>
              <w:spacing w:before="150" w:after="120" w:line="312" w:lineRule="atLeast"/>
              <w:rPr>
                <w:rFonts w:ascii="Times New Roman" w:hAnsi="Times New Roman" w:cs="Times New Roman"/>
                <w:sz w:val="24"/>
                <w:szCs w:val="24"/>
              </w:rPr>
            </w:pPr>
            <w:r w:rsidRPr="0082348D">
              <w:rPr>
                <w:rFonts w:ascii="Times New Roman" w:hAnsi="Times New Roman" w:cs="Times New Roman"/>
                <w:sz w:val="24"/>
                <w:szCs w:val="24"/>
              </w:rPr>
              <w:t>I.C.</w:t>
            </w:r>
          </w:p>
        </w:tc>
        <w:tc>
          <w:tcPr>
            <w:tcW w:w="4098" w:type="dxa"/>
          </w:tcPr>
          <w:p w:rsidR="00B95D90" w:rsidRPr="0082348D" w:rsidRDefault="00B95D90" w:rsidP="00B95D90">
            <w:pPr>
              <w:shd w:val="clear" w:color="auto" w:fill="FFFFFF"/>
              <w:spacing w:before="150" w:after="120" w:line="312" w:lineRule="atLeast"/>
              <w:rPr>
                <w:rFonts w:ascii="Times New Roman" w:hAnsi="Times New Roman" w:cs="Times New Roman"/>
                <w:sz w:val="24"/>
                <w:szCs w:val="24"/>
              </w:rPr>
            </w:pPr>
            <w:r w:rsidRPr="0082348D">
              <w:rPr>
                <w:rFonts w:ascii="Times New Roman" w:hAnsi="Times New Roman" w:cs="Times New Roman"/>
                <w:sz w:val="24"/>
                <w:szCs w:val="24"/>
              </w:rPr>
              <w:t>Infectious agent detection by nucleic acid (DNA or RNA); severe acute respiratory syndrome coronavirus 2 (SARS-CoV-2) (Coronavirus disease [COVID-19]), influenza virus types A and B, and respiratory syncytial virus, multiplex amplified probe technique</w:t>
            </w:r>
          </w:p>
        </w:tc>
        <w:tc>
          <w:tcPr>
            <w:tcW w:w="3281" w:type="dxa"/>
          </w:tcPr>
          <w:p w:rsidR="00B95D90" w:rsidRPr="0082348D" w:rsidRDefault="00B95D90" w:rsidP="00B95D90">
            <w:pPr>
              <w:shd w:val="clear" w:color="auto" w:fill="FFFFFF"/>
              <w:spacing w:before="150" w:after="120" w:line="312" w:lineRule="atLeast"/>
              <w:rPr>
                <w:rFonts w:ascii="Times New Roman" w:hAnsi="Times New Roman" w:cs="Times New Roman"/>
                <w:sz w:val="24"/>
                <w:szCs w:val="24"/>
              </w:rPr>
            </w:pPr>
            <w:r w:rsidRPr="0082348D">
              <w:rPr>
                <w:rFonts w:ascii="Times New Roman" w:hAnsi="Times New Roman" w:cs="Times New Roman"/>
                <w:sz w:val="24"/>
                <w:szCs w:val="24"/>
              </w:rPr>
              <w:t>10/</w:t>
            </w:r>
            <w:r w:rsidR="00DC720F" w:rsidRPr="0082348D">
              <w:rPr>
                <w:rFonts w:ascii="Times New Roman" w:hAnsi="Times New Roman" w:cs="Times New Roman"/>
                <w:sz w:val="24"/>
                <w:szCs w:val="24"/>
              </w:rPr>
              <w:t>0</w:t>
            </w:r>
            <w:r w:rsidRPr="0082348D">
              <w:rPr>
                <w:rFonts w:ascii="Times New Roman" w:hAnsi="Times New Roman" w:cs="Times New Roman"/>
                <w:sz w:val="24"/>
                <w:szCs w:val="24"/>
              </w:rPr>
              <w:t>7/2020</w:t>
            </w:r>
          </w:p>
        </w:tc>
      </w:tr>
      <w:tr w:rsidR="00B95D90" w:rsidRPr="004C1151" w:rsidTr="0082348D">
        <w:trPr>
          <w:cantSplit/>
        </w:trPr>
        <w:tc>
          <w:tcPr>
            <w:tcW w:w="1108" w:type="dxa"/>
          </w:tcPr>
          <w:p w:rsidR="00B95D90" w:rsidRPr="0082348D" w:rsidRDefault="00B95D90" w:rsidP="00B95D90">
            <w:pPr>
              <w:shd w:val="clear" w:color="auto" w:fill="FFFFFF"/>
              <w:spacing w:before="150" w:after="120" w:line="312" w:lineRule="atLeast"/>
              <w:rPr>
                <w:rFonts w:ascii="Times New Roman" w:hAnsi="Times New Roman" w:cs="Times New Roman"/>
                <w:sz w:val="24"/>
                <w:szCs w:val="24"/>
              </w:rPr>
            </w:pPr>
            <w:r w:rsidRPr="0082348D">
              <w:rPr>
                <w:rFonts w:ascii="Times New Roman" w:hAnsi="Times New Roman" w:cs="Times New Roman"/>
                <w:sz w:val="24"/>
                <w:szCs w:val="24"/>
              </w:rPr>
              <w:t>87811</w:t>
            </w:r>
          </w:p>
        </w:tc>
        <w:tc>
          <w:tcPr>
            <w:tcW w:w="1377" w:type="dxa"/>
          </w:tcPr>
          <w:p w:rsidR="00B95D90" w:rsidRPr="0082348D" w:rsidRDefault="00B95D90" w:rsidP="00B95D90">
            <w:pPr>
              <w:shd w:val="clear" w:color="auto" w:fill="FFFFFF"/>
              <w:spacing w:before="150" w:after="120" w:line="312" w:lineRule="atLeast"/>
              <w:rPr>
                <w:rFonts w:ascii="Times New Roman" w:hAnsi="Times New Roman" w:cs="Times New Roman"/>
                <w:sz w:val="24"/>
                <w:szCs w:val="24"/>
              </w:rPr>
            </w:pPr>
            <w:r w:rsidRPr="0082348D">
              <w:rPr>
                <w:rFonts w:ascii="Times New Roman" w:hAnsi="Times New Roman" w:cs="Times New Roman"/>
                <w:sz w:val="24"/>
                <w:szCs w:val="24"/>
              </w:rPr>
              <w:t>I.C.</w:t>
            </w:r>
          </w:p>
        </w:tc>
        <w:tc>
          <w:tcPr>
            <w:tcW w:w="4098" w:type="dxa"/>
          </w:tcPr>
          <w:p w:rsidR="00B95D90" w:rsidRPr="0082348D" w:rsidRDefault="00B95D90" w:rsidP="00B95D90">
            <w:pPr>
              <w:shd w:val="clear" w:color="auto" w:fill="FFFFFF"/>
              <w:spacing w:before="150" w:after="120" w:line="312" w:lineRule="atLeast"/>
              <w:rPr>
                <w:rFonts w:ascii="Times New Roman" w:hAnsi="Times New Roman" w:cs="Times New Roman"/>
                <w:sz w:val="24"/>
                <w:szCs w:val="24"/>
              </w:rPr>
            </w:pPr>
            <w:r w:rsidRPr="0082348D">
              <w:rPr>
                <w:rFonts w:ascii="Times New Roman" w:hAnsi="Times New Roman" w:cs="Times New Roman"/>
                <w:sz w:val="24"/>
                <w:szCs w:val="24"/>
              </w:rPr>
              <w:t>Infectious agent antigen detection by immunoassay with direct optical (</w:t>
            </w:r>
            <w:r w:rsidR="00DC720F" w:rsidRPr="0082348D">
              <w:rPr>
                <w:rFonts w:ascii="Times New Roman" w:hAnsi="Times New Roman" w:cs="Times New Roman"/>
                <w:sz w:val="24"/>
                <w:szCs w:val="24"/>
              </w:rPr>
              <w:t>i.e.</w:t>
            </w:r>
            <w:r w:rsidRPr="0082348D">
              <w:rPr>
                <w:rFonts w:ascii="Times New Roman" w:hAnsi="Times New Roman" w:cs="Times New Roman"/>
                <w:sz w:val="24"/>
                <w:szCs w:val="24"/>
              </w:rPr>
              <w:t>, visual) observation; severe acute respiratory syndrome coronavirus 2 (SARS-CoV-2) (Coronavirus disease [COVID-19])</w:t>
            </w:r>
          </w:p>
        </w:tc>
        <w:tc>
          <w:tcPr>
            <w:tcW w:w="3281" w:type="dxa"/>
          </w:tcPr>
          <w:p w:rsidR="00B95D90" w:rsidRPr="0082348D" w:rsidRDefault="00B95D90" w:rsidP="00B95D90">
            <w:pPr>
              <w:shd w:val="clear" w:color="auto" w:fill="FFFFFF"/>
              <w:spacing w:before="150" w:after="120" w:line="312" w:lineRule="atLeast"/>
              <w:rPr>
                <w:rFonts w:ascii="Times New Roman" w:hAnsi="Times New Roman" w:cs="Times New Roman"/>
                <w:sz w:val="24"/>
                <w:szCs w:val="24"/>
              </w:rPr>
            </w:pPr>
            <w:r w:rsidRPr="0082348D">
              <w:rPr>
                <w:rFonts w:ascii="Times New Roman" w:hAnsi="Times New Roman" w:cs="Times New Roman"/>
                <w:sz w:val="24"/>
                <w:szCs w:val="24"/>
              </w:rPr>
              <w:t>10/</w:t>
            </w:r>
            <w:r w:rsidR="00DC720F" w:rsidRPr="0082348D">
              <w:rPr>
                <w:rFonts w:ascii="Times New Roman" w:hAnsi="Times New Roman" w:cs="Times New Roman"/>
                <w:sz w:val="24"/>
                <w:szCs w:val="24"/>
              </w:rPr>
              <w:t>0</w:t>
            </w:r>
            <w:r w:rsidRPr="0082348D">
              <w:rPr>
                <w:rFonts w:ascii="Times New Roman" w:hAnsi="Times New Roman" w:cs="Times New Roman"/>
                <w:sz w:val="24"/>
                <w:szCs w:val="24"/>
              </w:rPr>
              <w:t>7/2020</w:t>
            </w:r>
          </w:p>
        </w:tc>
      </w:tr>
    </w:tbl>
    <w:p w:rsidR="007D5819" w:rsidRDefault="00C4145B" w:rsidP="00C4145B">
      <w:pPr>
        <w:shd w:val="clear" w:color="auto" w:fill="FFFFFF"/>
        <w:spacing w:before="150" w:after="120" w:line="312" w:lineRule="atLeast"/>
        <w:rPr>
          <w:rFonts w:ascii="Times New Roman" w:hAnsi="Times New Roman" w:cs="Times New Roman"/>
          <w:sz w:val="24"/>
          <w:szCs w:val="24"/>
        </w:rPr>
      </w:pPr>
      <w:r>
        <w:rPr>
          <w:rFonts w:ascii="Times New Roman" w:hAnsi="Times New Roman" w:cs="Times New Roman"/>
          <w:sz w:val="24"/>
          <w:szCs w:val="24"/>
        </w:rPr>
        <w:t xml:space="preserve"> </w:t>
      </w:r>
    </w:p>
    <w:p w:rsidR="00760514" w:rsidRDefault="00760514" w:rsidP="00962923">
      <w:pPr>
        <w:tabs>
          <w:tab w:val="left" w:pos="1440"/>
          <w:tab w:val="center" w:pos="4925"/>
        </w:tabs>
        <w:rPr>
          <w:rFonts w:ascii="Times New Roman" w:hAnsi="Times New Roman" w:cs="Times New Roman"/>
          <w:sz w:val="24"/>
          <w:szCs w:val="24"/>
        </w:rPr>
      </w:pPr>
    </w:p>
    <w:sectPr w:rsidR="00760514" w:rsidSect="00561E84">
      <w:footerReference w:type="even" r:id="rId10"/>
      <w:footerReference w:type="default" r:id="rId11"/>
      <w:footerReference w:type="first" r:id="rId12"/>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77D8" w:rsidRDefault="000977D8">
      <w:r>
        <w:separator/>
      </w:r>
    </w:p>
  </w:endnote>
  <w:endnote w:type="continuationSeparator" w:id="0">
    <w:p w:rsidR="000977D8" w:rsidRDefault="00097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066DC" w:rsidRDefault="001066DC" w:rsidP="001066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Pr="001066DC" w:rsidRDefault="001066D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F97230">
      <w:rPr>
        <w:rStyle w:val="PageNumber"/>
        <w:rFonts w:ascii="Times New Roman" w:hAnsi="Times New Roman" w:cs="Times New Roman"/>
        <w:noProof/>
      </w:rPr>
      <w:t>2</w:t>
    </w:r>
    <w:r w:rsidRPr="001066DC">
      <w:rPr>
        <w:rStyle w:val="PageNumber"/>
        <w:rFonts w:ascii="Times New Roman" w:hAnsi="Times New Roman" w:cs="Times New Roman"/>
      </w:rPr>
      <w:fldChar w:fldCharType="end"/>
    </w:r>
  </w:p>
  <w:p w:rsidR="001066DC" w:rsidRDefault="001066DC" w:rsidP="001066D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F94" w:rsidRDefault="00B90025">
    <w:pPr>
      <w:pStyle w:val="Footer"/>
    </w:pPr>
    <w:r>
      <w:rPr>
        <w:noProof/>
      </w:rPr>
      <w:drawing>
        <wp:inline distT="0" distB="0" distL="0" distR="0">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77D8" w:rsidRDefault="000977D8">
      <w:r>
        <w:separator/>
      </w:r>
    </w:p>
  </w:footnote>
  <w:footnote w:type="continuationSeparator" w:id="0">
    <w:p w:rsidR="000977D8" w:rsidRDefault="000977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0"/>
  </w:num>
  <w:num w:numId="3">
    <w:abstractNumId w:val="1"/>
  </w:num>
  <w:num w:numId="4">
    <w:abstractNumId w:val="2"/>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e, Robin (EHS)">
    <w15:presenceInfo w15:providerId="AD" w15:userId="S::Robin.Lee@massmail.state.ma.us::3828d275-ef6e-4c42-94b9-2804a256eb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00EC4"/>
    <w:rsid w:val="000218F6"/>
    <w:rsid w:val="0003631E"/>
    <w:rsid w:val="00060CB1"/>
    <w:rsid w:val="00064F04"/>
    <w:rsid w:val="000977D8"/>
    <w:rsid w:val="000D1437"/>
    <w:rsid w:val="000E02D6"/>
    <w:rsid w:val="000F2FB3"/>
    <w:rsid w:val="001066DC"/>
    <w:rsid w:val="0011159B"/>
    <w:rsid w:val="001145CC"/>
    <w:rsid w:val="0014797B"/>
    <w:rsid w:val="00151378"/>
    <w:rsid w:val="00170C17"/>
    <w:rsid w:val="00186186"/>
    <w:rsid w:val="001A4FFD"/>
    <w:rsid w:val="001B1E05"/>
    <w:rsid w:val="001B3F94"/>
    <w:rsid w:val="001C3CAB"/>
    <w:rsid w:val="001E7C3D"/>
    <w:rsid w:val="001F0F00"/>
    <w:rsid w:val="00206158"/>
    <w:rsid w:val="00206A7D"/>
    <w:rsid w:val="0020717F"/>
    <w:rsid w:val="00215CAD"/>
    <w:rsid w:val="00223B9F"/>
    <w:rsid w:val="00230E81"/>
    <w:rsid w:val="0023675D"/>
    <w:rsid w:val="002520D5"/>
    <w:rsid w:val="002555B1"/>
    <w:rsid w:val="002630E2"/>
    <w:rsid w:val="00266394"/>
    <w:rsid w:val="00266A2F"/>
    <w:rsid w:val="00266AB2"/>
    <w:rsid w:val="002A53A2"/>
    <w:rsid w:val="002B591E"/>
    <w:rsid w:val="002D360A"/>
    <w:rsid w:val="002F28A5"/>
    <w:rsid w:val="00306619"/>
    <w:rsid w:val="00311FEC"/>
    <w:rsid w:val="00321E6E"/>
    <w:rsid w:val="00330313"/>
    <w:rsid w:val="00337EFA"/>
    <w:rsid w:val="00386BCD"/>
    <w:rsid w:val="00395400"/>
    <w:rsid w:val="003C2E3A"/>
    <w:rsid w:val="003C770E"/>
    <w:rsid w:val="003D6EEC"/>
    <w:rsid w:val="004016AD"/>
    <w:rsid w:val="00460463"/>
    <w:rsid w:val="00466B35"/>
    <w:rsid w:val="0047119B"/>
    <w:rsid w:val="004B0AB5"/>
    <w:rsid w:val="004B2B19"/>
    <w:rsid w:val="004B6AAF"/>
    <w:rsid w:val="004C1151"/>
    <w:rsid w:val="005049C6"/>
    <w:rsid w:val="00535125"/>
    <w:rsid w:val="0054227E"/>
    <w:rsid w:val="0054689D"/>
    <w:rsid w:val="00556A92"/>
    <w:rsid w:val="00561E84"/>
    <w:rsid w:val="00564F8A"/>
    <w:rsid w:val="00565008"/>
    <w:rsid w:val="005A0778"/>
    <w:rsid w:val="005F2412"/>
    <w:rsid w:val="006056CD"/>
    <w:rsid w:val="00605AAA"/>
    <w:rsid w:val="00613AFF"/>
    <w:rsid w:val="00627028"/>
    <w:rsid w:val="00670F53"/>
    <w:rsid w:val="0067334C"/>
    <w:rsid w:val="006950AA"/>
    <w:rsid w:val="006B535E"/>
    <w:rsid w:val="006C043F"/>
    <w:rsid w:val="006C2607"/>
    <w:rsid w:val="006F7489"/>
    <w:rsid w:val="007302B1"/>
    <w:rsid w:val="00751542"/>
    <w:rsid w:val="00751EAB"/>
    <w:rsid w:val="00760514"/>
    <w:rsid w:val="00773BF3"/>
    <w:rsid w:val="007802E3"/>
    <w:rsid w:val="00785FC5"/>
    <w:rsid w:val="00790DDE"/>
    <w:rsid w:val="007A097E"/>
    <w:rsid w:val="007A44F0"/>
    <w:rsid w:val="007D5150"/>
    <w:rsid w:val="007D5819"/>
    <w:rsid w:val="007E3366"/>
    <w:rsid w:val="007F34FB"/>
    <w:rsid w:val="007F4C57"/>
    <w:rsid w:val="007F7071"/>
    <w:rsid w:val="008065C3"/>
    <w:rsid w:val="008138ED"/>
    <w:rsid w:val="0082262F"/>
    <w:rsid w:val="0082348D"/>
    <w:rsid w:val="00840BA7"/>
    <w:rsid w:val="00846EFD"/>
    <w:rsid w:val="008747C6"/>
    <w:rsid w:val="00882DB4"/>
    <w:rsid w:val="00896091"/>
    <w:rsid w:val="008A2608"/>
    <w:rsid w:val="009271D7"/>
    <w:rsid w:val="0093212C"/>
    <w:rsid w:val="0093489F"/>
    <w:rsid w:val="00947481"/>
    <w:rsid w:val="00951C89"/>
    <w:rsid w:val="00955834"/>
    <w:rsid w:val="00960FD3"/>
    <w:rsid w:val="00961654"/>
    <w:rsid w:val="00962923"/>
    <w:rsid w:val="00983941"/>
    <w:rsid w:val="0099568A"/>
    <w:rsid w:val="0099721B"/>
    <w:rsid w:val="00997297"/>
    <w:rsid w:val="009A0800"/>
    <w:rsid w:val="009B5726"/>
    <w:rsid w:val="009E5F63"/>
    <w:rsid w:val="009E7BED"/>
    <w:rsid w:val="009F243C"/>
    <w:rsid w:val="009F77FD"/>
    <w:rsid w:val="009F7DCC"/>
    <w:rsid w:val="00A152D4"/>
    <w:rsid w:val="00A20582"/>
    <w:rsid w:val="00A32FEA"/>
    <w:rsid w:val="00A42891"/>
    <w:rsid w:val="00A52D97"/>
    <w:rsid w:val="00A77971"/>
    <w:rsid w:val="00A934F9"/>
    <w:rsid w:val="00AA115F"/>
    <w:rsid w:val="00AB0061"/>
    <w:rsid w:val="00AB687F"/>
    <w:rsid w:val="00AB721E"/>
    <w:rsid w:val="00AD6895"/>
    <w:rsid w:val="00AE0DA5"/>
    <w:rsid w:val="00AE3401"/>
    <w:rsid w:val="00AE64ED"/>
    <w:rsid w:val="00AF0179"/>
    <w:rsid w:val="00B308F1"/>
    <w:rsid w:val="00B43A86"/>
    <w:rsid w:val="00B5467F"/>
    <w:rsid w:val="00B67BA9"/>
    <w:rsid w:val="00B90025"/>
    <w:rsid w:val="00B95039"/>
    <w:rsid w:val="00B95D90"/>
    <w:rsid w:val="00BA585A"/>
    <w:rsid w:val="00BB6F19"/>
    <w:rsid w:val="00C31BCC"/>
    <w:rsid w:val="00C4145B"/>
    <w:rsid w:val="00C43D89"/>
    <w:rsid w:val="00C45A45"/>
    <w:rsid w:val="00C46D18"/>
    <w:rsid w:val="00C54AED"/>
    <w:rsid w:val="00C62306"/>
    <w:rsid w:val="00C80D4D"/>
    <w:rsid w:val="00C91491"/>
    <w:rsid w:val="00C92130"/>
    <w:rsid w:val="00C95BD9"/>
    <w:rsid w:val="00CB2C18"/>
    <w:rsid w:val="00CC1031"/>
    <w:rsid w:val="00D214F0"/>
    <w:rsid w:val="00D2459B"/>
    <w:rsid w:val="00D73367"/>
    <w:rsid w:val="00D764D3"/>
    <w:rsid w:val="00D87E5A"/>
    <w:rsid w:val="00D911CD"/>
    <w:rsid w:val="00D9168C"/>
    <w:rsid w:val="00D967D8"/>
    <w:rsid w:val="00DA27AF"/>
    <w:rsid w:val="00DA39D8"/>
    <w:rsid w:val="00DB0922"/>
    <w:rsid w:val="00DC4C74"/>
    <w:rsid w:val="00DC720F"/>
    <w:rsid w:val="00DC7E3F"/>
    <w:rsid w:val="00DE096B"/>
    <w:rsid w:val="00DE0FB9"/>
    <w:rsid w:val="00DE2B81"/>
    <w:rsid w:val="00E20B5A"/>
    <w:rsid w:val="00E236AA"/>
    <w:rsid w:val="00E3082D"/>
    <w:rsid w:val="00E8458C"/>
    <w:rsid w:val="00E90C92"/>
    <w:rsid w:val="00E93963"/>
    <w:rsid w:val="00EA042C"/>
    <w:rsid w:val="00EB008B"/>
    <w:rsid w:val="00EB1CEA"/>
    <w:rsid w:val="00EB47C8"/>
    <w:rsid w:val="00F0626C"/>
    <w:rsid w:val="00F243E6"/>
    <w:rsid w:val="00F27557"/>
    <w:rsid w:val="00F32956"/>
    <w:rsid w:val="00F34242"/>
    <w:rsid w:val="00F577D6"/>
    <w:rsid w:val="00F65CA3"/>
    <w:rsid w:val="00F8017E"/>
    <w:rsid w:val="00F87454"/>
    <w:rsid w:val="00F97230"/>
    <w:rsid w:val="00FC12A0"/>
    <w:rsid w:val="00FC1F58"/>
    <w:rsid w:val="00FC25AE"/>
    <w:rsid w:val="00FD3986"/>
    <w:rsid w:val="00FD66E8"/>
    <w:rsid w:val="00FF5262"/>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C45A45"/>
    <w:pPr>
      <w:tabs>
        <w:tab w:val="left" w:pos="3165"/>
      </w:tabs>
      <w:jc w:val="center"/>
      <w:outlineLvl w:val="0"/>
    </w:pPr>
    <w:rPr>
      <w:rFonts w:ascii="Times New Roman" w:eastAsia="Calibri" w:hAnsi="Times New Roman" w:cs="Times New Roman"/>
      <w:b/>
      <w:szCs w:val="22"/>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C45A45"/>
    <w:pPr>
      <w:tabs>
        <w:tab w:val="left" w:pos="3165"/>
      </w:tabs>
      <w:jc w:val="center"/>
      <w:outlineLvl w:val="0"/>
    </w:pPr>
    <w:rPr>
      <w:rFonts w:ascii="Times New Roman" w:eastAsia="Calibri" w:hAnsi="Times New Roman" w:cs="Times New Roman"/>
      <w:b/>
      <w:szCs w:val="22"/>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41B85-88E3-4299-96DF-E171A0E88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307</Words>
  <Characters>1753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2056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EHS</cp:lastModifiedBy>
  <cp:revision>2</cp:revision>
  <cp:lastPrinted>2016-03-10T17:00:00Z</cp:lastPrinted>
  <dcterms:created xsi:type="dcterms:W3CDTF">2020-12-24T15:36:00Z</dcterms:created>
  <dcterms:modified xsi:type="dcterms:W3CDTF">2020-12-24T15:36:00Z</dcterms:modified>
</cp:coreProperties>
</file>