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A09D4" w14:textId="77777777" w:rsidR="007802E3" w:rsidRPr="00C4145B" w:rsidRDefault="00C4145B" w:rsidP="00C4145B">
      <w:pPr>
        <w:ind w:left="-1080"/>
      </w:pPr>
      <w:r>
        <w:rPr>
          <w:noProof/>
        </w:rPr>
        <w:drawing>
          <wp:inline distT="0" distB="0" distL="0" distR="0" wp14:anchorId="32FF8DCC" wp14:editId="10EF97C4">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1367EF9F" w14:textId="77777777" w:rsidR="007D5819" w:rsidRPr="00C45A45" w:rsidRDefault="007D5819" w:rsidP="00C45A45">
      <w:pPr>
        <w:pStyle w:val="Heading1"/>
      </w:pPr>
      <w:r w:rsidRPr="00C45A45">
        <w:t xml:space="preserve">Administrative Bulletin </w:t>
      </w:r>
      <w:r w:rsidR="00452BF7">
        <w:t>21</w:t>
      </w:r>
      <w:r w:rsidR="0033423D">
        <w:t>-08</w:t>
      </w:r>
    </w:p>
    <w:p w14:paraId="156065EE" w14:textId="77777777" w:rsidR="007D5819" w:rsidRDefault="007D5819" w:rsidP="007D5819">
      <w:pPr>
        <w:tabs>
          <w:tab w:val="center" w:pos="4950"/>
        </w:tabs>
        <w:jc w:val="center"/>
        <w:rPr>
          <w:rFonts w:ascii="Times New Roman" w:eastAsia="Calibri" w:hAnsi="Times New Roman" w:cs="Times New Roman"/>
          <w:b/>
          <w:szCs w:val="22"/>
        </w:rPr>
      </w:pPr>
    </w:p>
    <w:p w14:paraId="2E3313A9" w14:textId="77777777" w:rsidR="007D5819" w:rsidRPr="00452BF7" w:rsidRDefault="00452BF7" w:rsidP="007D5819">
      <w:pPr>
        <w:jc w:val="center"/>
        <w:rPr>
          <w:rFonts w:ascii="Times New Roman" w:eastAsia="Calibri" w:hAnsi="Times New Roman" w:cs="Times New Roman"/>
          <w:b/>
          <w:szCs w:val="22"/>
        </w:rPr>
      </w:pPr>
      <w:r w:rsidRPr="00452BF7">
        <w:rPr>
          <w:rFonts w:ascii="Times New Roman" w:eastAsia="Calibri" w:hAnsi="Times New Roman" w:cs="Times New Roman"/>
          <w:b/>
          <w:szCs w:val="22"/>
        </w:rPr>
        <w:t>101 CMR 312.00: Family Planning Services</w:t>
      </w:r>
    </w:p>
    <w:p w14:paraId="7885F6B5" w14:textId="77777777" w:rsidR="007D5819" w:rsidRPr="00452BF7" w:rsidRDefault="007D5819" w:rsidP="007D5819">
      <w:pPr>
        <w:jc w:val="center"/>
        <w:rPr>
          <w:b/>
        </w:rPr>
      </w:pPr>
    </w:p>
    <w:p w14:paraId="4656866C" w14:textId="77777777" w:rsidR="007D5819" w:rsidRPr="00452BF7" w:rsidRDefault="007D5819" w:rsidP="007D5819">
      <w:pPr>
        <w:spacing w:after="240"/>
        <w:jc w:val="center"/>
        <w:rPr>
          <w:rFonts w:ascii="Times New Roman" w:eastAsia="Calibri" w:hAnsi="Times New Roman" w:cs="Times New Roman"/>
          <w:szCs w:val="22"/>
        </w:rPr>
      </w:pPr>
      <w:r w:rsidRPr="00452BF7">
        <w:rPr>
          <w:rFonts w:ascii="Times New Roman" w:eastAsia="Calibri" w:hAnsi="Times New Roman" w:cs="Times New Roman"/>
          <w:szCs w:val="22"/>
        </w:rPr>
        <w:t xml:space="preserve">Effective </w:t>
      </w:r>
      <w:r w:rsidR="00452BF7" w:rsidRPr="00452BF7">
        <w:rPr>
          <w:rFonts w:ascii="Times New Roman" w:eastAsia="Calibri" w:hAnsi="Times New Roman" w:cs="Times New Roman"/>
          <w:szCs w:val="22"/>
        </w:rPr>
        <w:t>January 1, 2021</w:t>
      </w:r>
    </w:p>
    <w:p w14:paraId="006FC311" w14:textId="77777777" w:rsidR="007D5819" w:rsidRPr="00452BF7" w:rsidRDefault="00452BF7" w:rsidP="007D5819">
      <w:pPr>
        <w:shd w:val="clear" w:color="auto" w:fill="FFFFFF"/>
        <w:spacing w:after="240" w:line="276" w:lineRule="auto"/>
        <w:jc w:val="center"/>
        <w:rPr>
          <w:rFonts w:ascii="Times New Roman" w:hAnsi="Times New Roman" w:cs="Times New Roman"/>
          <w:b/>
          <w:szCs w:val="22"/>
        </w:rPr>
      </w:pPr>
      <w:r w:rsidRPr="00452BF7">
        <w:rPr>
          <w:rFonts w:ascii="Times New Roman" w:hAnsi="Times New Roman" w:cs="Times New Roman"/>
          <w:b/>
          <w:szCs w:val="22"/>
        </w:rPr>
        <w:t>2021 CPT/HCPCS Procedure Code Update</w:t>
      </w:r>
    </w:p>
    <w:p w14:paraId="5A9B10E1" w14:textId="77777777" w:rsidR="00452BF7" w:rsidRDefault="00452BF7" w:rsidP="00452BF7">
      <w:pPr>
        <w:shd w:val="clear" w:color="auto" w:fill="FFFFFF"/>
        <w:spacing w:before="150" w:after="120" w:line="312" w:lineRule="atLeast"/>
        <w:rPr>
          <w:rFonts w:ascii="Times New Roman" w:hAnsi="Times New Roman" w:cs="Times New Roman"/>
          <w:szCs w:val="22"/>
        </w:rPr>
      </w:pPr>
      <w:r w:rsidRPr="00452BF7">
        <w:rPr>
          <w:rFonts w:ascii="Times New Roman" w:hAnsi="Times New Roman" w:cs="Times New Roman"/>
          <w:szCs w:val="22"/>
        </w:rPr>
        <w:t xml:space="preserve">In accordance with 101 CMR 312.01(4): </w:t>
      </w:r>
      <w:r w:rsidRPr="00452BF7">
        <w:rPr>
          <w:rFonts w:ascii="Times New Roman" w:hAnsi="Times New Roman" w:cs="Times New Roman"/>
          <w:i/>
          <w:szCs w:val="22"/>
        </w:rPr>
        <w:t xml:space="preserve">Coding Updates and Corrections, </w:t>
      </w:r>
      <w:r w:rsidRPr="00452BF7">
        <w:rPr>
          <w:rFonts w:ascii="Times New Roman" w:hAnsi="Times New Roman" w:cs="Times New Roman"/>
          <w:szCs w:val="22"/>
        </w:rPr>
        <w:t xml:space="preserve">the Executive Office of Health and Human Services (EOHHS) is deleting the following code, effective for dates of service on or after January 1, 2021. Deleted codes are not available for use for dates of service after December 31, 2020. </w:t>
      </w:r>
    </w:p>
    <w:p w14:paraId="09E3804D" w14:textId="77777777" w:rsidR="00452BF7" w:rsidRDefault="00452BF7" w:rsidP="00452BF7">
      <w:pPr>
        <w:shd w:val="clear" w:color="auto" w:fill="FFFFFF"/>
        <w:spacing w:before="150" w:after="120" w:line="312" w:lineRule="atLeast"/>
        <w:rPr>
          <w:rFonts w:ascii="Times New Roman" w:hAnsi="Times New Roman" w:cs="Times New Roman"/>
          <w:szCs w:val="22"/>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1447"/>
        <w:gridCol w:w="8100"/>
      </w:tblGrid>
      <w:tr w:rsidR="00452BF7" w:rsidRPr="00952A85" w14:paraId="21EE60D7" w14:textId="77777777" w:rsidTr="0072469D">
        <w:trPr>
          <w:cantSplit/>
          <w:trHeight w:val="393"/>
          <w:tblHeader/>
        </w:trPr>
        <w:tc>
          <w:tcPr>
            <w:tcW w:w="1447" w:type="dxa"/>
            <w:shd w:val="clear" w:color="auto" w:fill="auto"/>
            <w:tcMar>
              <w:top w:w="29" w:type="dxa"/>
              <w:left w:w="115" w:type="dxa"/>
              <w:bottom w:w="29" w:type="dxa"/>
              <w:right w:w="115" w:type="dxa"/>
            </w:tcMar>
            <w:vAlign w:val="center"/>
          </w:tcPr>
          <w:p w14:paraId="77BDD2E0" w14:textId="77777777" w:rsidR="00452BF7" w:rsidRPr="00452BF7" w:rsidRDefault="00452BF7" w:rsidP="0072469D">
            <w:pPr>
              <w:jc w:val="center"/>
              <w:rPr>
                <w:rFonts w:ascii="Times New Roman" w:hAnsi="Times New Roman" w:cs="Times New Roman"/>
                <w:b/>
                <w:szCs w:val="22"/>
              </w:rPr>
            </w:pPr>
            <w:r w:rsidRPr="00452BF7">
              <w:rPr>
                <w:rFonts w:ascii="Times New Roman" w:hAnsi="Times New Roman" w:cs="Times New Roman"/>
                <w:b/>
                <w:szCs w:val="22"/>
              </w:rPr>
              <w:t>Deleted</w:t>
            </w:r>
          </w:p>
          <w:p w14:paraId="484FD176" w14:textId="77777777" w:rsidR="00452BF7" w:rsidRPr="00452BF7" w:rsidRDefault="00452BF7" w:rsidP="0072469D">
            <w:pPr>
              <w:jc w:val="center"/>
              <w:rPr>
                <w:rFonts w:ascii="Times New Roman" w:hAnsi="Times New Roman" w:cs="Times New Roman"/>
                <w:b/>
                <w:szCs w:val="22"/>
              </w:rPr>
            </w:pPr>
            <w:r w:rsidRPr="00452BF7">
              <w:rPr>
                <w:rFonts w:ascii="Times New Roman" w:hAnsi="Times New Roman" w:cs="Times New Roman"/>
                <w:b/>
                <w:szCs w:val="22"/>
              </w:rPr>
              <w:t>Code</w:t>
            </w:r>
          </w:p>
        </w:tc>
        <w:tc>
          <w:tcPr>
            <w:tcW w:w="8100" w:type="dxa"/>
            <w:shd w:val="clear" w:color="auto" w:fill="auto"/>
            <w:tcMar>
              <w:top w:w="29" w:type="dxa"/>
              <w:left w:w="115" w:type="dxa"/>
              <w:bottom w:w="29" w:type="dxa"/>
              <w:right w:w="115" w:type="dxa"/>
            </w:tcMar>
            <w:vAlign w:val="center"/>
          </w:tcPr>
          <w:p w14:paraId="39237FE6" w14:textId="77777777" w:rsidR="00452BF7" w:rsidRPr="00452BF7" w:rsidRDefault="00452BF7" w:rsidP="0072469D">
            <w:pPr>
              <w:jc w:val="center"/>
              <w:rPr>
                <w:rFonts w:ascii="Times New Roman" w:hAnsi="Times New Roman" w:cs="Times New Roman"/>
                <w:b/>
                <w:szCs w:val="22"/>
              </w:rPr>
            </w:pPr>
            <w:r w:rsidRPr="00452BF7">
              <w:rPr>
                <w:rFonts w:ascii="Times New Roman" w:hAnsi="Times New Roman" w:cs="Times New Roman"/>
                <w:b/>
                <w:szCs w:val="22"/>
              </w:rPr>
              <w:t xml:space="preserve">Code Description </w:t>
            </w:r>
          </w:p>
        </w:tc>
      </w:tr>
      <w:tr w:rsidR="00452BF7" w:rsidRPr="00952A85" w14:paraId="39FA64D9" w14:textId="77777777" w:rsidTr="0072469D">
        <w:trPr>
          <w:cantSplit/>
        </w:trPr>
        <w:tc>
          <w:tcPr>
            <w:tcW w:w="1447" w:type="dxa"/>
            <w:shd w:val="clear" w:color="auto" w:fill="auto"/>
            <w:tcMar>
              <w:top w:w="29" w:type="dxa"/>
              <w:left w:w="115" w:type="dxa"/>
              <w:bottom w:w="29" w:type="dxa"/>
              <w:right w:w="115" w:type="dxa"/>
            </w:tcMar>
            <w:vAlign w:val="center"/>
          </w:tcPr>
          <w:p w14:paraId="5105DA1E" w14:textId="77777777" w:rsidR="00452BF7" w:rsidRPr="00452BF7" w:rsidRDefault="00452BF7" w:rsidP="0072469D">
            <w:pPr>
              <w:jc w:val="center"/>
              <w:rPr>
                <w:rFonts w:ascii="Times New Roman" w:hAnsi="Times New Roman" w:cs="Times New Roman"/>
                <w:szCs w:val="22"/>
              </w:rPr>
            </w:pPr>
            <w:r w:rsidRPr="00452BF7">
              <w:rPr>
                <w:rFonts w:ascii="Times New Roman" w:hAnsi="Times New Roman" w:cs="Times New Roman"/>
                <w:szCs w:val="22"/>
              </w:rPr>
              <w:t>99201</w:t>
            </w:r>
          </w:p>
          <w:p w14:paraId="688D8BB6" w14:textId="77777777" w:rsidR="00452BF7" w:rsidRPr="00452BF7" w:rsidRDefault="00452BF7" w:rsidP="0072469D">
            <w:pPr>
              <w:jc w:val="center"/>
              <w:rPr>
                <w:rFonts w:ascii="Times New Roman" w:hAnsi="Times New Roman" w:cs="Times New Roman"/>
                <w:szCs w:val="22"/>
              </w:rPr>
            </w:pPr>
          </w:p>
        </w:tc>
        <w:tc>
          <w:tcPr>
            <w:tcW w:w="8100" w:type="dxa"/>
            <w:shd w:val="clear" w:color="auto" w:fill="auto"/>
            <w:tcMar>
              <w:top w:w="29" w:type="dxa"/>
              <w:left w:w="115" w:type="dxa"/>
              <w:bottom w:w="29" w:type="dxa"/>
              <w:right w:w="115" w:type="dxa"/>
            </w:tcMar>
          </w:tcPr>
          <w:p w14:paraId="1935A4A7" w14:textId="77777777" w:rsidR="00452BF7" w:rsidRPr="00452BF7" w:rsidRDefault="00452BF7" w:rsidP="0072469D">
            <w:pPr>
              <w:rPr>
                <w:rFonts w:ascii="Times New Roman" w:hAnsi="Times New Roman" w:cs="Times New Roman"/>
                <w:szCs w:val="22"/>
              </w:rPr>
            </w:pPr>
            <w:r w:rsidRPr="00452BF7">
              <w:rPr>
                <w:rFonts w:ascii="Times New Roman" w:hAnsi="Times New Roman" w:cs="Times New Roman"/>
                <w:szCs w:val="22"/>
              </w:rPr>
              <w:t xml:space="preserve">Office or other outpatient visit for the evaluation and management of a new patient, which requires these 3 key components: </w:t>
            </w:r>
            <w:r w:rsidRPr="00452BF7">
              <w:rPr>
                <w:rFonts w:ascii="Times New Roman" w:hAnsi="Times New Roman" w:cs="Times New Roman"/>
                <w:szCs w:val="22"/>
              </w:rPr>
              <w:br/>
              <w:t xml:space="preserve">- a problem-focused history; </w:t>
            </w:r>
            <w:r w:rsidRPr="00452BF7">
              <w:rPr>
                <w:rFonts w:ascii="Times New Roman" w:hAnsi="Times New Roman" w:cs="Times New Roman"/>
                <w:szCs w:val="22"/>
              </w:rPr>
              <w:br/>
              <w:t xml:space="preserve">- a problem-focused examination; and </w:t>
            </w:r>
            <w:r w:rsidRPr="00452BF7">
              <w:rPr>
                <w:rFonts w:ascii="Times New Roman" w:hAnsi="Times New Roman" w:cs="Times New Roman"/>
                <w:szCs w:val="22"/>
              </w:rPr>
              <w:br/>
              <w:t>- straightforward medical decision making</w:t>
            </w:r>
          </w:p>
        </w:tc>
      </w:tr>
    </w:tbl>
    <w:p w14:paraId="55FBABED"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D4838" w14:textId="77777777" w:rsidR="00F3173A" w:rsidRDefault="00F3173A">
      <w:r>
        <w:separator/>
      </w:r>
    </w:p>
  </w:endnote>
  <w:endnote w:type="continuationSeparator" w:id="0">
    <w:p w14:paraId="37B7D505" w14:textId="77777777" w:rsidR="00F3173A" w:rsidRDefault="00F3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6B07"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1AD55"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19E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BE0156E"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8A3A2" w14:textId="77777777" w:rsidR="001B3F94" w:rsidRDefault="00B90025">
    <w:pPr>
      <w:pStyle w:val="Footer"/>
    </w:pPr>
    <w:r>
      <w:rPr>
        <w:noProof/>
      </w:rPr>
      <w:drawing>
        <wp:inline distT="0" distB="0" distL="0" distR="0" wp14:anchorId="73C94952" wp14:editId="0C0EC3D5">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7A877" w14:textId="77777777" w:rsidR="00F3173A" w:rsidRDefault="00F3173A">
      <w:r>
        <w:separator/>
      </w:r>
    </w:p>
  </w:footnote>
  <w:footnote w:type="continuationSeparator" w:id="0">
    <w:p w14:paraId="0E5128C7" w14:textId="77777777" w:rsidR="00F3173A" w:rsidRDefault="00F31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4570F"/>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423D"/>
    <w:rsid w:val="00337EFA"/>
    <w:rsid w:val="00386BCD"/>
    <w:rsid w:val="00395400"/>
    <w:rsid w:val="003C2E2C"/>
    <w:rsid w:val="003C2E3A"/>
    <w:rsid w:val="003C770E"/>
    <w:rsid w:val="003D6EEC"/>
    <w:rsid w:val="004016AD"/>
    <w:rsid w:val="00452BF7"/>
    <w:rsid w:val="00460463"/>
    <w:rsid w:val="00466B35"/>
    <w:rsid w:val="0047119B"/>
    <w:rsid w:val="004B2B19"/>
    <w:rsid w:val="004B6AAF"/>
    <w:rsid w:val="005049C6"/>
    <w:rsid w:val="00535125"/>
    <w:rsid w:val="0054227E"/>
    <w:rsid w:val="0054689D"/>
    <w:rsid w:val="00556A92"/>
    <w:rsid w:val="00561E84"/>
    <w:rsid w:val="00564F8A"/>
    <w:rsid w:val="00565008"/>
    <w:rsid w:val="005901DE"/>
    <w:rsid w:val="005A0778"/>
    <w:rsid w:val="005F2412"/>
    <w:rsid w:val="006056CD"/>
    <w:rsid w:val="00605AAA"/>
    <w:rsid w:val="00613AFF"/>
    <w:rsid w:val="00627028"/>
    <w:rsid w:val="0067334C"/>
    <w:rsid w:val="006758A5"/>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0018E"/>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6461"/>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BF5E03"/>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453ED"/>
    <w:rsid w:val="00D73367"/>
    <w:rsid w:val="00D764D3"/>
    <w:rsid w:val="00D87E5A"/>
    <w:rsid w:val="00D911CD"/>
    <w:rsid w:val="00D9168C"/>
    <w:rsid w:val="00D967D8"/>
    <w:rsid w:val="00DA27AF"/>
    <w:rsid w:val="00DA39D8"/>
    <w:rsid w:val="00DA62C1"/>
    <w:rsid w:val="00DB0922"/>
    <w:rsid w:val="00DC4C74"/>
    <w:rsid w:val="00DC56B7"/>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173A"/>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2B655"/>
  <w15:docId w15:val="{6D1F9E75-7539-40CC-A280-5F770987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D5E0-CC80-48A5-8A4C-E7306C8D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2021-03-05T15:43:00Z</dcterms:created>
  <dcterms:modified xsi:type="dcterms:W3CDTF">2021-03-05T15:43:00Z</dcterms:modified>
</cp:coreProperties>
</file>