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323F5C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5F2412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Pr="005F2412" w:rsidRDefault="00A77971" w:rsidP="00C31BCC">
      <w:pPr>
        <w:pStyle w:val="Heading2"/>
        <w:rPr>
          <w:i w:val="0"/>
        </w:rPr>
      </w:pPr>
      <w:r w:rsidRPr="005F2412">
        <w:rPr>
          <w:i w:val="0"/>
        </w:rPr>
        <w:t>Office of Medicaid</w:t>
      </w:r>
    </w:p>
    <w:p w:rsidR="00C31BCC" w:rsidRPr="005F2412" w:rsidRDefault="00A44135" w:rsidP="00C31BCC">
      <w:pPr>
        <w:pStyle w:val="Heading2"/>
        <w:rPr>
          <w:i w:val="0"/>
        </w:rPr>
      </w:pPr>
      <w:r>
        <w:rPr>
          <w:i w:val="0"/>
        </w:rPr>
        <w:t>One Ashburton Place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323F5C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323F5C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574DC9" w:rsidRDefault="00574DC9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1A0F62" w:rsidRDefault="001A0F62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1A0F62" w:rsidRDefault="001A0F62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1A0F62" w:rsidRDefault="001A0F62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1A0F62" w:rsidRDefault="001A0F62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574DC9" w:rsidRPr="0032224E" w:rsidRDefault="00574DC9" w:rsidP="00BF7719">
      <w:pPr>
        <w:pStyle w:val="Heading1"/>
      </w:pPr>
      <w:r w:rsidRPr="0032224E">
        <w:t xml:space="preserve">Administrative Bulletin </w:t>
      </w:r>
      <w:r w:rsidR="003316EF" w:rsidRPr="0032224E">
        <w:t>2</w:t>
      </w:r>
      <w:r w:rsidR="00D82E01">
        <w:t>1</w:t>
      </w:r>
      <w:r w:rsidR="00134BE4" w:rsidRPr="0032224E">
        <w:t>-</w:t>
      </w:r>
      <w:r w:rsidR="00835FC6">
        <w:t>14</w:t>
      </w:r>
    </w:p>
    <w:p w:rsidR="00134BE4" w:rsidRPr="0032224E" w:rsidRDefault="00134BE4" w:rsidP="0064122E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24E">
        <w:rPr>
          <w:rFonts w:ascii="Times New Roman" w:eastAsia="Calibri" w:hAnsi="Times New Roman" w:cs="Times New Roman"/>
          <w:b/>
          <w:sz w:val="24"/>
          <w:szCs w:val="24"/>
        </w:rPr>
        <w:t>101 CMR 334.00: Prostheses, Prosthetic Devices and Orthotic Devices</w:t>
      </w:r>
    </w:p>
    <w:p w:rsidR="00134BE4" w:rsidRPr="0064122E" w:rsidRDefault="00134BE4" w:rsidP="0064122E">
      <w:pPr>
        <w:spacing w:after="120"/>
        <w:jc w:val="center"/>
        <w:rPr>
          <w:rFonts w:eastAsia="Times"/>
          <w:sz w:val="24"/>
          <w:szCs w:val="24"/>
        </w:rPr>
      </w:pPr>
      <w:r w:rsidRPr="0064122E">
        <w:rPr>
          <w:rFonts w:ascii="Times New Roman" w:hAnsi="Times New Roman" w:cs="Times New Roman"/>
          <w:sz w:val="24"/>
          <w:szCs w:val="24"/>
        </w:rPr>
        <w:t xml:space="preserve">Effective </w:t>
      </w:r>
      <w:r w:rsidR="00795AF3" w:rsidRPr="0064122E">
        <w:rPr>
          <w:rFonts w:ascii="Times New Roman" w:hAnsi="Times New Roman" w:cs="Times New Roman"/>
          <w:sz w:val="24"/>
          <w:szCs w:val="24"/>
        </w:rPr>
        <w:t>June 1, 2021</w:t>
      </w:r>
    </w:p>
    <w:p w:rsidR="001A0F62" w:rsidRPr="0064122E" w:rsidRDefault="00D82E01" w:rsidP="0064122E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Cochlear Implant Device Coding Updates</w:t>
      </w:r>
    </w:p>
    <w:p w:rsidR="002650F8" w:rsidRDefault="00134BE4" w:rsidP="00DF0420">
      <w:pPr>
        <w:rPr>
          <w:rFonts w:ascii="Times New Roman" w:hAnsi="Times New Roman" w:cs="Times New Roman"/>
          <w:sz w:val="24"/>
          <w:szCs w:val="24"/>
        </w:rPr>
      </w:pPr>
      <w:r w:rsidRPr="0032224E">
        <w:rPr>
          <w:rFonts w:ascii="Times New Roman" w:hAnsi="Times New Roman" w:cs="Times New Roman"/>
          <w:sz w:val="24"/>
          <w:szCs w:val="24"/>
        </w:rPr>
        <w:t>Under the authority of</w:t>
      </w:r>
      <w:r w:rsidR="005953A7" w:rsidRPr="0032224E">
        <w:rPr>
          <w:rFonts w:ascii="Times New Roman" w:hAnsi="Times New Roman" w:cs="Times New Roman"/>
          <w:sz w:val="24"/>
          <w:szCs w:val="24"/>
        </w:rPr>
        <w:t xml:space="preserve"> </w:t>
      </w:r>
      <w:r w:rsidRPr="0032224E">
        <w:rPr>
          <w:rFonts w:ascii="Times New Roman" w:hAnsi="Times New Roman" w:cs="Times New Roman"/>
          <w:sz w:val="24"/>
          <w:szCs w:val="24"/>
        </w:rPr>
        <w:t xml:space="preserve">101 CMR 334.01(4), the Executive Office of Health and Human Services is </w:t>
      </w:r>
      <w:r w:rsidR="002650F8">
        <w:rPr>
          <w:rFonts w:ascii="Times New Roman" w:hAnsi="Times New Roman" w:cs="Times New Roman"/>
          <w:sz w:val="24"/>
          <w:szCs w:val="24"/>
        </w:rPr>
        <w:t>deleting</w:t>
      </w:r>
      <w:r w:rsidR="00664836">
        <w:rPr>
          <w:rFonts w:ascii="Times New Roman" w:hAnsi="Times New Roman" w:cs="Times New Roman"/>
          <w:sz w:val="24"/>
          <w:szCs w:val="24"/>
        </w:rPr>
        <w:t xml:space="preserve"> certain</w:t>
      </w:r>
      <w:r w:rsidR="002650F8">
        <w:rPr>
          <w:rFonts w:ascii="Times New Roman" w:hAnsi="Times New Roman" w:cs="Times New Roman"/>
          <w:sz w:val="24"/>
          <w:szCs w:val="24"/>
        </w:rPr>
        <w:t xml:space="preserve"> cochlear implant device service codes</w:t>
      </w:r>
      <w:r w:rsidR="001261AA">
        <w:rPr>
          <w:rFonts w:ascii="Times New Roman" w:hAnsi="Times New Roman" w:cs="Times New Roman"/>
          <w:sz w:val="24"/>
          <w:szCs w:val="24"/>
        </w:rPr>
        <w:t xml:space="preserve"> from 101 CMR 334.00</w:t>
      </w:r>
      <w:r w:rsidR="005953A7" w:rsidRPr="0032224E">
        <w:rPr>
          <w:rFonts w:ascii="Times New Roman" w:hAnsi="Times New Roman" w:cs="Times New Roman"/>
          <w:sz w:val="24"/>
          <w:szCs w:val="24"/>
        </w:rPr>
        <w:t xml:space="preserve">, </w:t>
      </w:r>
      <w:r w:rsidR="004429A6">
        <w:rPr>
          <w:rFonts w:ascii="Times New Roman" w:hAnsi="Times New Roman" w:cs="Times New Roman"/>
          <w:sz w:val="24"/>
          <w:szCs w:val="24"/>
        </w:rPr>
        <w:t>applicable</w:t>
      </w:r>
      <w:r w:rsidR="005953A7" w:rsidRPr="0032224E">
        <w:rPr>
          <w:rFonts w:ascii="Times New Roman" w:hAnsi="Times New Roman" w:cs="Times New Roman"/>
          <w:sz w:val="24"/>
          <w:szCs w:val="24"/>
        </w:rPr>
        <w:t xml:space="preserve"> for dates of service </w:t>
      </w:r>
      <w:r w:rsidR="003316EF" w:rsidRPr="0032224E">
        <w:rPr>
          <w:rFonts w:ascii="Times New Roman" w:hAnsi="Times New Roman" w:cs="Times New Roman"/>
          <w:sz w:val="24"/>
          <w:szCs w:val="24"/>
        </w:rPr>
        <w:t xml:space="preserve">on or after </w:t>
      </w:r>
      <w:r w:rsidR="00795AF3">
        <w:rPr>
          <w:rFonts w:ascii="Times New Roman" w:hAnsi="Times New Roman" w:cs="Times New Roman"/>
          <w:sz w:val="24"/>
          <w:szCs w:val="24"/>
        </w:rPr>
        <w:t>June 1, 2021</w:t>
      </w:r>
      <w:r w:rsidR="002650F8">
        <w:rPr>
          <w:rFonts w:ascii="Times New Roman" w:hAnsi="Times New Roman" w:cs="Times New Roman"/>
          <w:sz w:val="24"/>
          <w:szCs w:val="24"/>
        </w:rPr>
        <w:t>.</w:t>
      </w:r>
    </w:p>
    <w:p w:rsidR="002650F8" w:rsidRDefault="002650F8" w:rsidP="00DF0420">
      <w:pPr>
        <w:rPr>
          <w:rFonts w:ascii="Times New Roman" w:hAnsi="Times New Roman" w:cs="Times New Roman"/>
          <w:sz w:val="24"/>
          <w:szCs w:val="24"/>
        </w:rPr>
      </w:pPr>
    </w:p>
    <w:p w:rsidR="005953A7" w:rsidRPr="002650F8" w:rsidRDefault="002650F8" w:rsidP="00265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deleted codes will be added to 101 CMR 323.00: </w:t>
      </w:r>
      <w:r w:rsidRPr="00D91CB7">
        <w:rPr>
          <w:rFonts w:ascii="Times New Roman" w:hAnsi="Times New Roman" w:cs="Times New Roman"/>
          <w:i/>
          <w:sz w:val="24"/>
          <w:szCs w:val="24"/>
        </w:rPr>
        <w:t>Hearing Services</w:t>
      </w:r>
      <w:r w:rsidR="00D03506">
        <w:rPr>
          <w:rFonts w:ascii="Times New Roman" w:hAnsi="Times New Roman" w:cs="Times New Roman"/>
          <w:sz w:val="24"/>
          <w:szCs w:val="24"/>
        </w:rPr>
        <w:t xml:space="preserve"> (to be renamed as “</w:t>
      </w:r>
      <w:r w:rsidR="00D03506" w:rsidRPr="00D91CB7">
        <w:rPr>
          <w:rFonts w:ascii="Times New Roman" w:hAnsi="Times New Roman" w:cs="Times New Roman"/>
          <w:i/>
          <w:sz w:val="24"/>
          <w:szCs w:val="24"/>
        </w:rPr>
        <w:t xml:space="preserve">Rates </w:t>
      </w:r>
      <w:r w:rsidR="00816E21">
        <w:rPr>
          <w:rFonts w:ascii="Times New Roman" w:hAnsi="Times New Roman" w:cs="Times New Roman"/>
          <w:i/>
          <w:sz w:val="24"/>
          <w:szCs w:val="24"/>
        </w:rPr>
        <w:t xml:space="preserve">for </w:t>
      </w:r>
      <w:r w:rsidR="00D03506" w:rsidRPr="00D91CB7">
        <w:rPr>
          <w:rFonts w:ascii="Times New Roman" w:hAnsi="Times New Roman" w:cs="Times New Roman"/>
          <w:i/>
          <w:sz w:val="24"/>
          <w:szCs w:val="24"/>
        </w:rPr>
        <w:t>Hearing Services</w:t>
      </w:r>
      <w:r w:rsidR="00D03506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29A6">
        <w:rPr>
          <w:rFonts w:ascii="Times New Roman" w:hAnsi="Times New Roman" w:cs="Times New Roman"/>
          <w:sz w:val="24"/>
          <w:szCs w:val="24"/>
        </w:rPr>
        <w:t>applicable</w:t>
      </w:r>
      <w:r>
        <w:rPr>
          <w:rFonts w:ascii="Times New Roman" w:hAnsi="Times New Roman" w:cs="Times New Roman"/>
          <w:sz w:val="24"/>
          <w:szCs w:val="24"/>
        </w:rPr>
        <w:t xml:space="preserve"> for dates of service on or after June 1, 2021.</w:t>
      </w:r>
      <w:r w:rsidR="00B340E4">
        <w:rPr>
          <w:rFonts w:ascii="Times New Roman" w:hAnsi="Times New Roman" w:cs="Times New Roman"/>
          <w:sz w:val="24"/>
          <w:szCs w:val="24"/>
        </w:rPr>
        <w:t xml:space="preserve"> </w:t>
      </w:r>
      <w:r w:rsidR="00D91CB7" w:rsidRPr="00D91CB7">
        <w:rPr>
          <w:rFonts w:ascii="Times New Roman" w:hAnsi="Times New Roman" w:cs="Times New Roman"/>
          <w:sz w:val="24"/>
          <w:szCs w:val="24"/>
        </w:rPr>
        <w:t>Rates for t</w:t>
      </w:r>
      <w:r w:rsidR="00D91CB7">
        <w:rPr>
          <w:rFonts w:ascii="Times New Roman" w:hAnsi="Times New Roman" w:cs="Times New Roman"/>
          <w:sz w:val="24"/>
          <w:szCs w:val="24"/>
        </w:rPr>
        <w:t xml:space="preserve">hese codes </w:t>
      </w:r>
      <w:r w:rsidR="00D91CB7" w:rsidRPr="00D91CB7">
        <w:rPr>
          <w:rFonts w:ascii="Times New Roman" w:hAnsi="Times New Roman" w:cs="Times New Roman"/>
          <w:sz w:val="24"/>
          <w:szCs w:val="24"/>
        </w:rPr>
        <w:t>will be established according to the methodology used for setting rates for services covered under 101 CMR 323.00.</w:t>
      </w:r>
    </w:p>
    <w:p w:rsidR="00445C50" w:rsidRPr="0032224E" w:rsidRDefault="00445C50" w:rsidP="00DF0420">
      <w:pPr>
        <w:rPr>
          <w:rFonts w:ascii="Times New Roman" w:hAnsi="Times New Roman" w:cs="Times New Roman"/>
          <w:sz w:val="24"/>
          <w:szCs w:val="24"/>
        </w:rPr>
      </w:pPr>
    </w:p>
    <w:p w:rsidR="005953A7" w:rsidRPr="0032224E" w:rsidRDefault="005953A7">
      <w:pPr>
        <w:rPr>
          <w:rFonts w:ascii="Times New Roman" w:hAnsi="Times New Roman" w:cs="Times New Roman"/>
          <w:sz w:val="24"/>
          <w:szCs w:val="24"/>
        </w:rPr>
      </w:pPr>
    </w:p>
    <w:p w:rsidR="008D18A0" w:rsidRPr="0032224E" w:rsidRDefault="002650F8" w:rsidP="008D18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Deleted Codes</w:t>
      </w:r>
    </w:p>
    <w:p w:rsidR="00D42C4E" w:rsidRPr="0032224E" w:rsidRDefault="00D42C4E" w:rsidP="00DF0420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08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640"/>
      </w:tblGrid>
      <w:tr w:rsidR="002650F8" w:rsidRPr="0032224E" w:rsidTr="002650F8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32224E" w:rsidRDefault="002650F8" w:rsidP="00DE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32224E" w:rsidRDefault="002650F8" w:rsidP="008A3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4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2650F8" w:rsidRPr="0032224E" w:rsidTr="00B375E3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2650F8" w:rsidRDefault="002650F8" w:rsidP="002650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L8615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50F8" w:rsidRPr="002650F8" w:rsidRDefault="002650F8" w:rsidP="002650F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Headset/Headpiece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or Use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w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ith Cochlear Implant Device, Replacement</w:t>
            </w:r>
          </w:p>
        </w:tc>
      </w:tr>
      <w:tr w:rsidR="002650F8" w:rsidRPr="0032224E" w:rsidTr="00B375E3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2650F8" w:rsidRDefault="002650F8" w:rsidP="002650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L8616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50F8" w:rsidRPr="002650F8" w:rsidRDefault="002650F8" w:rsidP="002650F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Microphone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or Use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w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ith Cochlear Implant Device, Replacement</w:t>
            </w:r>
          </w:p>
        </w:tc>
      </w:tr>
      <w:tr w:rsidR="002650F8" w:rsidRPr="0032224E" w:rsidTr="00B375E3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2650F8" w:rsidRDefault="002650F8" w:rsidP="002650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L8617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50F8" w:rsidRPr="002650F8" w:rsidRDefault="002650F8" w:rsidP="002650F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Transmitting Coil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or Use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w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ith Cochlear Implant Device, Replacement</w:t>
            </w:r>
          </w:p>
        </w:tc>
      </w:tr>
      <w:tr w:rsidR="002650F8" w:rsidRPr="0032224E" w:rsidTr="00B375E3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2650F8" w:rsidRDefault="002650F8" w:rsidP="002650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L8618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50F8" w:rsidRPr="002650F8" w:rsidRDefault="002650F8" w:rsidP="002650F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Transmitter Cable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 xml:space="preserve">or Use </w:t>
            </w:r>
            <w:r w:rsidR="0051488C">
              <w:rPr>
                <w:rFonts w:ascii="Times New Roman" w:hAnsi="Times New Roman" w:cs="Times New Roman"/>
                <w:color w:val="000000"/>
                <w:szCs w:val="22"/>
              </w:rPr>
              <w:t>w</w:t>
            </w: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ith Cochlear Implant Device, Replacement</w:t>
            </w:r>
          </w:p>
        </w:tc>
      </w:tr>
      <w:tr w:rsidR="002650F8" w:rsidRPr="0032224E" w:rsidTr="00B375E3">
        <w:trPr>
          <w:cantSplit/>
          <w:tblHeader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50F8" w:rsidRPr="002650F8" w:rsidRDefault="002650F8" w:rsidP="002650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L8619</w:t>
            </w:r>
          </w:p>
        </w:tc>
        <w:tc>
          <w:tcPr>
            <w:tcW w:w="86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50F8" w:rsidRPr="002650F8" w:rsidRDefault="002650F8" w:rsidP="002650F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2650F8">
              <w:rPr>
                <w:rFonts w:ascii="Times New Roman" w:hAnsi="Times New Roman" w:cs="Times New Roman"/>
                <w:color w:val="000000"/>
                <w:szCs w:val="22"/>
              </w:rPr>
              <w:t>Cochlear Implant External Speech Processor, Replacement</w:t>
            </w:r>
          </w:p>
        </w:tc>
      </w:tr>
    </w:tbl>
    <w:p w:rsidR="00134BE4" w:rsidRPr="00134BE4" w:rsidRDefault="00134BE4">
      <w:pPr>
        <w:rPr>
          <w:rFonts w:ascii="Times New Roman" w:hAnsi="Times New Roman" w:cs="Times New Roman"/>
        </w:rPr>
      </w:pPr>
    </w:p>
    <w:p w:rsidR="00574DC9" w:rsidRPr="00134BE4" w:rsidRDefault="00574DC9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574DC9" w:rsidRPr="00134BE4" w:rsidSect="00561E84">
      <w:footerReference w:type="even" r:id="rId11"/>
      <w:footerReference w:type="default" r:id="rId12"/>
      <w:footerReference w:type="first" r:id="rId13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1E" w:rsidRDefault="00BA441E">
      <w:r>
        <w:separator/>
      </w:r>
    </w:p>
  </w:endnote>
  <w:endnote w:type="continuationSeparator" w:id="0">
    <w:p w:rsidR="00BA441E" w:rsidRDefault="00BA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650F8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323F5C">
    <w:pPr>
      <w:pStyle w:val="Footer"/>
    </w:pPr>
    <w:r>
      <w:rPr>
        <w:noProof/>
      </w:rPr>
      <w:drawing>
        <wp:inline distT="0" distB="0" distL="0" distR="0">
          <wp:extent cx="184150" cy="184150"/>
          <wp:effectExtent l="0" t="0" r="6350" b="635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1E" w:rsidRDefault="00BA441E">
      <w:r>
        <w:separator/>
      </w:r>
    </w:p>
  </w:footnote>
  <w:footnote w:type="continuationSeparator" w:id="0">
    <w:p w:rsidR="00BA441E" w:rsidRDefault="00BA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5939"/>
    <w:rsid w:val="000218F6"/>
    <w:rsid w:val="00024310"/>
    <w:rsid w:val="0003631E"/>
    <w:rsid w:val="00064F04"/>
    <w:rsid w:val="00071A1B"/>
    <w:rsid w:val="000753AA"/>
    <w:rsid w:val="000821D7"/>
    <w:rsid w:val="000A75D6"/>
    <w:rsid w:val="000B06C9"/>
    <w:rsid w:val="000B364E"/>
    <w:rsid w:val="000C6EC6"/>
    <w:rsid w:val="000D1437"/>
    <w:rsid w:val="000D3CB2"/>
    <w:rsid w:val="000E02D6"/>
    <w:rsid w:val="000E0307"/>
    <w:rsid w:val="000E1180"/>
    <w:rsid w:val="000F2FB3"/>
    <w:rsid w:val="000F4313"/>
    <w:rsid w:val="001058B6"/>
    <w:rsid w:val="001066DC"/>
    <w:rsid w:val="001145CC"/>
    <w:rsid w:val="001261AA"/>
    <w:rsid w:val="00134BE4"/>
    <w:rsid w:val="0014371A"/>
    <w:rsid w:val="0014797B"/>
    <w:rsid w:val="00151378"/>
    <w:rsid w:val="0015520F"/>
    <w:rsid w:val="00166E9A"/>
    <w:rsid w:val="00170C17"/>
    <w:rsid w:val="00173608"/>
    <w:rsid w:val="00186186"/>
    <w:rsid w:val="00194B7F"/>
    <w:rsid w:val="001A0F62"/>
    <w:rsid w:val="001A4FFD"/>
    <w:rsid w:val="001B3F94"/>
    <w:rsid w:val="001C3CAB"/>
    <w:rsid w:val="001D7CE4"/>
    <w:rsid w:val="001E28C0"/>
    <w:rsid w:val="001E7C3D"/>
    <w:rsid w:val="001F42EF"/>
    <w:rsid w:val="001F6EBD"/>
    <w:rsid w:val="001F7D29"/>
    <w:rsid w:val="0020251B"/>
    <w:rsid w:val="002037C5"/>
    <w:rsid w:val="00206158"/>
    <w:rsid w:val="0020715B"/>
    <w:rsid w:val="0020717F"/>
    <w:rsid w:val="00215CAD"/>
    <w:rsid w:val="0022295F"/>
    <w:rsid w:val="00223B9F"/>
    <w:rsid w:val="0023018A"/>
    <w:rsid w:val="00230E81"/>
    <w:rsid w:val="00231FB2"/>
    <w:rsid w:val="00232DE5"/>
    <w:rsid w:val="002406D1"/>
    <w:rsid w:val="00244906"/>
    <w:rsid w:val="002509A4"/>
    <w:rsid w:val="002520D5"/>
    <w:rsid w:val="002555B1"/>
    <w:rsid w:val="0026019A"/>
    <w:rsid w:val="002630E2"/>
    <w:rsid w:val="002650F8"/>
    <w:rsid w:val="00265F26"/>
    <w:rsid w:val="00266394"/>
    <w:rsid w:val="00266A2F"/>
    <w:rsid w:val="00266AB2"/>
    <w:rsid w:val="00285A3E"/>
    <w:rsid w:val="002933AA"/>
    <w:rsid w:val="002A53A2"/>
    <w:rsid w:val="002B55C5"/>
    <w:rsid w:val="002C658A"/>
    <w:rsid w:val="002D360A"/>
    <w:rsid w:val="002E7B69"/>
    <w:rsid w:val="002F0324"/>
    <w:rsid w:val="002F28A5"/>
    <w:rsid w:val="00306619"/>
    <w:rsid w:val="0030690E"/>
    <w:rsid w:val="00311FEC"/>
    <w:rsid w:val="00317A3D"/>
    <w:rsid w:val="00321E6E"/>
    <w:rsid w:val="0032224E"/>
    <w:rsid w:val="00323F5C"/>
    <w:rsid w:val="003316EF"/>
    <w:rsid w:val="00332CCA"/>
    <w:rsid w:val="00346D11"/>
    <w:rsid w:val="0036045F"/>
    <w:rsid w:val="0037261E"/>
    <w:rsid w:val="00372B9C"/>
    <w:rsid w:val="003868A2"/>
    <w:rsid w:val="00386BCD"/>
    <w:rsid w:val="00395400"/>
    <w:rsid w:val="003B5ABA"/>
    <w:rsid w:val="003C2E3A"/>
    <w:rsid w:val="003C770E"/>
    <w:rsid w:val="003D6EEC"/>
    <w:rsid w:val="003E0942"/>
    <w:rsid w:val="003E1923"/>
    <w:rsid w:val="003E5408"/>
    <w:rsid w:val="003E714F"/>
    <w:rsid w:val="004016AD"/>
    <w:rsid w:val="004401A2"/>
    <w:rsid w:val="004429A6"/>
    <w:rsid w:val="00445C50"/>
    <w:rsid w:val="00456244"/>
    <w:rsid w:val="00460E45"/>
    <w:rsid w:val="00466B35"/>
    <w:rsid w:val="004B2B19"/>
    <w:rsid w:val="004B6AAF"/>
    <w:rsid w:val="004C31C6"/>
    <w:rsid w:val="004D10ED"/>
    <w:rsid w:val="004D35B9"/>
    <w:rsid w:val="004E326F"/>
    <w:rsid w:val="004E6F84"/>
    <w:rsid w:val="005049C6"/>
    <w:rsid w:val="00506EF5"/>
    <w:rsid w:val="0051488C"/>
    <w:rsid w:val="00535125"/>
    <w:rsid w:val="0054227E"/>
    <w:rsid w:val="0054689D"/>
    <w:rsid w:val="00551749"/>
    <w:rsid w:val="005530BC"/>
    <w:rsid w:val="00556A92"/>
    <w:rsid w:val="00561E84"/>
    <w:rsid w:val="00564F8A"/>
    <w:rsid w:val="00565008"/>
    <w:rsid w:val="00567A5F"/>
    <w:rsid w:val="005708AF"/>
    <w:rsid w:val="00574DC9"/>
    <w:rsid w:val="0058332D"/>
    <w:rsid w:val="005907E9"/>
    <w:rsid w:val="005953A7"/>
    <w:rsid w:val="005A0778"/>
    <w:rsid w:val="005A07B6"/>
    <w:rsid w:val="005A13EF"/>
    <w:rsid w:val="005C25F0"/>
    <w:rsid w:val="005D1D6D"/>
    <w:rsid w:val="005D2A0F"/>
    <w:rsid w:val="005E1C77"/>
    <w:rsid w:val="005F2412"/>
    <w:rsid w:val="00605AAA"/>
    <w:rsid w:val="00613AFF"/>
    <w:rsid w:val="00627028"/>
    <w:rsid w:val="0064122E"/>
    <w:rsid w:val="00664836"/>
    <w:rsid w:val="006667F7"/>
    <w:rsid w:val="00672BDD"/>
    <w:rsid w:val="006759AC"/>
    <w:rsid w:val="00684831"/>
    <w:rsid w:val="00686BDA"/>
    <w:rsid w:val="00687D37"/>
    <w:rsid w:val="00692EC1"/>
    <w:rsid w:val="006950AA"/>
    <w:rsid w:val="006A1996"/>
    <w:rsid w:val="006A6B1F"/>
    <w:rsid w:val="006B535E"/>
    <w:rsid w:val="006C043F"/>
    <w:rsid w:val="006C2607"/>
    <w:rsid w:val="006D0DCF"/>
    <w:rsid w:val="006E5E5F"/>
    <w:rsid w:val="006E7D2D"/>
    <w:rsid w:val="006F7489"/>
    <w:rsid w:val="0071174D"/>
    <w:rsid w:val="007302B1"/>
    <w:rsid w:val="007302B9"/>
    <w:rsid w:val="007330A6"/>
    <w:rsid w:val="007331AE"/>
    <w:rsid w:val="00751EAB"/>
    <w:rsid w:val="00760514"/>
    <w:rsid w:val="00762539"/>
    <w:rsid w:val="007732AF"/>
    <w:rsid w:val="00773BF3"/>
    <w:rsid w:val="007802E3"/>
    <w:rsid w:val="00790DDE"/>
    <w:rsid w:val="00795AF3"/>
    <w:rsid w:val="007A097E"/>
    <w:rsid w:val="007A44F0"/>
    <w:rsid w:val="007A4FA7"/>
    <w:rsid w:val="007A5FE7"/>
    <w:rsid w:val="007A7312"/>
    <w:rsid w:val="007D1830"/>
    <w:rsid w:val="007D5150"/>
    <w:rsid w:val="007D5727"/>
    <w:rsid w:val="007D62F0"/>
    <w:rsid w:val="007E3366"/>
    <w:rsid w:val="007E3F41"/>
    <w:rsid w:val="007F34FB"/>
    <w:rsid w:val="007F4C57"/>
    <w:rsid w:val="007F4DBF"/>
    <w:rsid w:val="007F7071"/>
    <w:rsid w:val="00802D63"/>
    <w:rsid w:val="008065C3"/>
    <w:rsid w:val="00812D81"/>
    <w:rsid w:val="008138ED"/>
    <w:rsid w:val="00816E21"/>
    <w:rsid w:val="0082262F"/>
    <w:rsid w:val="00835FC6"/>
    <w:rsid w:val="00846EFD"/>
    <w:rsid w:val="008528F3"/>
    <w:rsid w:val="00856275"/>
    <w:rsid w:val="008747C6"/>
    <w:rsid w:val="00882DB4"/>
    <w:rsid w:val="008876C6"/>
    <w:rsid w:val="008A3275"/>
    <w:rsid w:val="008B0BA1"/>
    <w:rsid w:val="008B22A8"/>
    <w:rsid w:val="008C35AC"/>
    <w:rsid w:val="008D18A0"/>
    <w:rsid w:val="008D5C27"/>
    <w:rsid w:val="008E1F26"/>
    <w:rsid w:val="008E43AB"/>
    <w:rsid w:val="00906004"/>
    <w:rsid w:val="00911AB1"/>
    <w:rsid w:val="00917DA6"/>
    <w:rsid w:val="009271D7"/>
    <w:rsid w:val="009273F9"/>
    <w:rsid w:val="0093212C"/>
    <w:rsid w:val="00933343"/>
    <w:rsid w:val="0093489F"/>
    <w:rsid w:val="00947481"/>
    <w:rsid w:val="00951838"/>
    <w:rsid w:val="00951C89"/>
    <w:rsid w:val="00957AD5"/>
    <w:rsid w:val="00957AE6"/>
    <w:rsid w:val="00960FD3"/>
    <w:rsid w:val="00961654"/>
    <w:rsid w:val="00962720"/>
    <w:rsid w:val="00962923"/>
    <w:rsid w:val="00983941"/>
    <w:rsid w:val="0098598F"/>
    <w:rsid w:val="0098614C"/>
    <w:rsid w:val="0099568A"/>
    <w:rsid w:val="0099721B"/>
    <w:rsid w:val="00997297"/>
    <w:rsid w:val="009A61B5"/>
    <w:rsid w:val="009B5726"/>
    <w:rsid w:val="009E5F63"/>
    <w:rsid w:val="009E7BED"/>
    <w:rsid w:val="009F243C"/>
    <w:rsid w:val="009F77FD"/>
    <w:rsid w:val="00A152D4"/>
    <w:rsid w:val="00A32FEA"/>
    <w:rsid w:val="00A42891"/>
    <w:rsid w:val="00A44135"/>
    <w:rsid w:val="00A52D97"/>
    <w:rsid w:val="00A57EFE"/>
    <w:rsid w:val="00A6576F"/>
    <w:rsid w:val="00A703F6"/>
    <w:rsid w:val="00A77971"/>
    <w:rsid w:val="00A842B0"/>
    <w:rsid w:val="00A934F9"/>
    <w:rsid w:val="00AA004F"/>
    <w:rsid w:val="00AA1047"/>
    <w:rsid w:val="00AA115F"/>
    <w:rsid w:val="00AA30B0"/>
    <w:rsid w:val="00AA3119"/>
    <w:rsid w:val="00AB0061"/>
    <w:rsid w:val="00AB687F"/>
    <w:rsid w:val="00AD580D"/>
    <w:rsid w:val="00AD6895"/>
    <w:rsid w:val="00AE0DA5"/>
    <w:rsid w:val="00AE3401"/>
    <w:rsid w:val="00AE5493"/>
    <w:rsid w:val="00B03F73"/>
    <w:rsid w:val="00B047BC"/>
    <w:rsid w:val="00B10378"/>
    <w:rsid w:val="00B207FC"/>
    <w:rsid w:val="00B308F1"/>
    <w:rsid w:val="00B340E4"/>
    <w:rsid w:val="00B375E3"/>
    <w:rsid w:val="00B379E7"/>
    <w:rsid w:val="00B43A86"/>
    <w:rsid w:val="00B65158"/>
    <w:rsid w:val="00B658AC"/>
    <w:rsid w:val="00B67BA9"/>
    <w:rsid w:val="00B70058"/>
    <w:rsid w:val="00B7062E"/>
    <w:rsid w:val="00B73DF5"/>
    <w:rsid w:val="00B771F3"/>
    <w:rsid w:val="00B95039"/>
    <w:rsid w:val="00BA441E"/>
    <w:rsid w:val="00BA585A"/>
    <w:rsid w:val="00BB450B"/>
    <w:rsid w:val="00BB6F19"/>
    <w:rsid w:val="00BC2D59"/>
    <w:rsid w:val="00BD0D96"/>
    <w:rsid w:val="00BF7719"/>
    <w:rsid w:val="00C11379"/>
    <w:rsid w:val="00C25FC8"/>
    <w:rsid w:val="00C31BCC"/>
    <w:rsid w:val="00C46D18"/>
    <w:rsid w:val="00C47C8E"/>
    <w:rsid w:val="00C540EF"/>
    <w:rsid w:val="00C54AED"/>
    <w:rsid w:val="00C62306"/>
    <w:rsid w:val="00C6234D"/>
    <w:rsid w:val="00C84740"/>
    <w:rsid w:val="00C869E9"/>
    <w:rsid w:val="00C91491"/>
    <w:rsid w:val="00C95BD9"/>
    <w:rsid w:val="00C97F91"/>
    <w:rsid w:val="00CB2C18"/>
    <w:rsid w:val="00CC1031"/>
    <w:rsid w:val="00CD4FCE"/>
    <w:rsid w:val="00CD5543"/>
    <w:rsid w:val="00CE3FBE"/>
    <w:rsid w:val="00D02EC3"/>
    <w:rsid w:val="00D03506"/>
    <w:rsid w:val="00D22F12"/>
    <w:rsid w:val="00D2459B"/>
    <w:rsid w:val="00D42C4E"/>
    <w:rsid w:val="00D47CC0"/>
    <w:rsid w:val="00D53A2B"/>
    <w:rsid w:val="00D63292"/>
    <w:rsid w:val="00D66C16"/>
    <w:rsid w:val="00D73367"/>
    <w:rsid w:val="00D74E5C"/>
    <w:rsid w:val="00D764D3"/>
    <w:rsid w:val="00D82E01"/>
    <w:rsid w:val="00D84F9A"/>
    <w:rsid w:val="00D869AA"/>
    <w:rsid w:val="00D87D60"/>
    <w:rsid w:val="00D87E5A"/>
    <w:rsid w:val="00D911CD"/>
    <w:rsid w:val="00D9168C"/>
    <w:rsid w:val="00D91CB7"/>
    <w:rsid w:val="00D945AF"/>
    <w:rsid w:val="00D967D8"/>
    <w:rsid w:val="00DA22DF"/>
    <w:rsid w:val="00DA27AF"/>
    <w:rsid w:val="00DA39D8"/>
    <w:rsid w:val="00DB0922"/>
    <w:rsid w:val="00DB74C8"/>
    <w:rsid w:val="00DC4C74"/>
    <w:rsid w:val="00DC7E3F"/>
    <w:rsid w:val="00DE096B"/>
    <w:rsid w:val="00DE0FB9"/>
    <w:rsid w:val="00DE17E1"/>
    <w:rsid w:val="00DE2B81"/>
    <w:rsid w:val="00DE66D4"/>
    <w:rsid w:val="00DE78E8"/>
    <w:rsid w:val="00DE794B"/>
    <w:rsid w:val="00DF0420"/>
    <w:rsid w:val="00E019D4"/>
    <w:rsid w:val="00E02D28"/>
    <w:rsid w:val="00E05639"/>
    <w:rsid w:val="00E077F9"/>
    <w:rsid w:val="00E20B5A"/>
    <w:rsid w:val="00E236AA"/>
    <w:rsid w:val="00E2507B"/>
    <w:rsid w:val="00E3082D"/>
    <w:rsid w:val="00E34173"/>
    <w:rsid w:val="00E44453"/>
    <w:rsid w:val="00E5109E"/>
    <w:rsid w:val="00E53433"/>
    <w:rsid w:val="00E542F8"/>
    <w:rsid w:val="00E8458C"/>
    <w:rsid w:val="00E93963"/>
    <w:rsid w:val="00E9710D"/>
    <w:rsid w:val="00EA042C"/>
    <w:rsid w:val="00EA1A64"/>
    <w:rsid w:val="00EB008B"/>
    <w:rsid w:val="00EB47C8"/>
    <w:rsid w:val="00EE1909"/>
    <w:rsid w:val="00EF03C5"/>
    <w:rsid w:val="00EF0D4A"/>
    <w:rsid w:val="00F012E6"/>
    <w:rsid w:val="00F0626C"/>
    <w:rsid w:val="00F14D2F"/>
    <w:rsid w:val="00F243E6"/>
    <w:rsid w:val="00F32956"/>
    <w:rsid w:val="00F34242"/>
    <w:rsid w:val="00F35F6D"/>
    <w:rsid w:val="00F577D6"/>
    <w:rsid w:val="00F6465E"/>
    <w:rsid w:val="00F65CA3"/>
    <w:rsid w:val="00F71BE6"/>
    <w:rsid w:val="00F7685C"/>
    <w:rsid w:val="00F8017E"/>
    <w:rsid w:val="00F87454"/>
    <w:rsid w:val="00FA5D97"/>
    <w:rsid w:val="00FB27E7"/>
    <w:rsid w:val="00FC12A0"/>
    <w:rsid w:val="00FC1F58"/>
    <w:rsid w:val="00FC25AE"/>
    <w:rsid w:val="00FD2032"/>
    <w:rsid w:val="00FD3986"/>
    <w:rsid w:val="00FD66E8"/>
    <w:rsid w:val="00FD7B18"/>
    <w:rsid w:val="00FE2C0B"/>
    <w:rsid w:val="00FF0EE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BF7719"/>
    <w:pPr>
      <w:spacing w:before="120" w:after="12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4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4BE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6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44"/>
    <w:rPr>
      <w:sz w:val="20"/>
    </w:rPr>
  </w:style>
  <w:style w:type="character" w:customStyle="1" w:styleId="CommentTextChar">
    <w:name w:val="Comment Text Char"/>
    <w:link w:val="CommentText"/>
    <w:rsid w:val="0045624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56244"/>
    <w:rPr>
      <w:b/>
      <w:bCs/>
    </w:rPr>
  </w:style>
  <w:style w:type="character" w:customStyle="1" w:styleId="CommentSubjectChar">
    <w:name w:val="Comment Subject Char"/>
    <w:link w:val="CommentSubject"/>
    <w:rsid w:val="0045624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31FB2"/>
    <w:rPr>
      <w:rFonts w:ascii="Arial" w:hAnsi="Arial" w:cs="Arial"/>
      <w:sz w:val="22"/>
    </w:rPr>
  </w:style>
  <w:style w:type="character" w:styleId="FollowedHyperlink">
    <w:name w:val="FollowedHyperlink"/>
    <w:rsid w:val="00F35F6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BF7719"/>
    <w:pPr>
      <w:spacing w:before="120" w:after="12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4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4BE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6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244"/>
    <w:rPr>
      <w:sz w:val="20"/>
    </w:rPr>
  </w:style>
  <w:style w:type="character" w:customStyle="1" w:styleId="CommentTextChar">
    <w:name w:val="Comment Text Char"/>
    <w:link w:val="CommentText"/>
    <w:rsid w:val="0045624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56244"/>
    <w:rPr>
      <w:b/>
      <w:bCs/>
    </w:rPr>
  </w:style>
  <w:style w:type="character" w:customStyle="1" w:styleId="CommentSubjectChar">
    <w:name w:val="Comment Subject Char"/>
    <w:link w:val="CommentSubject"/>
    <w:rsid w:val="0045624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31FB2"/>
    <w:rPr>
      <w:rFonts w:ascii="Arial" w:hAnsi="Arial" w:cs="Arial"/>
      <w:sz w:val="22"/>
    </w:rPr>
  </w:style>
  <w:style w:type="character" w:styleId="FollowedHyperlink">
    <w:name w:val="FollowedHyperlink"/>
    <w:rsid w:val="00F35F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48FE-E067-40B1-9D00-C50ACFAF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2021-06-08T15:53:00Z</cp:lastPrinted>
  <dcterms:created xsi:type="dcterms:W3CDTF">2021-06-10T13:57:00Z</dcterms:created>
  <dcterms:modified xsi:type="dcterms:W3CDTF">2021-06-10T13:57:00Z</dcterms:modified>
</cp:coreProperties>
</file>