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2E3" w:rsidRPr="00C4145B" w:rsidRDefault="00C4145B" w:rsidP="00C4145B">
      <w:pPr>
        <w:ind w:left="-1080"/>
      </w:pPr>
      <w:r>
        <w:rPr>
          <w:noProof/>
        </w:rPr>
        <w:drawing>
          <wp:inline distT="0" distB="0" distL="0" distR="0" wp14:anchorId="0C45095C" wp14:editId="4F84CBA3">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rsidR="007D5819" w:rsidRPr="00C45A45" w:rsidRDefault="007D5819" w:rsidP="00C45A45">
      <w:pPr>
        <w:pStyle w:val="Heading1"/>
      </w:pPr>
      <w:r w:rsidRPr="00C45A45">
        <w:t xml:space="preserve">Administrative Bulletin </w:t>
      </w:r>
      <w:r w:rsidR="001D7E08">
        <w:t>21</w:t>
      </w:r>
      <w:r w:rsidR="00955834" w:rsidRPr="00C45A45">
        <w:t>-</w:t>
      </w:r>
      <w:r w:rsidR="008D20DD">
        <w:t>17</w:t>
      </w:r>
    </w:p>
    <w:p w:rsidR="007D5819" w:rsidRDefault="007D5819" w:rsidP="007D5819">
      <w:pPr>
        <w:tabs>
          <w:tab w:val="center" w:pos="4950"/>
        </w:tabs>
        <w:jc w:val="center"/>
        <w:rPr>
          <w:rFonts w:ascii="Times New Roman" w:eastAsia="Calibri" w:hAnsi="Times New Roman" w:cs="Times New Roman"/>
          <w:b/>
          <w:szCs w:val="22"/>
        </w:rPr>
      </w:pPr>
    </w:p>
    <w:p w:rsidR="00873EA2" w:rsidRPr="00B70651" w:rsidRDefault="00873EA2" w:rsidP="00873EA2">
      <w:pPr>
        <w:jc w:val="center"/>
        <w:rPr>
          <w:rFonts w:ascii="Times New Roman" w:eastAsia="Calibri" w:hAnsi="Times New Roman" w:cs="Times New Roman"/>
          <w:b/>
          <w:szCs w:val="22"/>
        </w:rPr>
      </w:pPr>
      <w:r>
        <w:rPr>
          <w:rFonts w:ascii="Times New Roman" w:eastAsia="Calibri" w:hAnsi="Times New Roman" w:cs="Times New Roman"/>
          <w:b/>
          <w:szCs w:val="22"/>
        </w:rPr>
        <w:t xml:space="preserve">101 </w:t>
      </w:r>
      <w:r w:rsidRPr="003E5197">
        <w:rPr>
          <w:rFonts w:ascii="Times New Roman" w:eastAsia="Calibri" w:hAnsi="Times New Roman" w:cs="Times New Roman"/>
          <w:b/>
          <w:szCs w:val="22"/>
        </w:rPr>
        <w:t>CMR 309.00</w:t>
      </w:r>
      <w:r w:rsidRPr="00B70651">
        <w:rPr>
          <w:rFonts w:ascii="Times New Roman" w:eastAsia="Calibri" w:hAnsi="Times New Roman" w:cs="Times New Roman"/>
          <w:b/>
          <w:szCs w:val="22"/>
        </w:rPr>
        <w:t>: Rates for Certain Services for the Personal Care Attendant Program</w:t>
      </w:r>
    </w:p>
    <w:p w:rsidR="00873EA2" w:rsidRPr="00B70651" w:rsidRDefault="00873EA2" w:rsidP="00873EA2">
      <w:pPr>
        <w:jc w:val="center"/>
        <w:rPr>
          <w:b/>
        </w:rPr>
      </w:pPr>
    </w:p>
    <w:p w:rsidR="00873EA2" w:rsidRPr="00B70651" w:rsidRDefault="00873EA2" w:rsidP="00873EA2">
      <w:pPr>
        <w:spacing w:after="240"/>
        <w:jc w:val="center"/>
        <w:rPr>
          <w:rFonts w:ascii="Times New Roman" w:eastAsia="Calibri" w:hAnsi="Times New Roman" w:cs="Times New Roman"/>
          <w:szCs w:val="22"/>
        </w:rPr>
      </w:pPr>
      <w:r w:rsidRPr="00B70651">
        <w:rPr>
          <w:rFonts w:ascii="Times New Roman" w:eastAsia="Calibri" w:hAnsi="Times New Roman" w:cs="Times New Roman"/>
          <w:szCs w:val="22"/>
        </w:rPr>
        <w:t xml:space="preserve">Effective </w:t>
      </w:r>
      <w:bookmarkStart w:id="0" w:name="_GoBack"/>
      <w:r w:rsidRPr="00B70651">
        <w:rPr>
          <w:rFonts w:ascii="Times New Roman" w:eastAsia="Calibri" w:hAnsi="Times New Roman" w:cs="Times New Roman"/>
          <w:szCs w:val="22"/>
        </w:rPr>
        <w:t>July 1, 202</w:t>
      </w:r>
      <w:r>
        <w:rPr>
          <w:rFonts w:ascii="Times New Roman" w:eastAsia="Calibri" w:hAnsi="Times New Roman" w:cs="Times New Roman"/>
          <w:szCs w:val="22"/>
        </w:rPr>
        <w:t>1</w:t>
      </w:r>
      <w:bookmarkEnd w:id="0"/>
    </w:p>
    <w:p w:rsidR="00873EA2" w:rsidRPr="00873EA2" w:rsidRDefault="00873EA2" w:rsidP="00873EA2">
      <w:pPr>
        <w:shd w:val="clear" w:color="auto" w:fill="FFFFFF"/>
        <w:spacing w:after="240" w:line="276" w:lineRule="auto"/>
        <w:jc w:val="center"/>
        <w:rPr>
          <w:rFonts w:ascii="Times New Roman" w:hAnsi="Times New Roman" w:cs="Times New Roman"/>
          <w:b/>
          <w:szCs w:val="22"/>
        </w:rPr>
      </w:pPr>
      <w:r w:rsidRPr="00B70651">
        <w:rPr>
          <w:rFonts w:ascii="Times New Roman" w:hAnsi="Times New Roman" w:cs="Times New Roman"/>
          <w:b/>
          <w:szCs w:val="22"/>
        </w:rPr>
        <w:t xml:space="preserve">Update to </w:t>
      </w:r>
      <w:r>
        <w:rPr>
          <w:rFonts w:ascii="Times New Roman" w:hAnsi="Times New Roman" w:cs="Times New Roman"/>
          <w:b/>
          <w:szCs w:val="22"/>
        </w:rPr>
        <w:t>Certain</w:t>
      </w:r>
      <w:r w:rsidRPr="00B70651">
        <w:rPr>
          <w:rFonts w:ascii="Times New Roman" w:hAnsi="Times New Roman" w:cs="Times New Roman"/>
          <w:b/>
          <w:szCs w:val="22"/>
        </w:rPr>
        <w:t xml:space="preserve"> </w:t>
      </w:r>
      <w:r>
        <w:rPr>
          <w:rFonts w:ascii="Times New Roman" w:hAnsi="Times New Roman" w:cs="Times New Roman"/>
          <w:b/>
          <w:szCs w:val="22"/>
        </w:rPr>
        <w:t xml:space="preserve">Rates for </w:t>
      </w:r>
      <w:r w:rsidRPr="00B70651">
        <w:rPr>
          <w:rFonts w:ascii="Times New Roman" w:hAnsi="Times New Roman" w:cs="Times New Roman"/>
          <w:b/>
          <w:szCs w:val="22"/>
        </w:rPr>
        <w:t>Personal Care Attendant Services</w:t>
      </w:r>
    </w:p>
    <w:p w:rsidR="00873EA2" w:rsidRPr="00873EA2" w:rsidRDefault="00873EA2" w:rsidP="00873EA2">
      <w:pPr>
        <w:shd w:val="clear" w:color="auto" w:fill="FFFFFF"/>
        <w:spacing w:before="150" w:after="120" w:line="312" w:lineRule="atLeast"/>
        <w:rPr>
          <w:rFonts w:ascii="Times New Roman" w:hAnsi="Times New Roman" w:cs="Times New Roman"/>
          <w:szCs w:val="22"/>
        </w:rPr>
      </w:pPr>
    </w:p>
    <w:p w:rsidR="00873EA2" w:rsidRPr="00AC3569" w:rsidRDefault="00873EA2" w:rsidP="00873EA2">
      <w:pPr>
        <w:shd w:val="clear" w:color="auto" w:fill="FFFFFF"/>
        <w:spacing w:before="150" w:after="120" w:line="312" w:lineRule="atLeast"/>
        <w:rPr>
          <w:rFonts w:ascii="Times New Roman" w:hAnsi="Times New Roman" w:cs="Times New Roman"/>
          <w:szCs w:val="22"/>
        </w:rPr>
      </w:pPr>
      <w:r w:rsidRPr="00B70651">
        <w:rPr>
          <w:rFonts w:ascii="Times New Roman" w:hAnsi="Times New Roman" w:cs="Times New Roman"/>
          <w:szCs w:val="22"/>
        </w:rPr>
        <w:t>The Executive Office of Health and Human Services (EOHHS) is issuing this Administrative Bulletin pursuant to 101 CMR 309.01(6) to clarify the substantive provisions of the rates for personal care attendant (PCA) services contained in 101 CMR 309.03(5) provided to MassHealth members. Specifically, the rates for PCA services are being updated</w:t>
      </w:r>
      <w:r>
        <w:rPr>
          <w:rFonts w:ascii="Times New Roman" w:hAnsi="Times New Roman" w:cs="Times New Roman"/>
          <w:szCs w:val="22"/>
        </w:rPr>
        <w:t xml:space="preserve"> </w:t>
      </w:r>
      <w:r w:rsidRPr="00B70651">
        <w:rPr>
          <w:rFonts w:ascii="Times New Roman" w:hAnsi="Times New Roman" w:cs="Times New Roman"/>
          <w:szCs w:val="22"/>
        </w:rPr>
        <w:t>in accordance with 101 CMR 309.03(5</w:t>
      </w:r>
      <w:proofErr w:type="gramStart"/>
      <w:r w:rsidRPr="00B70651">
        <w:rPr>
          <w:rFonts w:ascii="Times New Roman" w:hAnsi="Times New Roman" w:cs="Times New Roman"/>
          <w:szCs w:val="22"/>
        </w:rPr>
        <w:t>)(</w:t>
      </w:r>
      <w:proofErr w:type="gramEnd"/>
      <w:r w:rsidRPr="00B70651">
        <w:rPr>
          <w:rFonts w:ascii="Times New Roman" w:hAnsi="Times New Roman" w:cs="Times New Roman"/>
          <w:szCs w:val="22"/>
        </w:rPr>
        <w:t>a) to align with the provisions of the collective bargaining agreement</w:t>
      </w:r>
      <w:r>
        <w:rPr>
          <w:rFonts w:ascii="Times New Roman" w:hAnsi="Times New Roman" w:cs="Times New Roman"/>
          <w:szCs w:val="22"/>
        </w:rPr>
        <w:t xml:space="preserve"> </w:t>
      </w:r>
      <w:r w:rsidRPr="00B70651">
        <w:rPr>
          <w:rFonts w:ascii="Times New Roman" w:hAnsi="Times New Roman" w:cs="Times New Roman"/>
          <w:szCs w:val="22"/>
        </w:rPr>
        <w:t>effective July 1, 202</w:t>
      </w:r>
      <w:r>
        <w:rPr>
          <w:rFonts w:ascii="Times New Roman" w:hAnsi="Times New Roman" w:cs="Times New Roman"/>
          <w:szCs w:val="22"/>
        </w:rPr>
        <w:t>1</w:t>
      </w:r>
      <w:r w:rsidRPr="00B70651">
        <w:rPr>
          <w:rFonts w:ascii="Times New Roman" w:hAnsi="Times New Roman" w:cs="Times New Roman"/>
          <w:szCs w:val="22"/>
        </w:rPr>
        <w:t>.</w:t>
      </w:r>
    </w:p>
    <w:p w:rsidR="00873EA2" w:rsidRDefault="00873EA2" w:rsidP="00873EA2">
      <w:pPr>
        <w:spacing w:before="150" w:after="120" w:line="312" w:lineRule="atLeast"/>
        <w:rPr>
          <w:rFonts w:ascii="Times New Roman" w:hAnsi="Times New Roman"/>
        </w:rPr>
      </w:pPr>
      <w:r w:rsidRPr="00B70651">
        <w:rPr>
          <w:rFonts w:ascii="Times New Roman" w:hAnsi="Times New Roman"/>
        </w:rPr>
        <w:t xml:space="preserve">Below are the rates of payment </w:t>
      </w:r>
      <w:r>
        <w:rPr>
          <w:rFonts w:ascii="Times New Roman" w:hAnsi="Times New Roman"/>
        </w:rPr>
        <w:t>for PCA services, inclusive of the wage component and the employer expense component, effective on July 1, 2021.</w:t>
      </w:r>
    </w:p>
    <w:p w:rsidR="00873EA2" w:rsidRDefault="00873EA2" w:rsidP="00873EA2">
      <w:pPr>
        <w:spacing w:before="150" w:after="120" w:line="312" w:lineRule="atLeast"/>
        <w:rPr>
          <w:rFonts w:ascii="Times New Roman" w:hAnsi="Times New Roman"/>
        </w:rPr>
      </w:pPr>
      <w:r w:rsidRPr="001A5D64">
        <w:rPr>
          <w:rFonts w:ascii="Times New Roman" w:hAnsi="Times New Roman"/>
        </w:rPr>
        <w:t>PCA Rates Effective July 1, 202</w:t>
      </w:r>
      <w:r>
        <w:rPr>
          <w:rFonts w:ascii="Times New Roman" w:hAnsi="Times New Roman"/>
        </w:rPr>
        <w:t>1</w:t>
      </w:r>
      <w:r w:rsidRPr="001A5D64">
        <w:rPr>
          <w:rFonts w:ascii="Times New Roman" w:hAnsi="Times New Roman"/>
        </w:rP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1252"/>
        <w:gridCol w:w="1433"/>
        <w:gridCol w:w="984"/>
        <w:gridCol w:w="5193"/>
      </w:tblGrid>
      <w:tr w:rsidR="00873EA2" w:rsidRPr="001A5D64" w:rsidTr="00613E87">
        <w:trPr>
          <w:cantSplit/>
          <w:trHeight w:val="315"/>
          <w:tblHeader/>
        </w:trPr>
        <w:tc>
          <w:tcPr>
            <w:tcW w:w="696" w:type="pct"/>
            <w:shd w:val="clear" w:color="auto" w:fill="auto"/>
            <w:noWrap/>
            <w:vAlign w:val="center"/>
            <w:hideMark/>
          </w:tcPr>
          <w:p w:rsidR="00873EA2" w:rsidRPr="001A5D64" w:rsidRDefault="00873EA2" w:rsidP="00613E87">
            <w:pPr>
              <w:spacing w:before="150" w:after="120" w:line="312" w:lineRule="atLeast"/>
              <w:rPr>
                <w:rFonts w:ascii="Times New Roman" w:hAnsi="Times New Roman"/>
                <w:b/>
                <w:bCs/>
              </w:rPr>
            </w:pPr>
            <w:r w:rsidRPr="001A5D64">
              <w:rPr>
                <w:rFonts w:ascii="Times New Roman" w:hAnsi="Times New Roman"/>
                <w:b/>
                <w:bCs/>
              </w:rPr>
              <w:t>Code</w:t>
            </w:r>
          </w:p>
        </w:tc>
        <w:tc>
          <w:tcPr>
            <w:tcW w:w="608" w:type="pct"/>
            <w:shd w:val="clear" w:color="auto" w:fill="auto"/>
            <w:noWrap/>
            <w:vAlign w:val="center"/>
            <w:hideMark/>
          </w:tcPr>
          <w:p w:rsidR="00873EA2" w:rsidRPr="001A5D64" w:rsidRDefault="00873EA2" w:rsidP="00613E87">
            <w:pPr>
              <w:spacing w:before="150" w:after="120" w:line="312" w:lineRule="atLeast"/>
              <w:rPr>
                <w:rFonts w:ascii="Times New Roman" w:hAnsi="Times New Roman"/>
                <w:b/>
                <w:bCs/>
              </w:rPr>
            </w:pPr>
            <w:r w:rsidRPr="001A5D64">
              <w:rPr>
                <w:rFonts w:ascii="Times New Roman" w:hAnsi="Times New Roman"/>
                <w:b/>
                <w:bCs/>
              </w:rPr>
              <w:t>Modifier</w:t>
            </w:r>
          </w:p>
        </w:tc>
        <w:tc>
          <w:tcPr>
            <w:tcW w:w="696" w:type="pct"/>
            <w:vAlign w:val="center"/>
          </w:tcPr>
          <w:p w:rsidR="00873EA2" w:rsidRPr="001A5D64" w:rsidRDefault="00873EA2" w:rsidP="00613E87">
            <w:pPr>
              <w:spacing w:before="150" w:after="120" w:line="312" w:lineRule="atLeast"/>
              <w:rPr>
                <w:rFonts w:ascii="Times New Roman" w:hAnsi="Times New Roman"/>
                <w:b/>
                <w:bCs/>
              </w:rPr>
            </w:pPr>
            <w:r w:rsidRPr="001A5D64">
              <w:rPr>
                <w:rFonts w:ascii="Times New Roman" w:hAnsi="Times New Roman"/>
                <w:b/>
                <w:bCs/>
              </w:rPr>
              <w:t>Rate</w:t>
            </w:r>
          </w:p>
        </w:tc>
        <w:tc>
          <w:tcPr>
            <w:tcW w:w="478" w:type="pct"/>
            <w:shd w:val="clear" w:color="auto" w:fill="auto"/>
            <w:noWrap/>
            <w:vAlign w:val="center"/>
            <w:hideMark/>
          </w:tcPr>
          <w:p w:rsidR="00873EA2" w:rsidRPr="001A5D64" w:rsidRDefault="00873EA2" w:rsidP="00613E87">
            <w:pPr>
              <w:spacing w:before="150" w:after="120" w:line="312" w:lineRule="atLeast"/>
              <w:rPr>
                <w:rFonts w:ascii="Times New Roman" w:hAnsi="Times New Roman"/>
                <w:b/>
                <w:bCs/>
              </w:rPr>
            </w:pPr>
            <w:r w:rsidRPr="001A5D64">
              <w:rPr>
                <w:rFonts w:ascii="Times New Roman" w:hAnsi="Times New Roman"/>
                <w:b/>
                <w:bCs/>
              </w:rPr>
              <w:t>Unit</w:t>
            </w:r>
          </w:p>
        </w:tc>
        <w:tc>
          <w:tcPr>
            <w:tcW w:w="2522" w:type="pct"/>
            <w:shd w:val="clear" w:color="auto" w:fill="auto"/>
            <w:noWrap/>
            <w:vAlign w:val="center"/>
            <w:hideMark/>
          </w:tcPr>
          <w:p w:rsidR="00873EA2" w:rsidRPr="001A5D64" w:rsidRDefault="00873EA2" w:rsidP="00613E87">
            <w:pPr>
              <w:spacing w:before="150" w:after="120" w:line="312" w:lineRule="atLeast"/>
              <w:rPr>
                <w:rFonts w:ascii="Times New Roman" w:hAnsi="Times New Roman"/>
                <w:b/>
                <w:bCs/>
              </w:rPr>
            </w:pPr>
            <w:r w:rsidRPr="001A5D64">
              <w:rPr>
                <w:rFonts w:ascii="Times New Roman" w:hAnsi="Times New Roman"/>
                <w:b/>
                <w:bCs/>
              </w:rPr>
              <w:t>Service Description</w:t>
            </w:r>
          </w:p>
        </w:tc>
      </w:tr>
      <w:tr w:rsidR="00873EA2" w:rsidRPr="001A5D64" w:rsidTr="00613E87">
        <w:trPr>
          <w:cantSplit/>
          <w:trHeight w:val="600"/>
        </w:trPr>
        <w:tc>
          <w:tcPr>
            <w:tcW w:w="696" w:type="pct"/>
            <w:shd w:val="clear" w:color="auto" w:fill="auto"/>
            <w:vAlign w:val="center"/>
            <w:hideMark/>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T1019</w:t>
            </w:r>
          </w:p>
        </w:tc>
        <w:tc>
          <w:tcPr>
            <w:tcW w:w="608" w:type="pct"/>
            <w:shd w:val="clear" w:color="auto" w:fill="auto"/>
            <w:noWrap/>
            <w:vAlign w:val="center"/>
            <w:hideMark/>
          </w:tcPr>
          <w:p w:rsidR="00873EA2" w:rsidRPr="001A5D64" w:rsidRDefault="00873EA2" w:rsidP="00613E87">
            <w:pPr>
              <w:spacing w:before="150" w:after="120" w:line="312" w:lineRule="atLeast"/>
              <w:rPr>
                <w:rFonts w:ascii="Times New Roman" w:hAnsi="Times New Roman"/>
              </w:rPr>
            </w:pPr>
          </w:p>
        </w:tc>
        <w:tc>
          <w:tcPr>
            <w:tcW w:w="696" w:type="pct"/>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w:t>
            </w:r>
            <w:r>
              <w:rPr>
                <w:rFonts w:ascii="Times New Roman" w:hAnsi="Times New Roman"/>
              </w:rPr>
              <w:t>4.54</w:t>
            </w:r>
          </w:p>
        </w:tc>
        <w:tc>
          <w:tcPr>
            <w:tcW w:w="478" w:type="pct"/>
            <w:shd w:val="clear" w:color="auto" w:fill="auto"/>
            <w:noWrap/>
            <w:vAlign w:val="center"/>
            <w:hideMark/>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15 minutes</w:t>
            </w:r>
          </w:p>
        </w:tc>
        <w:tc>
          <w:tcPr>
            <w:tcW w:w="2522" w:type="pct"/>
            <w:shd w:val="clear" w:color="auto" w:fill="auto"/>
            <w:noWrap/>
            <w:vAlign w:val="center"/>
            <w:hideMark/>
          </w:tcPr>
          <w:p w:rsidR="00873EA2" w:rsidRPr="001A5D64" w:rsidRDefault="00B70A68" w:rsidP="00613E87">
            <w:pPr>
              <w:spacing w:before="150" w:after="120" w:line="312" w:lineRule="atLeast"/>
              <w:rPr>
                <w:rFonts w:ascii="Times New Roman" w:hAnsi="Times New Roman"/>
              </w:rPr>
            </w:pPr>
            <w:r w:rsidRPr="00B70A68">
              <w:rPr>
                <w:rFonts w:ascii="Times New Roman" w:hAnsi="Times New Roman"/>
              </w:rPr>
              <w:t>Personal care services, per 15 minutes, not for an inpatient or resident of a hospital, nursing facility, ICF/ID or IMD, part of the individualized plan of treatment (code may not be used to identify services provided by home health aide or certified nurse assistant) (P.A.) (Use this code to bill for PCA services provided during day or night.)</w:t>
            </w:r>
          </w:p>
        </w:tc>
      </w:tr>
    </w:tbl>
    <w:p w:rsidR="007D5819" w:rsidRDefault="007D5819" w:rsidP="00873EA2">
      <w:pPr>
        <w:shd w:val="clear" w:color="auto" w:fill="FFFFFF"/>
        <w:spacing w:before="150" w:after="120" w:line="312" w:lineRule="atLeast"/>
        <w:rPr>
          <w:rFonts w:ascii="Times New Roman" w:hAnsi="Times New Roman" w:cs="Times New Roman"/>
          <w:sz w:val="24"/>
          <w:szCs w:val="24"/>
        </w:rPr>
      </w:pPr>
    </w:p>
    <w:p w:rsidR="00873EA2" w:rsidRDefault="00873EA2">
      <w:pPr>
        <w:rPr>
          <w:rFonts w:ascii="Times New Roman" w:hAnsi="Times New Roman" w:cs="Times New Roman"/>
          <w:sz w:val="24"/>
          <w:szCs w:val="24"/>
        </w:rPr>
      </w:pPr>
      <w:r>
        <w:rPr>
          <w:rFonts w:ascii="Times New Roman" w:hAnsi="Times New Roman" w:cs="Times New Roman"/>
          <w:sz w:val="24"/>
          <w:szCs w:val="24"/>
        </w:rPr>
        <w:br w:type="page"/>
      </w:r>
    </w:p>
    <w:p w:rsidR="00873EA2" w:rsidRDefault="00873EA2">
      <w:pPr>
        <w:rPr>
          <w:rFonts w:ascii="Times New Roman" w:hAnsi="Times New Roman" w:cs="Times New Roman"/>
          <w:sz w:val="24"/>
          <w:szCs w:val="24"/>
        </w:rPr>
      </w:pPr>
    </w:p>
    <w:p w:rsidR="00873EA2" w:rsidRDefault="00873EA2">
      <w:pPr>
        <w:rPr>
          <w:rFonts w:ascii="Times New Roman" w:hAnsi="Times New Roman" w:cs="Times New Roman"/>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1252"/>
        <w:gridCol w:w="1433"/>
        <w:gridCol w:w="984"/>
        <w:gridCol w:w="5193"/>
      </w:tblGrid>
      <w:tr w:rsidR="00873EA2" w:rsidRPr="001A5D64" w:rsidTr="00613E87">
        <w:trPr>
          <w:cantSplit/>
          <w:trHeight w:val="315"/>
          <w:tblHeader/>
        </w:trPr>
        <w:tc>
          <w:tcPr>
            <w:tcW w:w="696" w:type="pct"/>
            <w:shd w:val="clear" w:color="auto" w:fill="auto"/>
            <w:noWrap/>
            <w:vAlign w:val="center"/>
            <w:hideMark/>
          </w:tcPr>
          <w:p w:rsidR="00873EA2" w:rsidRPr="001A5D64" w:rsidRDefault="00873EA2" w:rsidP="00613E87">
            <w:pPr>
              <w:spacing w:before="150" w:after="120" w:line="312" w:lineRule="atLeast"/>
              <w:rPr>
                <w:rFonts w:ascii="Times New Roman" w:hAnsi="Times New Roman"/>
                <w:b/>
                <w:bCs/>
              </w:rPr>
            </w:pPr>
            <w:r w:rsidRPr="001A5D64">
              <w:rPr>
                <w:rFonts w:ascii="Times New Roman" w:hAnsi="Times New Roman"/>
                <w:b/>
                <w:bCs/>
              </w:rPr>
              <w:t>Code</w:t>
            </w:r>
          </w:p>
        </w:tc>
        <w:tc>
          <w:tcPr>
            <w:tcW w:w="608" w:type="pct"/>
            <w:shd w:val="clear" w:color="auto" w:fill="auto"/>
            <w:noWrap/>
            <w:vAlign w:val="center"/>
            <w:hideMark/>
          </w:tcPr>
          <w:p w:rsidR="00873EA2" w:rsidRPr="001A5D64" w:rsidRDefault="00873EA2" w:rsidP="00613E87">
            <w:pPr>
              <w:spacing w:before="150" w:after="120" w:line="312" w:lineRule="atLeast"/>
              <w:rPr>
                <w:rFonts w:ascii="Times New Roman" w:hAnsi="Times New Roman"/>
                <w:b/>
                <w:bCs/>
              </w:rPr>
            </w:pPr>
            <w:r w:rsidRPr="001A5D64">
              <w:rPr>
                <w:rFonts w:ascii="Times New Roman" w:hAnsi="Times New Roman"/>
                <w:b/>
                <w:bCs/>
              </w:rPr>
              <w:t>Modifier</w:t>
            </w:r>
          </w:p>
        </w:tc>
        <w:tc>
          <w:tcPr>
            <w:tcW w:w="696" w:type="pct"/>
            <w:vAlign w:val="center"/>
          </w:tcPr>
          <w:p w:rsidR="00873EA2" w:rsidRPr="001A5D64" w:rsidRDefault="00873EA2" w:rsidP="00613E87">
            <w:pPr>
              <w:spacing w:before="150" w:after="120" w:line="312" w:lineRule="atLeast"/>
              <w:rPr>
                <w:rFonts w:ascii="Times New Roman" w:hAnsi="Times New Roman"/>
                <w:b/>
                <w:bCs/>
              </w:rPr>
            </w:pPr>
            <w:r w:rsidRPr="001A5D64">
              <w:rPr>
                <w:rFonts w:ascii="Times New Roman" w:hAnsi="Times New Roman"/>
                <w:b/>
                <w:bCs/>
              </w:rPr>
              <w:t>Rate</w:t>
            </w:r>
          </w:p>
        </w:tc>
        <w:tc>
          <w:tcPr>
            <w:tcW w:w="478" w:type="pct"/>
            <w:shd w:val="clear" w:color="auto" w:fill="auto"/>
            <w:noWrap/>
            <w:vAlign w:val="center"/>
            <w:hideMark/>
          </w:tcPr>
          <w:p w:rsidR="00873EA2" w:rsidRPr="001A5D64" w:rsidRDefault="00873EA2" w:rsidP="00613E87">
            <w:pPr>
              <w:spacing w:before="150" w:after="120" w:line="312" w:lineRule="atLeast"/>
              <w:rPr>
                <w:rFonts w:ascii="Times New Roman" w:hAnsi="Times New Roman"/>
                <w:b/>
                <w:bCs/>
              </w:rPr>
            </w:pPr>
            <w:r w:rsidRPr="001A5D64">
              <w:rPr>
                <w:rFonts w:ascii="Times New Roman" w:hAnsi="Times New Roman"/>
                <w:b/>
                <w:bCs/>
              </w:rPr>
              <w:t>Unit</w:t>
            </w:r>
          </w:p>
        </w:tc>
        <w:tc>
          <w:tcPr>
            <w:tcW w:w="2522" w:type="pct"/>
            <w:shd w:val="clear" w:color="auto" w:fill="auto"/>
            <w:noWrap/>
            <w:vAlign w:val="center"/>
            <w:hideMark/>
          </w:tcPr>
          <w:p w:rsidR="00873EA2" w:rsidRPr="001A5D64" w:rsidRDefault="00873EA2" w:rsidP="00613E87">
            <w:pPr>
              <w:spacing w:before="150" w:after="120" w:line="312" w:lineRule="atLeast"/>
              <w:rPr>
                <w:rFonts w:ascii="Times New Roman" w:hAnsi="Times New Roman"/>
                <w:b/>
                <w:bCs/>
              </w:rPr>
            </w:pPr>
            <w:r w:rsidRPr="001A5D64">
              <w:rPr>
                <w:rFonts w:ascii="Times New Roman" w:hAnsi="Times New Roman"/>
                <w:b/>
                <w:bCs/>
              </w:rPr>
              <w:t>Service Description</w:t>
            </w:r>
          </w:p>
        </w:tc>
      </w:tr>
      <w:tr w:rsidR="00873EA2" w:rsidRPr="001A5D64" w:rsidTr="00613E87">
        <w:trPr>
          <w:cantSplit/>
          <w:trHeight w:val="600"/>
        </w:trPr>
        <w:tc>
          <w:tcPr>
            <w:tcW w:w="696" w:type="pct"/>
            <w:shd w:val="clear" w:color="auto" w:fill="auto"/>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T1019</w:t>
            </w:r>
          </w:p>
        </w:tc>
        <w:tc>
          <w:tcPr>
            <w:tcW w:w="608" w:type="pct"/>
            <w:shd w:val="clear" w:color="auto" w:fill="auto"/>
            <w:noWrap/>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TU</w:t>
            </w:r>
          </w:p>
        </w:tc>
        <w:tc>
          <w:tcPr>
            <w:tcW w:w="696" w:type="pct"/>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w:t>
            </w:r>
            <w:r>
              <w:rPr>
                <w:rFonts w:ascii="Times New Roman" w:hAnsi="Times New Roman"/>
              </w:rPr>
              <w:t>2.27</w:t>
            </w:r>
          </w:p>
        </w:tc>
        <w:tc>
          <w:tcPr>
            <w:tcW w:w="478" w:type="pct"/>
            <w:shd w:val="clear" w:color="auto" w:fill="auto"/>
            <w:noWrap/>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15 minutes</w:t>
            </w:r>
          </w:p>
        </w:tc>
        <w:tc>
          <w:tcPr>
            <w:tcW w:w="2522" w:type="pct"/>
            <w:shd w:val="clear" w:color="auto" w:fill="auto"/>
            <w:noWrap/>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p>
        </w:tc>
      </w:tr>
      <w:tr w:rsidR="00873EA2" w:rsidRPr="00A17A01" w:rsidTr="00613E87">
        <w:trPr>
          <w:cantSplit/>
          <w:trHeight w:val="600"/>
        </w:trPr>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T1019</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TV</w:t>
            </w:r>
          </w:p>
        </w:tc>
        <w:tc>
          <w:tcPr>
            <w:tcW w:w="696" w:type="pct"/>
            <w:tcBorders>
              <w:top w:val="single" w:sz="4" w:space="0" w:color="auto"/>
              <w:left w:val="single" w:sz="4" w:space="0" w:color="auto"/>
              <w:bottom w:val="single" w:sz="4" w:space="0" w:color="auto"/>
              <w:right w:val="single" w:sz="4" w:space="0" w:color="auto"/>
            </w:tcBorders>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w:t>
            </w:r>
            <w:r>
              <w:rPr>
                <w:rFonts w:ascii="Times New Roman" w:hAnsi="Times New Roman"/>
              </w:rPr>
              <w:t>2.27</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15 minutes</w:t>
            </w:r>
          </w:p>
        </w:tc>
        <w:tc>
          <w:tcPr>
            <w:tcW w:w="25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holidays (P.A.) (Use this code and modifier to bill for premium pay for holidays.)</w:t>
            </w:r>
          </w:p>
        </w:tc>
      </w:tr>
      <w:tr w:rsidR="00873EA2" w:rsidRPr="00A17A01" w:rsidTr="00613E87">
        <w:trPr>
          <w:cantSplit/>
          <w:trHeight w:val="600"/>
        </w:trPr>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99509</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U2</w:t>
            </w:r>
          </w:p>
        </w:tc>
        <w:tc>
          <w:tcPr>
            <w:tcW w:w="696" w:type="pct"/>
            <w:tcBorders>
              <w:top w:val="single" w:sz="4" w:space="0" w:color="auto"/>
              <w:left w:val="single" w:sz="4" w:space="0" w:color="auto"/>
              <w:bottom w:val="single" w:sz="4" w:space="0" w:color="auto"/>
              <w:right w:val="single" w:sz="4" w:space="0" w:color="auto"/>
            </w:tcBorders>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w:t>
            </w:r>
            <w:r>
              <w:rPr>
                <w:rFonts w:ascii="Times New Roman" w:hAnsi="Times New Roman"/>
              </w:rPr>
              <w:t>4.54</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15 minutes</w:t>
            </w:r>
          </w:p>
        </w:tc>
        <w:tc>
          <w:tcPr>
            <w:tcW w:w="25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Home visit for assistance with activities of daily living and personal care. (personal care services, per 15 minutes) (Use this code and modifier to bill for PCA paid earned time.) (Current P.A. for PCA services required for each member.)</w:t>
            </w:r>
          </w:p>
        </w:tc>
      </w:tr>
      <w:tr w:rsidR="00873EA2" w:rsidRPr="00A17A01" w:rsidTr="00613E87">
        <w:trPr>
          <w:cantSplit/>
          <w:trHeight w:val="600"/>
        </w:trPr>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99509</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U3</w:t>
            </w:r>
          </w:p>
        </w:tc>
        <w:tc>
          <w:tcPr>
            <w:tcW w:w="696" w:type="pct"/>
            <w:tcBorders>
              <w:top w:val="single" w:sz="4" w:space="0" w:color="auto"/>
              <w:left w:val="single" w:sz="4" w:space="0" w:color="auto"/>
              <w:bottom w:val="single" w:sz="4" w:space="0" w:color="auto"/>
              <w:right w:val="single" w:sz="4" w:space="0" w:color="auto"/>
            </w:tcBorders>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w:t>
            </w:r>
            <w:r>
              <w:rPr>
                <w:rFonts w:ascii="Times New Roman" w:hAnsi="Times New Roman"/>
              </w:rPr>
              <w:t>72.60</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Per diem</w:t>
            </w:r>
          </w:p>
        </w:tc>
        <w:tc>
          <w:tcPr>
            <w:tcW w:w="25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Home visit for assistance with activities of daily living and personal care. (personal care services) (Use this code and modifier to bill for PCA new hire orientation, per diem, per eligible PCA.)</w:t>
            </w:r>
          </w:p>
        </w:tc>
      </w:tr>
      <w:tr w:rsidR="00873EA2" w:rsidRPr="00A17A01" w:rsidTr="00613E87">
        <w:trPr>
          <w:cantSplit/>
          <w:trHeight w:val="600"/>
        </w:trPr>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99509</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TU</w:t>
            </w:r>
          </w:p>
        </w:tc>
        <w:tc>
          <w:tcPr>
            <w:tcW w:w="696" w:type="pct"/>
            <w:tcBorders>
              <w:top w:val="single" w:sz="4" w:space="0" w:color="auto"/>
              <w:left w:val="single" w:sz="4" w:space="0" w:color="auto"/>
              <w:bottom w:val="single" w:sz="4" w:space="0" w:color="auto"/>
              <w:right w:val="single" w:sz="4" w:space="0" w:color="auto"/>
            </w:tcBorders>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w:t>
            </w:r>
            <w:r>
              <w:rPr>
                <w:rFonts w:ascii="Times New Roman" w:hAnsi="Times New Roman"/>
              </w:rPr>
              <w:t>0.16</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1 minute</w:t>
            </w:r>
          </w:p>
        </w:tc>
        <w:tc>
          <w:tcPr>
            <w:tcW w:w="25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Home visit for assistance with activities of daily living and personal care. (personal care services) (Use this code and modifier to bill for overtime, per 1 minute, special payment rate.) (Current P.A. for PCA services required for each member.)</w:t>
            </w:r>
          </w:p>
        </w:tc>
      </w:tr>
      <w:tr w:rsidR="00873EA2" w:rsidRPr="00A17A01" w:rsidTr="00613E87">
        <w:trPr>
          <w:cantSplit/>
          <w:trHeight w:val="600"/>
        </w:trPr>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A0170</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3EA2" w:rsidRPr="001A5D64" w:rsidRDefault="00873EA2" w:rsidP="00613E87">
            <w:pPr>
              <w:spacing w:before="150" w:after="120" w:line="312" w:lineRule="atLeast"/>
              <w:rPr>
                <w:rFonts w:ascii="Times New Roman" w:hAnsi="Times New Roman"/>
              </w:rPr>
            </w:pPr>
          </w:p>
        </w:tc>
        <w:tc>
          <w:tcPr>
            <w:tcW w:w="696" w:type="pct"/>
            <w:tcBorders>
              <w:top w:val="single" w:sz="4" w:space="0" w:color="auto"/>
              <w:left w:val="single" w:sz="4" w:space="0" w:color="auto"/>
              <w:bottom w:val="single" w:sz="4" w:space="0" w:color="auto"/>
              <w:right w:val="single" w:sz="4" w:space="0" w:color="auto"/>
            </w:tcBorders>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w:t>
            </w:r>
            <w:r>
              <w:rPr>
                <w:rFonts w:ascii="Times New Roman" w:hAnsi="Times New Roman"/>
              </w:rPr>
              <w:t>0.31</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1 minute</w:t>
            </w:r>
          </w:p>
        </w:tc>
        <w:tc>
          <w:tcPr>
            <w:tcW w:w="25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Transportation ancillary: parking fees, tolls, other. (Use this code to bill for travel time for PCA services, per 1 minute.) (Current P.A. for PCA services required for each member.)</w:t>
            </w:r>
          </w:p>
        </w:tc>
      </w:tr>
    </w:tbl>
    <w:p w:rsidR="00873EA2" w:rsidRPr="001A5D64" w:rsidRDefault="00873EA2" w:rsidP="00873EA2">
      <w:pPr>
        <w:spacing w:before="150" w:after="120" w:line="312" w:lineRule="atLeast"/>
        <w:rPr>
          <w:rFonts w:ascii="Times New Roman" w:hAnsi="Times New Roman"/>
        </w:rPr>
      </w:pPr>
    </w:p>
    <w:p w:rsidR="00760514" w:rsidRDefault="00760514" w:rsidP="00962923">
      <w:pPr>
        <w:tabs>
          <w:tab w:val="left" w:pos="1440"/>
          <w:tab w:val="center" w:pos="4925"/>
        </w:tabs>
        <w:rPr>
          <w:rFonts w:ascii="Times New Roman" w:hAnsi="Times New Roman" w:cs="Times New Roman"/>
          <w:sz w:val="24"/>
          <w:szCs w:val="24"/>
        </w:rPr>
      </w:pPr>
    </w:p>
    <w:p w:rsidR="00873EA2" w:rsidRDefault="00873EA2" w:rsidP="00962923">
      <w:pPr>
        <w:tabs>
          <w:tab w:val="left" w:pos="1440"/>
          <w:tab w:val="center" w:pos="4925"/>
        </w:tabs>
        <w:rPr>
          <w:rFonts w:ascii="Times New Roman" w:hAnsi="Times New Roman" w:cs="Times New Roman"/>
          <w:sz w:val="24"/>
          <w:szCs w:val="24"/>
        </w:rPr>
      </w:pPr>
    </w:p>
    <w:p w:rsidR="00873EA2" w:rsidRDefault="00873EA2" w:rsidP="00873EA2">
      <w:pPr>
        <w:spacing w:before="150" w:after="120" w:line="300" w:lineRule="atLeast"/>
        <w:rPr>
          <w:rFonts w:ascii="Times New Roman" w:hAnsi="Times New Roman"/>
        </w:rPr>
      </w:pPr>
      <w:r w:rsidRPr="001A5D64">
        <w:rPr>
          <w:rFonts w:ascii="Times New Roman" w:hAnsi="Times New Roman"/>
        </w:rPr>
        <w:t>Explanation of PCA Rates Effective July 1, 202</w:t>
      </w:r>
      <w:r>
        <w:rPr>
          <w:rFonts w:ascii="Times New Roman" w:hAnsi="Times New Roman"/>
        </w:rPr>
        <w:t>1</w:t>
      </w:r>
      <w:r w:rsidRPr="001A5D64">
        <w:rPr>
          <w:rFonts w:ascii="Times New Roman" w:hAnsi="Times New Roman"/>
        </w:rPr>
        <w:t>:</w:t>
      </w:r>
    </w:p>
    <w:tbl>
      <w:tblPr>
        <w:tblpPr w:leftFromText="180" w:rightFromText="180" w:vertAnchor="text" w:horzAnchor="margin" w:tblpX="108" w:tblpY="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2"/>
        <w:gridCol w:w="3432"/>
        <w:gridCol w:w="3432"/>
      </w:tblGrid>
      <w:tr w:rsidR="00873EA2" w:rsidRPr="001A5D64" w:rsidTr="00613E87">
        <w:trPr>
          <w:tblHeader/>
        </w:trPr>
        <w:tc>
          <w:tcPr>
            <w:tcW w:w="695" w:type="pct"/>
            <w:vAlign w:val="center"/>
          </w:tcPr>
          <w:p w:rsidR="00873EA2" w:rsidRPr="001A5D64" w:rsidRDefault="00873EA2" w:rsidP="00613E87">
            <w:pPr>
              <w:spacing w:before="150" w:after="120" w:line="312" w:lineRule="atLeast"/>
              <w:rPr>
                <w:rFonts w:ascii="Times New Roman" w:hAnsi="Times New Roman"/>
                <w:b/>
              </w:rPr>
            </w:pPr>
            <w:r w:rsidRPr="001A5D64">
              <w:rPr>
                <w:rFonts w:ascii="Times New Roman" w:hAnsi="Times New Roman"/>
                <w:b/>
              </w:rPr>
              <w:t>PCA Rate Component</w:t>
            </w:r>
          </w:p>
        </w:tc>
        <w:tc>
          <w:tcPr>
            <w:tcW w:w="695" w:type="pct"/>
            <w:vAlign w:val="center"/>
          </w:tcPr>
          <w:p w:rsidR="00873EA2" w:rsidRPr="001A5D64" w:rsidRDefault="00873EA2" w:rsidP="00613E87">
            <w:pPr>
              <w:spacing w:before="150" w:after="120" w:line="312" w:lineRule="atLeast"/>
              <w:rPr>
                <w:rFonts w:ascii="Times New Roman" w:hAnsi="Times New Roman"/>
                <w:b/>
              </w:rPr>
            </w:pPr>
            <w:r w:rsidRPr="001A5D64">
              <w:rPr>
                <w:rFonts w:ascii="Times New Roman" w:hAnsi="Times New Roman"/>
                <w:b/>
              </w:rPr>
              <w:t>PCA Rate (Hourly)</w:t>
            </w:r>
          </w:p>
        </w:tc>
        <w:tc>
          <w:tcPr>
            <w:tcW w:w="695" w:type="pct"/>
            <w:vAlign w:val="center"/>
          </w:tcPr>
          <w:p w:rsidR="00873EA2" w:rsidRPr="001A5D64" w:rsidRDefault="00873EA2" w:rsidP="00613E87">
            <w:pPr>
              <w:spacing w:before="150" w:after="120" w:line="312" w:lineRule="atLeast"/>
              <w:rPr>
                <w:rFonts w:ascii="Times New Roman" w:hAnsi="Times New Roman"/>
                <w:b/>
              </w:rPr>
            </w:pPr>
            <w:r w:rsidRPr="001A5D64">
              <w:rPr>
                <w:rFonts w:ascii="Times New Roman" w:hAnsi="Times New Roman"/>
                <w:b/>
              </w:rPr>
              <w:t>Premium Pay Rate for Overtime and Premium Holiday Rate (Hourly)</w:t>
            </w:r>
          </w:p>
        </w:tc>
      </w:tr>
      <w:tr w:rsidR="00873EA2" w:rsidRPr="001A5D64" w:rsidTr="00613E87">
        <w:trPr>
          <w:tblHeader/>
        </w:trPr>
        <w:tc>
          <w:tcPr>
            <w:tcW w:w="695" w:type="pct"/>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PCA Wage Component</w:t>
            </w:r>
          </w:p>
        </w:tc>
        <w:tc>
          <w:tcPr>
            <w:tcW w:w="695" w:type="pct"/>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w:t>
            </w:r>
            <w:r>
              <w:rPr>
                <w:rFonts w:ascii="Times New Roman" w:hAnsi="Times New Roman"/>
              </w:rPr>
              <w:t>16.10</w:t>
            </w:r>
          </w:p>
        </w:tc>
        <w:tc>
          <w:tcPr>
            <w:tcW w:w="695" w:type="pct"/>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w:t>
            </w:r>
            <w:r>
              <w:rPr>
                <w:rFonts w:ascii="Times New Roman" w:hAnsi="Times New Roman"/>
              </w:rPr>
              <w:t>24.15</w:t>
            </w:r>
          </w:p>
        </w:tc>
      </w:tr>
      <w:tr w:rsidR="00873EA2" w:rsidRPr="001A5D64" w:rsidTr="00613E87">
        <w:trPr>
          <w:tblHeader/>
        </w:trPr>
        <w:tc>
          <w:tcPr>
            <w:tcW w:w="695" w:type="pct"/>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Employer Expense Component</w:t>
            </w:r>
          </w:p>
        </w:tc>
        <w:tc>
          <w:tcPr>
            <w:tcW w:w="695" w:type="pct"/>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$2.05</w:t>
            </w:r>
          </w:p>
        </w:tc>
        <w:tc>
          <w:tcPr>
            <w:tcW w:w="695" w:type="pct"/>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$3.08</w:t>
            </w:r>
          </w:p>
        </w:tc>
      </w:tr>
      <w:tr w:rsidR="00873EA2" w:rsidRPr="001A5D64" w:rsidTr="00613E87">
        <w:trPr>
          <w:tblHeader/>
        </w:trPr>
        <w:tc>
          <w:tcPr>
            <w:tcW w:w="695" w:type="pct"/>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Total PCA Rate</w:t>
            </w:r>
          </w:p>
        </w:tc>
        <w:tc>
          <w:tcPr>
            <w:tcW w:w="695" w:type="pct"/>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w:t>
            </w:r>
            <w:r>
              <w:rPr>
                <w:rFonts w:ascii="Times New Roman" w:hAnsi="Times New Roman"/>
              </w:rPr>
              <w:t>18.15</w:t>
            </w:r>
          </w:p>
        </w:tc>
        <w:tc>
          <w:tcPr>
            <w:tcW w:w="695" w:type="pct"/>
            <w:vAlign w:val="center"/>
          </w:tcPr>
          <w:p w:rsidR="00873EA2" w:rsidRPr="001A5D64" w:rsidRDefault="00873EA2" w:rsidP="00613E87">
            <w:pPr>
              <w:spacing w:before="150" w:after="120" w:line="312" w:lineRule="atLeast"/>
              <w:rPr>
                <w:rFonts w:ascii="Times New Roman" w:hAnsi="Times New Roman"/>
              </w:rPr>
            </w:pPr>
            <w:r w:rsidRPr="001A5D64">
              <w:rPr>
                <w:rFonts w:ascii="Times New Roman" w:hAnsi="Times New Roman"/>
              </w:rPr>
              <w:t>$</w:t>
            </w:r>
            <w:r>
              <w:rPr>
                <w:rFonts w:ascii="Times New Roman" w:hAnsi="Times New Roman"/>
              </w:rPr>
              <w:t>27.23</w:t>
            </w:r>
          </w:p>
        </w:tc>
      </w:tr>
    </w:tbl>
    <w:p w:rsidR="00873EA2" w:rsidRDefault="00873EA2" w:rsidP="00873EA2">
      <w:pPr>
        <w:tabs>
          <w:tab w:val="left" w:pos="1440"/>
          <w:tab w:val="center" w:pos="4925"/>
        </w:tabs>
        <w:rPr>
          <w:rFonts w:ascii="Times New Roman" w:hAnsi="Times New Roman" w:cs="Times New Roman"/>
          <w:sz w:val="24"/>
          <w:szCs w:val="24"/>
        </w:rPr>
      </w:pPr>
    </w:p>
    <w:p w:rsidR="00873EA2" w:rsidRDefault="00873EA2" w:rsidP="00962923">
      <w:pPr>
        <w:tabs>
          <w:tab w:val="left" w:pos="1440"/>
          <w:tab w:val="center" w:pos="4925"/>
        </w:tabs>
        <w:rPr>
          <w:rFonts w:ascii="Times New Roman" w:hAnsi="Times New Roman" w:cs="Times New Roman"/>
          <w:sz w:val="24"/>
          <w:szCs w:val="24"/>
        </w:rPr>
      </w:pPr>
    </w:p>
    <w:sectPr w:rsidR="00873EA2" w:rsidSect="00561E84">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521" w:rsidRDefault="006D2521">
      <w:r>
        <w:separator/>
      </w:r>
    </w:p>
  </w:endnote>
  <w:endnote w:type="continuationSeparator" w:id="0">
    <w:p w:rsidR="006D2521" w:rsidRDefault="006D2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B84C80">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B90025">
    <w:pPr>
      <w:pStyle w:val="Footer"/>
    </w:pPr>
    <w:r>
      <w:rPr>
        <w:noProof/>
      </w:rPr>
      <w:drawing>
        <wp:inline distT="0" distB="0" distL="0" distR="0">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521" w:rsidRDefault="006D2521">
      <w:r>
        <w:separator/>
      </w:r>
    </w:p>
  </w:footnote>
  <w:footnote w:type="continuationSeparator" w:id="0">
    <w:p w:rsidR="006D2521" w:rsidRDefault="006D25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37BF0"/>
    <w:rsid w:val="00060CB1"/>
    <w:rsid w:val="00064F04"/>
    <w:rsid w:val="000D1437"/>
    <w:rsid w:val="000E02D6"/>
    <w:rsid w:val="000F2FB3"/>
    <w:rsid w:val="001066DC"/>
    <w:rsid w:val="0011159B"/>
    <w:rsid w:val="001145CC"/>
    <w:rsid w:val="0014797B"/>
    <w:rsid w:val="00151378"/>
    <w:rsid w:val="00155BB2"/>
    <w:rsid w:val="00170C17"/>
    <w:rsid w:val="00186186"/>
    <w:rsid w:val="001A4FFD"/>
    <w:rsid w:val="001B1E05"/>
    <w:rsid w:val="001B3F94"/>
    <w:rsid w:val="001C3CAB"/>
    <w:rsid w:val="001D7E08"/>
    <w:rsid w:val="001E7C3D"/>
    <w:rsid w:val="00206158"/>
    <w:rsid w:val="00206A7D"/>
    <w:rsid w:val="0020717F"/>
    <w:rsid w:val="00215CAD"/>
    <w:rsid w:val="002223AB"/>
    <w:rsid w:val="00223B9F"/>
    <w:rsid w:val="00230E81"/>
    <w:rsid w:val="002520D5"/>
    <w:rsid w:val="002555B1"/>
    <w:rsid w:val="002630E2"/>
    <w:rsid w:val="00266394"/>
    <w:rsid w:val="00266A2F"/>
    <w:rsid w:val="00266AB2"/>
    <w:rsid w:val="002A53A2"/>
    <w:rsid w:val="002B591E"/>
    <w:rsid w:val="002D360A"/>
    <w:rsid w:val="002F28A5"/>
    <w:rsid w:val="00306619"/>
    <w:rsid w:val="00311FEC"/>
    <w:rsid w:val="00321E6E"/>
    <w:rsid w:val="00330313"/>
    <w:rsid w:val="00337EFA"/>
    <w:rsid w:val="00386BCD"/>
    <w:rsid w:val="00395400"/>
    <w:rsid w:val="003B5B82"/>
    <w:rsid w:val="003C2E3A"/>
    <w:rsid w:val="003C770E"/>
    <w:rsid w:val="003D6EEC"/>
    <w:rsid w:val="004016AD"/>
    <w:rsid w:val="00460463"/>
    <w:rsid w:val="00466B35"/>
    <w:rsid w:val="0047119B"/>
    <w:rsid w:val="00472A68"/>
    <w:rsid w:val="004B2B19"/>
    <w:rsid w:val="004B6AAF"/>
    <w:rsid w:val="005049C6"/>
    <w:rsid w:val="00535125"/>
    <w:rsid w:val="0054227E"/>
    <w:rsid w:val="0054689D"/>
    <w:rsid w:val="00556A92"/>
    <w:rsid w:val="00561E84"/>
    <w:rsid w:val="00564F8A"/>
    <w:rsid w:val="00565008"/>
    <w:rsid w:val="005A0778"/>
    <w:rsid w:val="005F2412"/>
    <w:rsid w:val="006056CD"/>
    <w:rsid w:val="00605AAA"/>
    <w:rsid w:val="00613AFF"/>
    <w:rsid w:val="00627028"/>
    <w:rsid w:val="00656A76"/>
    <w:rsid w:val="0067334C"/>
    <w:rsid w:val="006950AA"/>
    <w:rsid w:val="006B535E"/>
    <w:rsid w:val="006C043F"/>
    <w:rsid w:val="006C2607"/>
    <w:rsid w:val="006D2521"/>
    <w:rsid w:val="006F7489"/>
    <w:rsid w:val="007302B1"/>
    <w:rsid w:val="00751542"/>
    <w:rsid w:val="00751EAB"/>
    <w:rsid w:val="00760514"/>
    <w:rsid w:val="00773BF3"/>
    <w:rsid w:val="007802E3"/>
    <w:rsid w:val="00790DDE"/>
    <w:rsid w:val="007A097E"/>
    <w:rsid w:val="007A44F0"/>
    <w:rsid w:val="007D5150"/>
    <w:rsid w:val="007D5819"/>
    <w:rsid w:val="007E3366"/>
    <w:rsid w:val="007F34FB"/>
    <w:rsid w:val="007F4C57"/>
    <w:rsid w:val="007F7071"/>
    <w:rsid w:val="008065C3"/>
    <w:rsid w:val="008138ED"/>
    <w:rsid w:val="0082262F"/>
    <w:rsid w:val="00840BA7"/>
    <w:rsid w:val="00846EFD"/>
    <w:rsid w:val="00870D05"/>
    <w:rsid w:val="00873EA2"/>
    <w:rsid w:val="008747C6"/>
    <w:rsid w:val="00882DB4"/>
    <w:rsid w:val="00896091"/>
    <w:rsid w:val="008A2608"/>
    <w:rsid w:val="008D20DD"/>
    <w:rsid w:val="008F411B"/>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152D4"/>
    <w:rsid w:val="00A20582"/>
    <w:rsid w:val="00A32FEA"/>
    <w:rsid w:val="00A42891"/>
    <w:rsid w:val="00A52D97"/>
    <w:rsid w:val="00A77971"/>
    <w:rsid w:val="00A934F9"/>
    <w:rsid w:val="00AA115F"/>
    <w:rsid w:val="00AB0061"/>
    <w:rsid w:val="00AB687F"/>
    <w:rsid w:val="00AB721E"/>
    <w:rsid w:val="00AD6895"/>
    <w:rsid w:val="00AE0DA5"/>
    <w:rsid w:val="00AE3401"/>
    <w:rsid w:val="00AE64ED"/>
    <w:rsid w:val="00AF0179"/>
    <w:rsid w:val="00B16D95"/>
    <w:rsid w:val="00B308F1"/>
    <w:rsid w:val="00B43A86"/>
    <w:rsid w:val="00B5467F"/>
    <w:rsid w:val="00B67BA9"/>
    <w:rsid w:val="00B70A68"/>
    <w:rsid w:val="00B84C80"/>
    <w:rsid w:val="00B90025"/>
    <w:rsid w:val="00B95039"/>
    <w:rsid w:val="00BA585A"/>
    <w:rsid w:val="00BB6F19"/>
    <w:rsid w:val="00C31BCC"/>
    <w:rsid w:val="00C4145B"/>
    <w:rsid w:val="00C43D89"/>
    <w:rsid w:val="00C45A45"/>
    <w:rsid w:val="00C46D18"/>
    <w:rsid w:val="00C54AED"/>
    <w:rsid w:val="00C62306"/>
    <w:rsid w:val="00C80D4D"/>
    <w:rsid w:val="00C91491"/>
    <w:rsid w:val="00C92130"/>
    <w:rsid w:val="00C95BD9"/>
    <w:rsid w:val="00CA2F89"/>
    <w:rsid w:val="00CA5302"/>
    <w:rsid w:val="00CB2C18"/>
    <w:rsid w:val="00CC1031"/>
    <w:rsid w:val="00D214F0"/>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8458C"/>
    <w:rsid w:val="00E90C92"/>
    <w:rsid w:val="00E93963"/>
    <w:rsid w:val="00EA042C"/>
    <w:rsid w:val="00EB008B"/>
    <w:rsid w:val="00EB1CEA"/>
    <w:rsid w:val="00EB47C8"/>
    <w:rsid w:val="00F0626C"/>
    <w:rsid w:val="00F11B57"/>
    <w:rsid w:val="00F243E6"/>
    <w:rsid w:val="00F27557"/>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5094C-EAA3-4D71-B484-BFA0CCE48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533</Words>
  <Characters>2818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2021-06-24T17:36:00Z</dcterms:created>
  <dcterms:modified xsi:type="dcterms:W3CDTF">2021-06-24T17:36:00Z</dcterms:modified>
</cp:coreProperties>
</file>