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B16C" w14:textId="77777777" w:rsidR="007802E3" w:rsidRPr="00C4145B" w:rsidRDefault="00C4145B" w:rsidP="00C4145B">
      <w:pPr>
        <w:ind w:left="-1080"/>
      </w:pPr>
      <w:bookmarkStart w:id="0" w:name="_GoBack"/>
      <w:bookmarkEnd w:id="0"/>
      <w:r>
        <w:rPr>
          <w:noProof/>
        </w:rPr>
        <w:drawing>
          <wp:inline distT="0" distB="0" distL="0" distR="0" wp14:anchorId="6D68052E" wp14:editId="4A9BB756">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7CE15279" w14:textId="3A3556DC" w:rsidR="007D5819" w:rsidRPr="00C45A45" w:rsidRDefault="007D5819" w:rsidP="00C45A45">
      <w:pPr>
        <w:pStyle w:val="Heading1"/>
      </w:pPr>
      <w:r w:rsidRPr="00C45A45">
        <w:t xml:space="preserve">Administrative Bulletin </w:t>
      </w:r>
      <w:r w:rsidR="00B801B6">
        <w:t>21</w:t>
      </w:r>
      <w:r w:rsidR="00955834" w:rsidRPr="00C45A45">
        <w:t>-</w:t>
      </w:r>
      <w:r w:rsidR="00E35742">
        <w:t>18</w:t>
      </w:r>
    </w:p>
    <w:p w14:paraId="6B25EEC8" w14:textId="77777777" w:rsidR="007D5819" w:rsidRDefault="007D5819" w:rsidP="007D5819">
      <w:pPr>
        <w:tabs>
          <w:tab w:val="center" w:pos="4950"/>
        </w:tabs>
        <w:jc w:val="center"/>
        <w:rPr>
          <w:rFonts w:ascii="Times New Roman" w:eastAsia="Calibri" w:hAnsi="Times New Roman" w:cs="Times New Roman"/>
          <w:b/>
          <w:szCs w:val="22"/>
        </w:rPr>
      </w:pPr>
    </w:p>
    <w:p w14:paraId="4E8B5D1C" w14:textId="77777777" w:rsidR="00B801B6" w:rsidRPr="00B801B6" w:rsidRDefault="00B801B6" w:rsidP="00B801B6">
      <w:pPr>
        <w:autoSpaceDE w:val="0"/>
        <w:autoSpaceDN w:val="0"/>
        <w:adjustRightInd w:val="0"/>
        <w:jc w:val="center"/>
        <w:rPr>
          <w:rFonts w:ascii="Times New Roman" w:hAnsi="Times New Roman" w:cs="Times New Roman"/>
          <w:b/>
          <w:bCs/>
          <w:szCs w:val="22"/>
        </w:rPr>
      </w:pPr>
      <w:r w:rsidRPr="00B801B6">
        <w:rPr>
          <w:rFonts w:ascii="Times New Roman" w:hAnsi="Times New Roman" w:cs="Times New Roman"/>
          <w:b/>
          <w:bCs/>
          <w:szCs w:val="22"/>
        </w:rPr>
        <w:t>101 CMR 320.00 Clinical Laboratory Services</w:t>
      </w:r>
    </w:p>
    <w:p w14:paraId="537FEBA3" w14:textId="77777777" w:rsidR="00B801B6" w:rsidRPr="00AB2133" w:rsidRDefault="00B801B6" w:rsidP="00B801B6">
      <w:pPr>
        <w:jc w:val="center"/>
        <w:rPr>
          <w:b/>
        </w:rPr>
      </w:pPr>
    </w:p>
    <w:p w14:paraId="6D7FBEB4" w14:textId="77777777" w:rsidR="00B801B6" w:rsidRPr="00B801B6" w:rsidRDefault="00B801B6" w:rsidP="00B801B6">
      <w:pPr>
        <w:spacing w:after="240"/>
        <w:jc w:val="center"/>
        <w:rPr>
          <w:rFonts w:ascii="Times New Roman" w:eastAsia="Calibri" w:hAnsi="Times New Roman"/>
          <w:bCs/>
        </w:rPr>
      </w:pPr>
      <w:r w:rsidRPr="00B801B6">
        <w:rPr>
          <w:rFonts w:ascii="Times New Roman" w:eastAsia="Calibri" w:hAnsi="Times New Roman"/>
          <w:bCs/>
        </w:rPr>
        <w:t xml:space="preserve">Effective </w:t>
      </w:r>
      <w:r w:rsidRPr="00B801B6">
        <w:rPr>
          <w:rFonts w:ascii="Times New Roman" w:eastAsia="Calibri" w:hAnsi="Times New Roman" w:cs="Times New Roman"/>
          <w:bCs/>
          <w:szCs w:val="22"/>
        </w:rPr>
        <w:t>January 25, 2021</w:t>
      </w:r>
    </w:p>
    <w:p w14:paraId="58C3EE35" w14:textId="77777777" w:rsidR="00B801B6" w:rsidRPr="00B801B6" w:rsidRDefault="00B801B6" w:rsidP="00B801B6">
      <w:pPr>
        <w:autoSpaceDE w:val="0"/>
        <w:autoSpaceDN w:val="0"/>
        <w:adjustRightInd w:val="0"/>
        <w:spacing w:after="480"/>
        <w:jc w:val="center"/>
        <w:rPr>
          <w:rFonts w:ascii="Times New Roman" w:hAnsi="Times New Roman" w:cs="Times New Roman"/>
          <w:szCs w:val="22"/>
        </w:rPr>
      </w:pPr>
      <w:r w:rsidRPr="00B801B6">
        <w:rPr>
          <w:rFonts w:ascii="Times New Roman" w:hAnsi="Times New Roman" w:cs="Times New Roman"/>
          <w:b/>
          <w:szCs w:val="22"/>
        </w:rPr>
        <w:t>Procedure Code Update</w:t>
      </w:r>
      <w:r w:rsidRPr="00B801B6">
        <w:rPr>
          <w:rFonts w:ascii="Times New Roman" w:hAnsi="Times New Roman" w:cs="Times New Roman"/>
          <w:szCs w:val="22"/>
        </w:rPr>
        <w:t xml:space="preserve"> </w:t>
      </w:r>
    </w:p>
    <w:p w14:paraId="6F9659F7" w14:textId="78701680" w:rsidR="00B801B6" w:rsidRPr="001B268D" w:rsidRDefault="00B801B6" w:rsidP="001F3318">
      <w:pPr>
        <w:autoSpaceDE w:val="0"/>
        <w:autoSpaceDN w:val="0"/>
        <w:adjustRightInd w:val="0"/>
        <w:ind w:right="450"/>
        <w:rPr>
          <w:rFonts w:ascii="Times New Roman" w:hAnsi="Times New Roman" w:cs="Times New Roman"/>
          <w:sz w:val="24"/>
          <w:szCs w:val="22"/>
        </w:rPr>
      </w:pPr>
      <w:r w:rsidRPr="001B268D">
        <w:rPr>
          <w:rFonts w:ascii="Times New Roman" w:hAnsi="Times New Roman" w:cs="Times New Roman"/>
          <w:sz w:val="24"/>
          <w:szCs w:val="22"/>
        </w:rPr>
        <w:t>Pursuant to 101 CMR 320.01(</w:t>
      </w:r>
      <w:r>
        <w:rPr>
          <w:rFonts w:ascii="Times New Roman" w:hAnsi="Times New Roman" w:cs="Times New Roman"/>
          <w:sz w:val="24"/>
          <w:szCs w:val="22"/>
        </w:rPr>
        <w:t>4</w:t>
      </w:r>
      <w:proofErr w:type="gramStart"/>
      <w:r w:rsidRPr="001B268D">
        <w:rPr>
          <w:rFonts w:ascii="Times New Roman" w:hAnsi="Times New Roman" w:cs="Times New Roman"/>
          <w:sz w:val="24"/>
          <w:szCs w:val="22"/>
        </w:rPr>
        <w:t>)</w:t>
      </w:r>
      <w:r>
        <w:rPr>
          <w:rFonts w:ascii="Times New Roman" w:hAnsi="Times New Roman" w:cs="Times New Roman"/>
          <w:sz w:val="24"/>
          <w:szCs w:val="22"/>
        </w:rPr>
        <w:t>(</w:t>
      </w:r>
      <w:proofErr w:type="gramEnd"/>
      <w:r>
        <w:rPr>
          <w:rFonts w:ascii="Times New Roman" w:hAnsi="Times New Roman" w:cs="Times New Roman"/>
          <w:sz w:val="24"/>
          <w:szCs w:val="22"/>
        </w:rPr>
        <w:t>c)</w:t>
      </w:r>
      <w:r w:rsidRPr="001B268D">
        <w:rPr>
          <w:rFonts w:ascii="Times New Roman" w:hAnsi="Times New Roman" w:cs="Times New Roman"/>
          <w:sz w:val="24"/>
          <w:szCs w:val="22"/>
        </w:rPr>
        <w:t xml:space="preserve">, the Executive Office of Health and Human Services is </w:t>
      </w:r>
      <w:r w:rsidR="00904A63">
        <w:rPr>
          <w:rFonts w:ascii="Times New Roman" w:hAnsi="Times New Roman" w:cs="Times New Roman"/>
          <w:sz w:val="24"/>
          <w:szCs w:val="22"/>
        </w:rPr>
        <w:t>updating rates</w:t>
      </w:r>
      <w:r>
        <w:rPr>
          <w:rFonts w:ascii="Times New Roman" w:hAnsi="Times New Roman" w:cs="Times New Roman"/>
          <w:sz w:val="24"/>
          <w:szCs w:val="22"/>
        </w:rPr>
        <w:t xml:space="preserve"> </w:t>
      </w:r>
      <w:r w:rsidRPr="001B268D">
        <w:rPr>
          <w:rFonts w:ascii="Times New Roman" w:hAnsi="Times New Roman" w:cs="Times New Roman"/>
          <w:sz w:val="24"/>
          <w:szCs w:val="22"/>
        </w:rPr>
        <w:t>for</w:t>
      </w:r>
      <w:r w:rsidR="00904A63">
        <w:rPr>
          <w:rFonts w:ascii="Times New Roman" w:hAnsi="Times New Roman" w:cs="Times New Roman"/>
          <w:sz w:val="24"/>
          <w:szCs w:val="22"/>
        </w:rPr>
        <w:t xml:space="preserve"> certain</w:t>
      </w:r>
      <w:r w:rsidRPr="001B268D">
        <w:rPr>
          <w:rFonts w:ascii="Times New Roman" w:hAnsi="Times New Roman" w:cs="Times New Roman"/>
          <w:sz w:val="24"/>
          <w:szCs w:val="22"/>
        </w:rPr>
        <w:t xml:space="preserve"> clinical laboratory services</w:t>
      </w:r>
      <w:r>
        <w:rPr>
          <w:rFonts w:ascii="Times New Roman" w:hAnsi="Times New Roman" w:cs="Times New Roman"/>
          <w:sz w:val="24"/>
          <w:szCs w:val="22"/>
        </w:rPr>
        <w:t xml:space="preserve"> related to Coronavirus Disease 2019 (COVID-19)</w:t>
      </w:r>
      <w:r w:rsidRPr="001B268D">
        <w:rPr>
          <w:rFonts w:ascii="Times New Roman" w:hAnsi="Times New Roman" w:cs="Times New Roman"/>
          <w:sz w:val="24"/>
          <w:szCs w:val="22"/>
        </w:rPr>
        <w:t xml:space="preserve">. </w:t>
      </w:r>
      <w:r>
        <w:rPr>
          <w:rFonts w:ascii="Times New Roman" w:hAnsi="Times New Roman" w:cs="Times New Roman"/>
          <w:sz w:val="24"/>
          <w:szCs w:val="22"/>
        </w:rPr>
        <w:t xml:space="preserve">In each case, </w:t>
      </w:r>
      <w:r w:rsidR="00904A63">
        <w:rPr>
          <w:rFonts w:ascii="Times New Roman" w:hAnsi="Times New Roman" w:cs="Times New Roman"/>
          <w:sz w:val="24"/>
          <w:szCs w:val="22"/>
        </w:rPr>
        <w:t>rates</w:t>
      </w:r>
      <w:r>
        <w:rPr>
          <w:rFonts w:ascii="Times New Roman" w:hAnsi="Times New Roman" w:cs="Times New Roman"/>
          <w:sz w:val="24"/>
          <w:szCs w:val="22"/>
        </w:rPr>
        <w:t xml:space="preserve"> have been set consistent with </w:t>
      </w:r>
      <w:r w:rsidR="00904A63">
        <w:rPr>
          <w:rFonts w:ascii="Times New Roman" w:hAnsi="Times New Roman" w:cs="Times New Roman"/>
          <w:sz w:val="24"/>
          <w:szCs w:val="22"/>
        </w:rPr>
        <w:t xml:space="preserve">100% of </w:t>
      </w:r>
      <w:r>
        <w:rPr>
          <w:rFonts w:ascii="Times New Roman" w:hAnsi="Times New Roman" w:cs="Times New Roman"/>
          <w:sz w:val="24"/>
          <w:szCs w:val="22"/>
        </w:rPr>
        <w:t>Medicare</w:t>
      </w:r>
      <w:r w:rsidR="00904A63">
        <w:rPr>
          <w:rFonts w:ascii="Times New Roman" w:hAnsi="Times New Roman" w:cs="Times New Roman"/>
          <w:sz w:val="24"/>
          <w:szCs w:val="22"/>
        </w:rPr>
        <w:t xml:space="preserve"> fees</w:t>
      </w:r>
      <w:r>
        <w:rPr>
          <w:rFonts w:ascii="Times New Roman" w:hAnsi="Times New Roman" w:cs="Times New Roman"/>
          <w:sz w:val="24"/>
          <w:szCs w:val="22"/>
        </w:rPr>
        <w:t xml:space="preserve">. </w:t>
      </w:r>
      <w:r w:rsidRPr="001B268D">
        <w:rPr>
          <w:rFonts w:ascii="Times New Roman" w:hAnsi="Times New Roman" w:cs="Times New Roman"/>
          <w:sz w:val="24"/>
          <w:szCs w:val="22"/>
        </w:rPr>
        <w:t xml:space="preserve">The changes, effective </w:t>
      </w:r>
      <w:r>
        <w:rPr>
          <w:rFonts w:ascii="Times New Roman" w:hAnsi="Times New Roman" w:cs="Times New Roman"/>
          <w:sz w:val="24"/>
          <w:szCs w:val="22"/>
        </w:rPr>
        <w:t>for dates of service on or after January 25, 2021</w:t>
      </w:r>
      <w:r w:rsidRPr="001B268D">
        <w:rPr>
          <w:rFonts w:ascii="Times New Roman" w:hAnsi="Times New Roman" w:cs="Times New Roman"/>
          <w:sz w:val="24"/>
          <w:szCs w:val="22"/>
        </w:rPr>
        <w:t>, are as follows.</w:t>
      </w:r>
    </w:p>
    <w:p w14:paraId="6D15B491" w14:textId="77777777" w:rsidR="00B801B6" w:rsidRPr="001B268D" w:rsidRDefault="00B801B6" w:rsidP="00B801B6">
      <w:pPr>
        <w:contextualSpacing/>
        <w:rPr>
          <w:rFonts w:ascii="Times New Roman" w:hAnsi="Times New Roman" w:cs="Times New Roman"/>
          <w:b/>
        </w:rPr>
      </w:pPr>
    </w:p>
    <w:tbl>
      <w:tblPr>
        <w:tblStyle w:val="TableGrid"/>
        <w:tblW w:w="5000" w:type="pct"/>
        <w:tblLook w:val="01E0" w:firstRow="1" w:lastRow="1" w:firstColumn="1" w:lastColumn="1" w:noHBand="0" w:noVBand="0"/>
        <w:tblCaption w:val="Table of  Procedure Code Updates"/>
        <w:tblDescription w:val="The changes, effective January 1, 2019."/>
      </w:tblPr>
      <w:tblGrid>
        <w:gridCol w:w="946"/>
        <w:gridCol w:w="1481"/>
        <w:gridCol w:w="1481"/>
        <w:gridCol w:w="6388"/>
      </w:tblGrid>
      <w:tr w:rsidR="00904A63" w:rsidRPr="001B268D" w14:paraId="359B5F92" w14:textId="77777777" w:rsidTr="001B75BA">
        <w:trPr>
          <w:trHeight w:val="170"/>
          <w:tblHeader/>
        </w:trPr>
        <w:tc>
          <w:tcPr>
            <w:tcW w:w="460" w:type="pct"/>
          </w:tcPr>
          <w:p w14:paraId="74BD0433" w14:textId="77777777" w:rsidR="00904A63" w:rsidRPr="00106833" w:rsidRDefault="00904A63" w:rsidP="00F54BCC">
            <w:pPr>
              <w:contextualSpacing/>
              <w:rPr>
                <w:rFonts w:ascii="Times New Roman" w:hAnsi="Times New Roman" w:cs="Times New Roman"/>
                <w:b/>
                <w:szCs w:val="22"/>
              </w:rPr>
            </w:pPr>
            <w:r w:rsidRPr="00106833">
              <w:rPr>
                <w:rFonts w:ascii="Times New Roman" w:hAnsi="Times New Roman" w:cs="Times New Roman"/>
                <w:b/>
                <w:szCs w:val="22"/>
              </w:rPr>
              <w:t>Code</w:t>
            </w:r>
          </w:p>
        </w:tc>
        <w:tc>
          <w:tcPr>
            <w:tcW w:w="719" w:type="pct"/>
          </w:tcPr>
          <w:p w14:paraId="550AE39B" w14:textId="611D0568" w:rsidR="00904A63" w:rsidRDefault="00904A63" w:rsidP="00F54BCC">
            <w:pPr>
              <w:contextualSpacing/>
              <w:jc w:val="center"/>
              <w:rPr>
                <w:rFonts w:ascii="Times New Roman" w:hAnsi="Times New Roman" w:cs="Times New Roman"/>
                <w:b/>
                <w:szCs w:val="22"/>
              </w:rPr>
            </w:pPr>
            <w:r>
              <w:rPr>
                <w:rFonts w:ascii="Times New Roman" w:hAnsi="Times New Roman" w:cs="Times New Roman"/>
                <w:b/>
                <w:szCs w:val="22"/>
              </w:rPr>
              <w:t>Previous Rate</w:t>
            </w:r>
          </w:p>
        </w:tc>
        <w:tc>
          <w:tcPr>
            <w:tcW w:w="719" w:type="pct"/>
          </w:tcPr>
          <w:p w14:paraId="12571D87" w14:textId="46C6D5F5" w:rsidR="00904A63" w:rsidRPr="00106833" w:rsidRDefault="00904A63" w:rsidP="00F54BCC">
            <w:pPr>
              <w:contextualSpacing/>
              <w:jc w:val="center"/>
              <w:rPr>
                <w:rFonts w:ascii="Times New Roman" w:hAnsi="Times New Roman" w:cs="Times New Roman"/>
                <w:b/>
                <w:szCs w:val="22"/>
              </w:rPr>
            </w:pPr>
            <w:r>
              <w:rPr>
                <w:rFonts w:ascii="Times New Roman" w:hAnsi="Times New Roman" w:cs="Times New Roman"/>
                <w:b/>
                <w:szCs w:val="22"/>
              </w:rPr>
              <w:t xml:space="preserve">Updated </w:t>
            </w:r>
            <w:r w:rsidRPr="00106833">
              <w:rPr>
                <w:rFonts w:ascii="Times New Roman" w:hAnsi="Times New Roman" w:cs="Times New Roman"/>
                <w:b/>
                <w:szCs w:val="22"/>
              </w:rPr>
              <w:t>Rate</w:t>
            </w:r>
          </w:p>
        </w:tc>
        <w:tc>
          <w:tcPr>
            <w:tcW w:w="3102" w:type="pct"/>
            <w:tcBorders>
              <w:bottom w:val="single" w:sz="4" w:space="0" w:color="auto"/>
            </w:tcBorders>
          </w:tcPr>
          <w:p w14:paraId="33148768" w14:textId="77777777" w:rsidR="00904A63" w:rsidRPr="00106833" w:rsidRDefault="00904A63" w:rsidP="00F54BCC">
            <w:pPr>
              <w:contextualSpacing/>
              <w:rPr>
                <w:rFonts w:ascii="Times New Roman" w:hAnsi="Times New Roman" w:cs="Times New Roman"/>
                <w:b/>
                <w:szCs w:val="22"/>
              </w:rPr>
            </w:pPr>
            <w:r w:rsidRPr="00106833">
              <w:rPr>
                <w:rFonts w:ascii="Times New Roman" w:hAnsi="Times New Roman" w:cs="Times New Roman"/>
                <w:b/>
                <w:szCs w:val="22"/>
              </w:rPr>
              <w:t>Code Description</w:t>
            </w:r>
          </w:p>
        </w:tc>
      </w:tr>
      <w:tr w:rsidR="00904A63" w:rsidRPr="00A67F89" w14:paraId="2529AF4D" w14:textId="77777777" w:rsidTr="001B75BA">
        <w:tblPrEx>
          <w:tblLook w:val="04A0" w:firstRow="1" w:lastRow="0" w:firstColumn="1" w:lastColumn="0" w:noHBand="0" w:noVBand="1"/>
        </w:tblPrEx>
        <w:trPr>
          <w:trHeight w:val="290"/>
        </w:trPr>
        <w:tc>
          <w:tcPr>
            <w:tcW w:w="460" w:type="pct"/>
          </w:tcPr>
          <w:p w14:paraId="24AE461F" w14:textId="77777777" w:rsidR="00904A63" w:rsidRPr="00A67F89" w:rsidRDefault="00904A63" w:rsidP="00F54BCC">
            <w:pPr>
              <w:rPr>
                <w:rFonts w:ascii="Times New Roman" w:hAnsi="Times New Roman"/>
                <w:color w:val="000000"/>
              </w:rPr>
            </w:pPr>
            <w:r w:rsidRPr="00A67F89">
              <w:rPr>
                <w:rFonts w:ascii="Times New Roman" w:hAnsi="Times New Roman"/>
                <w:color w:val="000000"/>
              </w:rPr>
              <w:t>86408</w:t>
            </w:r>
          </w:p>
        </w:tc>
        <w:tc>
          <w:tcPr>
            <w:tcW w:w="719" w:type="pct"/>
          </w:tcPr>
          <w:p w14:paraId="7FDE503D" w14:textId="7AE1D5A9" w:rsidR="00904A63" w:rsidRPr="00A67F89" w:rsidRDefault="00904A63" w:rsidP="00F54BCC">
            <w:pPr>
              <w:jc w:val="center"/>
              <w:rPr>
                <w:rFonts w:ascii="Times New Roman" w:hAnsi="Times New Roman"/>
                <w:color w:val="000000"/>
              </w:rPr>
            </w:pPr>
            <w:r>
              <w:rPr>
                <w:rFonts w:ascii="Times New Roman" w:hAnsi="Times New Roman"/>
                <w:color w:val="000000"/>
              </w:rPr>
              <w:t>I.C.</w:t>
            </w:r>
          </w:p>
        </w:tc>
        <w:tc>
          <w:tcPr>
            <w:tcW w:w="719" w:type="pct"/>
          </w:tcPr>
          <w:p w14:paraId="4CC4E42F" w14:textId="1DCA95B7" w:rsidR="00904A63" w:rsidRPr="00A67F89" w:rsidRDefault="00904A63" w:rsidP="00F54BCC">
            <w:pPr>
              <w:jc w:val="center"/>
              <w:rPr>
                <w:rFonts w:ascii="Times New Roman" w:hAnsi="Times New Roman"/>
                <w:color w:val="000000"/>
              </w:rPr>
            </w:pPr>
            <w:r w:rsidRPr="00A67F89">
              <w:rPr>
                <w:rFonts w:ascii="Times New Roman" w:hAnsi="Times New Roman"/>
                <w:color w:val="000000"/>
              </w:rPr>
              <w:t>$42.13</w:t>
            </w:r>
          </w:p>
        </w:tc>
        <w:tc>
          <w:tcPr>
            <w:tcW w:w="3102" w:type="pct"/>
            <w:tcBorders>
              <w:top w:val="single" w:sz="4" w:space="0" w:color="auto"/>
              <w:left w:val="nil"/>
              <w:bottom w:val="single" w:sz="4" w:space="0" w:color="auto"/>
              <w:right w:val="single" w:sz="4" w:space="0" w:color="auto"/>
            </w:tcBorders>
            <w:shd w:val="clear" w:color="auto" w:fill="auto"/>
            <w:vAlign w:val="bottom"/>
          </w:tcPr>
          <w:p w14:paraId="3872BF82" w14:textId="77777777" w:rsidR="00904A63" w:rsidRPr="00A67F89" w:rsidRDefault="00904A63" w:rsidP="00F54BCC">
            <w:pPr>
              <w:rPr>
                <w:rFonts w:ascii="Times New Roman" w:hAnsi="Times New Roman"/>
              </w:rPr>
            </w:pPr>
            <w:r w:rsidRPr="00A67F89">
              <w:rPr>
                <w:rFonts w:ascii="Times New Roman" w:hAnsi="Times New Roman"/>
              </w:rPr>
              <w:t>Neutralizing antibody, severe acute respiratory syndrome coronavirus 2 (SARS-CoV-2) (Coronavirus disease [COVID-19]); screen</w:t>
            </w:r>
          </w:p>
        </w:tc>
      </w:tr>
      <w:tr w:rsidR="00904A63" w:rsidRPr="00A67F89" w14:paraId="5B8FFD67" w14:textId="77777777" w:rsidTr="001B75BA">
        <w:tblPrEx>
          <w:tblLook w:val="04A0" w:firstRow="1" w:lastRow="0" w:firstColumn="1" w:lastColumn="0" w:noHBand="0" w:noVBand="1"/>
        </w:tblPrEx>
        <w:trPr>
          <w:trHeight w:val="290"/>
        </w:trPr>
        <w:tc>
          <w:tcPr>
            <w:tcW w:w="460" w:type="pct"/>
          </w:tcPr>
          <w:p w14:paraId="4B36E4FA" w14:textId="77777777" w:rsidR="00904A63" w:rsidRPr="00A67F89" w:rsidRDefault="00904A63" w:rsidP="00F54BCC">
            <w:pPr>
              <w:rPr>
                <w:rFonts w:ascii="Times New Roman" w:hAnsi="Times New Roman"/>
                <w:color w:val="000000"/>
              </w:rPr>
            </w:pPr>
            <w:r w:rsidRPr="00A67F89">
              <w:rPr>
                <w:rFonts w:ascii="Times New Roman" w:hAnsi="Times New Roman"/>
                <w:color w:val="000000"/>
              </w:rPr>
              <w:t>86409</w:t>
            </w:r>
          </w:p>
        </w:tc>
        <w:tc>
          <w:tcPr>
            <w:tcW w:w="719" w:type="pct"/>
          </w:tcPr>
          <w:p w14:paraId="7131D014" w14:textId="5837785E" w:rsidR="00904A63" w:rsidRPr="00A67F89" w:rsidRDefault="00904A63" w:rsidP="00F54BCC">
            <w:pPr>
              <w:jc w:val="center"/>
              <w:rPr>
                <w:rFonts w:ascii="Times New Roman" w:hAnsi="Times New Roman"/>
                <w:color w:val="000000"/>
              </w:rPr>
            </w:pPr>
            <w:r>
              <w:rPr>
                <w:rFonts w:ascii="Times New Roman" w:hAnsi="Times New Roman"/>
                <w:color w:val="000000"/>
              </w:rPr>
              <w:t>I.C.</w:t>
            </w:r>
          </w:p>
        </w:tc>
        <w:tc>
          <w:tcPr>
            <w:tcW w:w="719" w:type="pct"/>
          </w:tcPr>
          <w:p w14:paraId="13FB3A04" w14:textId="0EB92E4C" w:rsidR="00904A63" w:rsidRPr="00A67F89" w:rsidRDefault="00904A63" w:rsidP="00F54BCC">
            <w:pPr>
              <w:jc w:val="center"/>
              <w:rPr>
                <w:rFonts w:ascii="Times New Roman" w:hAnsi="Times New Roman"/>
                <w:color w:val="000000"/>
              </w:rPr>
            </w:pPr>
            <w:r w:rsidRPr="00A67F89">
              <w:rPr>
                <w:rFonts w:ascii="Times New Roman" w:hAnsi="Times New Roman"/>
                <w:color w:val="000000"/>
              </w:rPr>
              <w:t>$105.33</w:t>
            </w:r>
          </w:p>
        </w:tc>
        <w:tc>
          <w:tcPr>
            <w:tcW w:w="3102" w:type="pct"/>
            <w:tcBorders>
              <w:top w:val="single" w:sz="4" w:space="0" w:color="auto"/>
              <w:left w:val="nil"/>
              <w:bottom w:val="single" w:sz="4" w:space="0" w:color="auto"/>
              <w:right w:val="single" w:sz="4" w:space="0" w:color="auto"/>
            </w:tcBorders>
            <w:shd w:val="clear" w:color="auto" w:fill="auto"/>
            <w:vAlign w:val="bottom"/>
          </w:tcPr>
          <w:p w14:paraId="27ED7436" w14:textId="77777777" w:rsidR="00904A63" w:rsidRPr="00A67F89" w:rsidRDefault="00904A63" w:rsidP="00F54BCC">
            <w:pPr>
              <w:rPr>
                <w:rFonts w:ascii="Times New Roman" w:hAnsi="Times New Roman"/>
              </w:rPr>
            </w:pPr>
            <w:r w:rsidRPr="00A67F89">
              <w:rPr>
                <w:rFonts w:ascii="Times New Roman" w:hAnsi="Times New Roman"/>
              </w:rPr>
              <w:t>Neutralizing antibody, severe acute respiratory syndrome coronavirus 2 (SARS-CoV-2) (Coronavirus disease [COVID-19]); titer</w:t>
            </w:r>
          </w:p>
        </w:tc>
      </w:tr>
      <w:tr w:rsidR="00904A63" w:rsidRPr="00A67F89" w14:paraId="6B09D8C4" w14:textId="77777777" w:rsidTr="001B75BA">
        <w:tblPrEx>
          <w:tblLook w:val="04A0" w:firstRow="1" w:lastRow="0" w:firstColumn="1" w:lastColumn="0" w:noHBand="0" w:noVBand="1"/>
        </w:tblPrEx>
        <w:trPr>
          <w:trHeight w:val="290"/>
        </w:trPr>
        <w:tc>
          <w:tcPr>
            <w:tcW w:w="460" w:type="pct"/>
          </w:tcPr>
          <w:p w14:paraId="3DF944B1" w14:textId="77777777" w:rsidR="00904A63" w:rsidRPr="00A67F89" w:rsidRDefault="00904A63" w:rsidP="00F54BCC">
            <w:pPr>
              <w:rPr>
                <w:rFonts w:ascii="Times New Roman" w:hAnsi="Times New Roman"/>
                <w:color w:val="000000"/>
              </w:rPr>
            </w:pPr>
            <w:r w:rsidRPr="00A67F89">
              <w:rPr>
                <w:rFonts w:ascii="Times New Roman" w:hAnsi="Times New Roman"/>
                <w:color w:val="000000"/>
              </w:rPr>
              <w:t>86413</w:t>
            </w:r>
          </w:p>
        </w:tc>
        <w:tc>
          <w:tcPr>
            <w:tcW w:w="719" w:type="pct"/>
          </w:tcPr>
          <w:p w14:paraId="26C25CED" w14:textId="6311A103" w:rsidR="00904A63" w:rsidRPr="00A67F89" w:rsidRDefault="00904A63" w:rsidP="00F54BCC">
            <w:pPr>
              <w:jc w:val="center"/>
              <w:rPr>
                <w:rFonts w:ascii="Times New Roman" w:hAnsi="Times New Roman"/>
                <w:color w:val="000000"/>
              </w:rPr>
            </w:pPr>
            <w:r>
              <w:rPr>
                <w:rFonts w:ascii="Times New Roman" w:hAnsi="Times New Roman"/>
                <w:color w:val="000000"/>
              </w:rPr>
              <w:t>I.C.</w:t>
            </w:r>
          </w:p>
        </w:tc>
        <w:tc>
          <w:tcPr>
            <w:tcW w:w="719" w:type="pct"/>
          </w:tcPr>
          <w:p w14:paraId="1ECCFFD6" w14:textId="1F08917E" w:rsidR="00904A63" w:rsidRPr="00A67F89" w:rsidRDefault="00904A63" w:rsidP="00F54BCC">
            <w:pPr>
              <w:jc w:val="center"/>
              <w:rPr>
                <w:rFonts w:ascii="Times New Roman" w:hAnsi="Times New Roman"/>
                <w:color w:val="000000"/>
              </w:rPr>
            </w:pPr>
            <w:r w:rsidRPr="00A67F89">
              <w:rPr>
                <w:rFonts w:ascii="Times New Roman" w:hAnsi="Times New Roman"/>
                <w:color w:val="000000"/>
              </w:rPr>
              <w:t>$51.43</w:t>
            </w:r>
          </w:p>
        </w:tc>
        <w:tc>
          <w:tcPr>
            <w:tcW w:w="3102" w:type="pct"/>
            <w:tcBorders>
              <w:top w:val="single" w:sz="4" w:space="0" w:color="auto"/>
              <w:left w:val="nil"/>
              <w:bottom w:val="single" w:sz="4" w:space="0" w:color="auto"/>
              <w:right w:val="single" w:sz="4" w:space="0" w:color="auto"/>
            </w:tcBorders>
            <w:shd w:val="clear" w:color="auto" w:fill="auto"/>
            <w:vAlign w:val="bottom"/>
          </w:tcPr>
          <w:p w14:paraId="397F7DCC" w14:textId="0149FE93" w:rsidR="00904A63" w:rsidRPr="00A67F89" w:rsidRDefault="00904A63" w:rsidP="00F54BCC">
            <w:pPr>
              <w:rPr>
                <w:rFonts w:ascii="Times New Roman" w:hAnsi="Times New Roman"/>
              </w:rPr>
            </w:pPr>
            <w:r w:rsidRPr="00A67F89">
              <w:rPr>
                <w:rFonts w:ascii="Times New Roman" w:hAnsi="Times New Roman"/>
              </w:rPr>
              <w:t>Severe acute respiratory syndrome coronavirus 2 (SARSCoV-2) (Coronavirus disease [COVID-19]) antibody,</w:t>
            </w:r>
            <w:r>
              <w:rPr>
                <w:rFonts w:ascii="Times New Roman" w:hAnsi="Times New Roman"/>
              </w:rPr>
              <w:t xml:space="preserve"> </w:t>
            </w:r>
            <w:r w:rsidRPr="00A67F89">
              <w:rPr>
                <w:rFonts w:ascii="Times New Roman" w:hAnsi="Times New Roman"/>
              </w:rPr>
              <w:t xml:space="preserve">quantitative </w:t>
            </w:r>
          </w:p>
        </w:tc>
      </w:tr>
      <w:tr w:rsidR="00904A63" w:rsidRPr="00A67F89" w14:paraId="183D1FAB" w14:textId="77777777" w:rsidTr="001B75BA">
        <w:tblPrEx>
          <w:tblLook w:val="04A0" w:firstRow="1" w:lastRow="0" w:firstColumn="1" w:lastColumn="0" w:noHBand="0" w:noVBand="1"/>
        </w:tblPrEx>
        <w:trPr>
          <w:trHeight w:val="290"/>
        </w:trPr>
        <w:tc>
          <w:tcPr>
            <w:tcW w:w="460" w:type="pct"/>
          </w:tcPr>
          <w:p w14:paraId="73CDD95A" w14:textId="77777777" w:rsidR="00904A63" w:rsidRPr="00A67F89" w:rsidRDefault="00904A63" w:rsidP="00F54BCC">
            <w:pPr>
              <w:rPr>
                <w:rFonts w:ascii="Times New Roman" w:hAnsi="Times New Roman"/>
                <w:color w:val="000000"/>
              </w:rPr>
            </w:pPr>
            <w:r w:rsidRPr="00A67F89">
              <w:rPr>
                <w:rFonts w:ascii="Times New Roman" w:hAnsi="Times New Roman"/>
                <w:color w:val="000000"/>
              </w:rPr>
              <w:t>87426</w:t>
            </w:r>
          </w:p>
        </w:tc>
        <w:tc>
          <w:tcPr>
            <w:tcW w:w="719" w:type="pct"/>
          </w:tcPr>
          <w:p w14:paraId="36EF1233" w14:textId="79004C76" w:rsidR="00904A63" w:rsidRPr="00A67F89" w:rsidRDefault="00904A63" w:rsidP="00F54BCC">
            <w:pPr>
              <w:jc w:val="center"/>
              <w:rPr>
                <w:rFonts w:ascii="Times New Roman" w:hAnsi="Times New Roman"/>
                <w:color w:val="000000"/>
              </w:rPr>
            </w:pPr>
            <w:r w:rsidRPr="00904A63">
              <w:rPr>
                <w:rFonts w:ascii="Times New Roman" w:hAnsi="Times New Roman"/>
                <w:color w:val="000000"/>
              </w:rPr>
              <w:t>$10.94</w:t>
            </w:r>
          </w:p>
        </w:tc>
        <w:tc>
          <w:tcPr>
            <w:tcW w:w="719" w:type="pct"/>
          </w:tcPr>
          <w:p w14:paraId="3B183F2B" w14:textId="0973B4E3" w:rsidR="00904A63" w:rsidRPr="00A67F89" w:rsidRDefault="00904A63" w:rsidP="00F54BCC">
            <w:pPr>
              <w:jc w:val="center"/>
              <w:rPr>
                <w:rFonts w:ascii="Times New Roman" w:hAnsi="Times New Roman"/>
                <w:color w:val="000000"/>
              </w:rPr>
            </w:pPr>
            <w:r w:rsidRPr="00A67F89">
              <w:rPr>
                <w:rFonts w:ascii="Times New Roman" w:hAnsi="Times New Roman"/>
                <w:color w:val="000000"/>
              </w:rPr>
              <w:t>$35.33</w:t>
            </w:r>
          </w:p>
        </w:tc>
        <w:tc>
          <w:tcPr>
            <w:tcW w:w="3102" w:type="pct"/>
            <w:tcBorders>
              <w:top w:val="single" w:sz="4" w:space="0" w:color="auto"/>
              <w:left w:val="nil"/>
              <w:bottom w:val="single" w:sz="4" w:space="0" w:color="auto"/>
              <w:right w:val="single" w:sz="4" w:space="0" w:color="auto"/>
            </w:tcBorders>
            <w:shd w:val="clear" w:color="auto" w:fill="auto"/>
            <w:vAlign w:val="bottom"/>
          </w:tcPr>
          <w:p w14:paraId="2C3C16A2" w14:textId="71166A6E" w:rsidR="00904A63" w:rsidRPr="00A67F89" w:rsidRDefault="00904A63" w:rsidP="00F54BCC">
            <w:pPr>
              <w:rPr>
                <w:rFonts w:ascii="Times New Roman" w:hAnsi="Times New Roman"/>
              </w:rPr>
            </w:pPr>
            <w:r w:rsidRPr="00A67F89">
              <w:rPr>
                <w:rFonts w:ascii="Times New Roman" w:hAnsi="Times New Roman"/>
              </w:rPr>
              <w:t xml:space="preserve">Infectious agent antigen detection by immunoassay technique, (e.g., enzyme immunoassay [EIA], enzyme-linked immunosorbent assay [ELISA], </w:t>
            </w:r>
            <w:proofErr w:type="spellStart"/>
            <w:r w:rsidRPr="00A67F89">
              <w:rPr>
                <w:rFonts w:ascii="Times New Roman" w:hAnsi="Times New Roman"/>
              </w:rPr>
              <w:t>immunochemiluminometric</w:t>
            </w:r>
            <w:proofErr w:type="spellEnd"/>
            <w:r w:rsidRPr="00A67F89">
              <w:rPr>
                <w:rFonts w:ascii="Times New Roman" w:hAnsi="Times New Roman"/>
              </w:rPr>
              <w:t xml:space="preserve"> assay [IMCA]) qualitative or </w:t>
            </w:r>
            <w:proofErr w:type="spellStart"/>
            <w:r w:rsidRPr="00A67F89">
              <w:rPr>
                <w:rFonts w:ascii="Times New Roman" w:hAnsi="Times New Roman"/>
              </w:rPr>
              <w:t>semiquantitative</w:t>
            </w:r>
            <w:proofErr w:type="spellEnd"/>
            <w:r w:rsidRPr="00A67F89">
              <w:rPr>
                <w:rFonts w:ascii="Times New Roman" w:hAnsi="Times New Roman"/>
              </w:rPr>
              <w:t>, multiple-step method; severe acute respiratory syndrome coronavirus (e.g., SARS</w:t>
            </w:r>
            <w:r>
              <w:rPr>
                <w:rFonts w:ascii="Times New Roman" w:hAnsi="Times New Roman"/>
              </w:rPr>
              <w:t>-</w:t>
            </w:r>
            <w:proofErr w:type="spellStart"/>
            <w:r w:rsidRPr="00A67F89">
              <w:rPr>
                <w:rFonts w:ascii="Times New Roman" w:hAnsi="Times New Roman"/>
              </w:rPr>
              <w:t>CoV</w:t>
            </w:r>
            <w:proofErr w:type="spellEnd"/>
            <w:r w:rsidRPr="00A67F89">
              <w:rPr>
                <w:rFonts w:ascii="Times New Roman" w:hAnsi="Times New Roman"/>
              </w:rPr>
              <w:t>, SARS-CoV-2 [COVID-19])</w:t>
            </w:r>
          </w:p>
        </w:tc>
      </w:tr>
      <w:tr w:rsidR="00904A63" w:rsidRPr="00A67F89" w14:paraId="1E6443D1" w14:textId="77777777" w:rsidTr="001B75BA">
        <w:tblPrEx>
          <w:tblLook w:val="04A0" w:firstRow="1" w:lastRow="0" w:firstColumn="1" w:lastColumn="0" w:noHBand="0" w:noVBand="1"/>
        </w:tblPrEx>
        <w:trPr>
          <w:trHeight w:val="290"/>
        </w:trPr>
        <w:tc>
          <w:tcPr>
            <w:tcW w:w="460" w:type="pct"/>
          </w:tcPr>
          <w:p w14:paraId="7BF49C4A" w14:textId="77777777" w:rsidR="00904A63" w:rsidRPr="00A67F89" w:rsidRDefault="00904A63" w:rsidP="00F54BCC">
            <w:pPr>
              <w:rPr>
                <w:rFonts w:ascii="Times New Roman" w:hAnsi="Times New Roman"/>
                <w:color w:val="000000"/>
              </w:rPr>
            </w:pPr>
            <w:r w:rsidRPr="00A67F89">
              <w:rPr>
                <w:rFonts w:ascii="Times New Roman" w:hAnsi="Times New Roman"/>
                <w:color w:val="000000"/>
              </w:rPr>
              <w:t>87428</w:t>
            </w:r>
          </w:p>
        </w:tc>
        <w:tc>
          <w:tcPr>
            <w:tcW w:w="719" w:type="pct"/>
          </w:tcPr>
          <w:p w14:paraId="0D3FA450" w14:textId="365ADB63" w:rsidR="00904A63" w:rsidRPr="00A67F89" w:rsidRDefault="00904A63" w:rsidP="00F54BCC">
            <w:pPr>
              <w:jc w:val="center"/>
              <w:rPr>
                <w:rFonts w:ascii="Times New Roman" w:hAnsi="Times New Roman"/>
                <w:color w:val="000000"/>
              </w:rPr>
            </w:pPr>
            <w:r>
              <w:rPr>
                <w:rFonts w:ascii="Times New Roman" w:hAnsi="Times New Roman"/>
                <w:color w:val="000000"/>
              </w:rPr>
              <w:t>I.C.</w:t>
            </w:r>
          </w:p>
        </w:tc>
        <w:tc>
          <w:tcPr>
            <w:tcW w:w="719" w:type="pct"/>
          </w:tcPr>
          <w:p w14:paraId="721CB36C" w14:textId="0C9A0F0A" w:rsidR="00904A63" w:rsidRPr="00A67F89" w:rsidRDefault="00904A63" w:rsidP="00F54BCC">
            <w:pPr>
              <w:jc w:val="center"/>
              <w:rPr>
                <w:rFonts w:ascii="Times New Roman" w:hAnsi="Times New Roman"/>
                <w:color w:val="000000"/>
              </w:rPr>
            </w:pPr>
            <w:r w:rsidRPr="00A67F89">
              <w:rPr>
                <w:rFonts w:ascii="Times New Roman" w:hAnsi="Times New Roman"/>
                <w:color w:val="000000"/>
              </w:rPr>
              <w:t>$63.59</w:t>
            </w:r>
          </w:p>
        </w:tc>
        <w:tc>
          <w:tcPr>
            <w:tcW w:w="3102" w:type="pct"/>
            <w:tcBorders>
              <w:top w:val="single" w:sz="4" w:space="0" w:color="auto"/>
              <w:left w:val="nil"/>
              <w:bottom w:val="single" w:sz="4" w:space="0" w:color="auto"/>
              <w:right w:val="single" w:sz="4" w:space="0" w:color="auto"/>
            </w:tcBorders>
            <w:shd w:val="clear" w:color="auto" w:fill="auto"/>
            <w:vAlign w:val="bottom"/>
          </w:tcPr>
          <w:p w14:paraId="521C2FD8" w14:textId="619844BF" w:rsidR="00904A63" w:rsidRPr="00A67F89" w:rsidRDefault="00904A63" w:rsidP="00F54BCC">
            <w:pPr>
              <w:rPr>
                <w:rFonts w:ascii="Times New Roman" w:hAnsi="Times New Roman"/>
              </w:rPr>
            </w:pPr>
            <w:r>
              <w:rPr>
                <w:rFonts w:ascii="Times New Roman" w:hAnsi="Times New Roman"/>
              </w:rPr>
              <w:t>I</w:t>
            </w:r>
            <w:r w:rsidRPr="00A67F89">
              <w:rPr>
                <w:rFonts w:ascii="Times New Roman" w:hAnsi="Times New Roman"/>
              </w:rPr>
              <w:t>nfectious agent antigen detection by immunoassay technique, (e</w:t>
            </w:r>
            <w:r>
              <w:rPr>
                <w:rFonts w:ascii="Times New Roman" w:hAnsi="Times New Roman"/>
              </w:rPr>
              <w:t>.</w:t>
            </w:r>
            <w:r w:rsidRPr="00A67F89">
              <w:rPr>
                <w:rFonts w:ascii="Times New Roman" w:hAnsi="Times New Roman"/>
              </w:rPr>
              <w:t>g</w:t>
            </w:r>
            <w:r>
              <w:rPr>
                <w:rFonts w:ascii="Times New Roman" w:hAnsi="Times New Roman"/>
              </w:rPr>
              <w:t>.</w:t>
            </w:r>
            <w:r w:rsidRPr="00A67F89">
              <w:rPr>
                <w:rFonts w:ascii="Times New Roman" w:hAnsi="Times New Roman"/>
              </w:rPr>
              <w:t xml:space="preserve">, enzyme immunoassay [EIA], enzyme-linked immunosorbent assay [ELISA], fluorescence immunoassay [FIA], </w:t>
            </w:r>
            <w:proofErr w:type="spellStart"/>
            <w:r w:rsidRPr="00A67F89">
              <w:rPr>
                <w:rFonts w:ascii="Times New Roman" w:hAnsi="Times New Roman"/>
              </w:rPr>
              <w:t>immunochemiluminometric</w:t>
            </w:r>
            <w:proofErr w:type="spellEnd"/>
            <w:r w:rsidRPr="00A67F89">
              <w:rPr>
                <w:rFonts w:ascii="Times New Roman" w:hAnsi="Times New Roman"/>
              </w:rPr>
              <w:t xml:space="preserve"> assay [IMCA]) qualitative or </w:t>
            </w:r>
            <w:proofErr w:type="spellStart"/>
            <w:r w:rsidRPr="00A67F89">
              <w:rPr>
                <w:rFonts w:ascii="Times New Roman" w:hAnsi="Times New Roman"/>
              </w:rPr>
              <w:t>semiquantitative</w:t>
            </w:r>
            <w:proofErr w:type="spellEnd"/>
            <w:r w:rsidRPr="00A67F89">
              <w:rPr>
                <w:rFonts w:ascii="Times New Roman" w:hAnsi="Times New Roman"/>
              </w:rPr>
              <w:t>; severe acute respiratory syndrome coronavirus (e</w:t>
            </w:r>
            <w:r>
              <w:rPr>
                <w:rFonts w:ascii="Times New Roman" w:hAnsi="Times New Roman"/>
              </w:rPr>
              <w:t>.</w:t>
            </w:r>
            <w:r w:rsidRPr="00A67F89">
              <w:rPr>
                <w:rFonts w:ascii="Times New Roman" w:hAnsi="Times New Roman"/>
              </w:rPr>
              <w:t>g</w:t>
            </w:r>
            <w:r>
              <w:rPr>
                <w:rFonts w:ascii="Times New Roman" w:hAnsi="Times New Roman"/>
              </w:rPr>
              <w:t>.</w:t>
            </w:r>
            <w:r w:rsidRPr="00A67F89">
              <w:rPr>
                <w:rFonts w:ascii="Times New Roman" w:hAnsi="Times New Roman"/>
              </w:rPr>
              <w:t>, SARS-</w:t>
            </w:r>
            <w:proofErr w:type="spellStart"/>
            <w:r w:rsidRPr="00A67F89">
              <w:rPr>
                <w:rFonts w:ascii="Times New Roman" w:hAnsi="Times New Roman"/>
              </w:rPr>
              <w:t>CoV</w:t>
            </w:r>
            <w:proofErr w:type="spellEnd"/>
            <w:r w:rsidRPr="00A67F89">
              <w:rPr>
                <w:rFonts w:ascii="Times New Roman" w:hAnsi="Times New Roman"/>
              </w:rPr>
              <w:t>, SARS-CoV-2 [COVID-19]) and influenza virus types A and B</w:t>
            </w:r>
          </w:p>
        </w:tc>
      </w:tr>
      <w:tr w:rsidR="00904A63" w:rsidRPr="0080177E" w14:paraId="2D0E724C" w14:textId="77777777" w:rsidTr="001B75BA">
        <w:tblPrEx>
          <w:tblLook w:val="04A0" w:firstRow="1" w:lastRow="0" w:firstColumn="1" w:lastColumn="0" w:noHBand="0" w:noVBand="1"/>
        </w:tblPrEx>
        <w:trPr>
          <w:trHeight w:val="290"/>
        </w:trPr>
        <w:tc>
          <w:tcPr>
            <w:tcW w:w="460" w:type="pct"/>
          </w:tcPr>
          <w:p w14:paraId="078A744F" w14:textId="77777777" w:rsidR="00904A63" w:rsidRPr="00A67F89" w:rsidRDefault="00904A63" w:rsidP="00F54BCC">
            <w:pPr>
              <w:rPr>
                <w:rFonts w:ascii="Times New Roman" w:hAnsi="Times New Roman"/>
                <w:color w:val="000000"/>
              </w:rPr>
            </w:pPr>
            <w:r w:rsidRPr="00A67F89">
              <w:rPr>
                <w:rFonts w:ascii="Times New Roman" w:hAnsi="Times New Roman"/>
                <w:color w:val="000000"/>
              </w:rPr>
              <w:t>87636</w:t>
            </w:r>
          </w:p>
        </w:tc>
        <w:tc>
          <w:tcPr>
            <w:tcW w:w="719" w:type="pct"/>
          </w:tcPr>
          <w:p w14:paraId="5EBAB77B" w14:textId="569F4300" w:rsidR="00904A63" w:rsidRPr="00A67F89" w:rsidRDefault="00904A63" w:rsidP="00F54BCC">
            <w:pPr>
              <w:jc w:val="center"/>
              <w:rPr>
                <w:rFonts w:ascii="Times New Roman" w:hAnsi="Times New Roman"/>
                <w:color w:val="000000"/>
              </w:rPr>
            </w:pPr>
            <w:r>
              <w:rPr>
                <w:rFonts w:ascii="Times New Roman" w:hAnsi="Times New Roman"/>
                <w:color w:val="000000"/>
              </w:rPr>
              <w:t>I.C.</w:t>
            </w:r>
          </w:p>
        </w:tc>
        <w:tc>
          <w:tcPr>
            <w:tcW w:w="719" w:type="pct"/>
          </w:tcPr>
          <w:p w14:paraId="659CA3D5" w14:textId="5D8F54F2" w:rsidR="00904A63" w:rsidRPr="00A67F89" w:rsidRDefault="00904A63" w:rsidP="00F54BCC">
            <w:pPr>
              <w:jc w:val="center"/>
              <w:rPr>
                <w:rFonts w:ascii="Times New Roman" w:hAnsi="Times New Roman"/>
                <w:color w:val="000000"/>
              </w:rPr>
            </w:pPr>
            <w:r w:rsidRPr="00A67F89">
              <w:rPr>
                <w:rFonts w:ascii="Times New Roman" w:hAnsi="Times New Roman"/>
                <w:color w:val="000000"/>
              </w:rPr>
              <w:t>$142.63</w:t>
            </w:r>
          </w:p>
        </w:tc>
        <w:tc>
          <w:tcPr>
            <w:tcW w:w="3102" w:type="pct"/>
            <w:tcBorders>
              <w:top w:val="single" w:sz="4" w:space="0" w:color="auto"/>
              <w:left w:val="nil"/>
              <w:bottom w:val="single" w:sz="4" w:space="0" w:color="auto"/>
              <w:right w:val="single" w:sz="4" w:space="0" w:color="auto"/>
            </w:tcBorders>
            <w:shd w:val="clear" w:color="auto" w:fill="auto"/>
            <w:vAlign w:val="bottom"/>
          </w:tcPr>
          <w:p w14:paraId="454617DE" w14:textId="77777777" w:rsidR="00904A63" w:rsidRPr="00A67F89" w:rsidRDefault="00904A63" w:rsidP="00F54BCC">
            <w:pPr>
              <w:rPr>
                <w:rFonts w:ascii="Times New Roman" w:hAnsi="Times New Roman"/>
              </w:rPr>
            </w:pPr>
            <w:r w:rsidRPr="00A67F89">
              <w:rPr>
                <w:rFonts w:ascii="Times New Roman" w:hAnsi="Times New Roman"/>
              </w:rPr>
              <w:t>Infectious agent detection by nucleic acid (DNA or RNA); severe acute respiratory syndrome coronavirus 2 (SARS-CoV-2) (coronavirus disease [COVID-19]) and influenza virus types A and B, multiplex amplified probe technique</w:t>
            </w:r>
          </w:p>
        </w:tc>
      </w:tr>
      <w:tr w:rsidR="00904A63" w:rsidRPr="0080177E" w14:paraId="65D60553" w14:textId="77777777" w:rsidTr="001B75BA">
        <w:tblPrEx>
          <w:tblLook w:val="04A0" w:firstRow="1" w:lastRow="0" w:firstColumn="1" w:lastColumn="0" w:noHBand="0" w:noVBand="1"/>
        </w:tblPrEx>
        <w:trPr>
          <w:trHeight w:val="290"/>
        </w:trPr>
        <w:tc>
          <w:tcPr>
            <w:tcW w:w="460" w:type="pct"/>
          </w:tcPr>
          <w:p w14:paraId="1E438E80" w14:textId="77777777" w:rsidR="00904A63" w:rsidRPr="00A67F89" w:rsidRDefault="00904A63" w:rsidP="00F54BCC">
            <w:pPr>
              <w:rPr>
                <w:rFonts w:ascii="Times New Roman" w:hAnsi="Times New Roman"/>
                <w:color w:val="000000"/>
              </w:rPr>
            </w:pPr>
            <w:r w:rsidRPr="00A67F89">
              <w:rPr>
                <w:rFonts w:ascii="Times New Roman" w:hAnsi="Times New Roman"/>
                <w:color w:val="000000"/>
              </w:rPr>
              <w:lastRenderedPageBreak/>
              <w:t>87637</w:t>
            </w:r>
          </w:p>
        </w:tc>
        <w:tc>
          <w:tcPr>
            <w:tcW w:w="719" w:type="pct"/>
          </w:tcPr>
          <w:p w14:paraId="5F8BFEB3" w14:textId="36DA2F44" w:rsidR="00904A63" w:rsidRPr="00A67F89" w:rsidRDefault="00904A63" w:rsidP="00F54BCC">
            <w:pPr>
              <w:jc w:val="center"/>
              <w:rPr>
                <w:rFonts w:ascii="Times New Roman" w:hAnsi="Times New Roman"/>
                <w:color w:val="000000"/>
              </w:rPr>
            </w:pPr>
            <w:r>
              <w:rPr>
                <w:rFonts w:ascii="Times New Roman" w:hAnsi="Times New Roman"/>
                <w:color w:val="000000"/>
              </w:rPr>
              <w:t>I.C.</w:t>
            </w:r>
          </w:p>
        </w:tc>
        <w:tc>
          <w:tcPr>
            <w:tcW w:w="719" w:type="pct"/>
          </w:tcPr>
          <w:p w14:paraId="20BE8384" w14:textId="3C1DD548" w:rsidR="00904A63" w:rsidRPr="00A67F89" w:rsidRDefault="00904A63" w:rsidP="00F54BCC">
            <w:pPr>
              <w:jc w:val="center"/>
              <w:rPr>
                <w:rFonts w:ascii="Times New Roman" w:hAnsi="Times New Roman"/>
                <w:color w:val="000000"/>
              </w:rPr>
            </w:pPr>
            <w:r w:rsidRPr="00A67F89">
              <w:rPr>
                <w:rFonts w:ascii="Times New Roman" w:hAnsi="Times New Roman"/>
                <w:color w:val="000000"/>
              </w:rPr>
              <w:t>$142.63</w:t>
            </w:r>
          </w:p>
        </w:tc>
        <w:tc>
          <w:tcPr>
            <w:tcW w:w="3102" w:type="pct"/>
            <w:tcBorders>
              <w:top w:val="single" w:sz="4" w:space="0" w:color="auto"/>
              <w:left w:val="nil"/>
              <w:bottom w:val="single" w:sz="4" w:space="0" w:color="auto"/>
              <w:right w:val="single" w:sz="4" w:space="0" w:color="auto"/>
            </w:tcBorders>
            <w:shd w:val="clear" w:color="auto" w:fill="auto"/>
            <w:vAlign w:val="bottom"/>
          </w:tcPr>
          <w:p w14:paraId="47C82F93" w14:textId="77777777" w:rsidR="00904A63" w:rsidRPr="00A67F89" w:rsidRDefault="00904A63" w:rsidP="00F54BCC">
            <w:pPr>
              <w:rPr>
                <w:rFonts w:ascii="Times New Roman" w:hAnsi="Times New Roman"/>
              </w:rPr>
            </w:pPr>
            <w:r w:rsidRPr="00A67F89">
              <w:rPr>
                <w:rFonts w:ascii="Times New Roman" w:hAnsi="Times New Roman"/>
              </w:rPr>
              <w:t>Infectious agent detection by nucleic acid (DNA or RNA); severe acute respiratory syndrome coronavirus 2 (SARS-CoV-2) (coronavirus disease [COVID-19]), influenza virus types A and B, and respiratory syncytial virus, multiplex amplified probe technique</w:t>
            </w:r>
          </w:p>
        </w:tc>
      </w:tr>
      <w:tr w:rsidR="00904A63" w:rsidRPr="0080177E" w14:paraId="37457772" w14:textId="77777777" w:rsidTr="001B75BA">
        <w:tblPrEx>
          <w:tblLook w:val="04A0" w:firstRow="1" w:lastRow="0" w:firstColumn="1" w:lastColumn="0" w:noHBand="0" w:noVBand="1"/>
        </w:tblPrEx>
        <w:trPr>
          <w:trHeight w:val="290"/>
        </w:trPr>
        <w:tc>
          <w:tcPr>
            <w:tcW w:w="460" w:type="pct"/>
          </w:tcPr>
          <w:p w14:paraId="5E9722B5" w14:textId="77777777" w:rsidR="00904A63" w:rsidRPr="00A67F89" w:rsidRDefault="00904A63" w:rsidP="00F54BCC">
            <w:pPr>
              <w:rPr>
                <w:rFonts w:ascii="Times New Roman" w:hAnsi="Times New Roman"/>
                <w:color w:val="000000"/>
              </w:rPr>
            </w:pPr>
            <w:r w:rsidRPr="00A67F89">
              <w:rPr>
                <w:rFonts w:ascii="Times New Roman" w:hAnsi="Times New Roman"/>
                <w:color w:val="000000"/>
              </w:rPr>
              <w:t>87811</w:t>
            </w:r>
          </w:p>
        </w:tc>
        <w:tc>
          <w:tcPr>
            <w:tcW w:w="719" w:type="pct"/>
          </w:tcPr>
          <w:p w14:paraId="409AFD46" w14:textId="6B541C7E" w:rsidR="00904A63" w:rsidRPr="00A67F89" w:rsidRDefault="00904A63" w:rsidP="00F54BCC">
            <w:pPr>
              <w:jc w:val="center"/>
              <w:rPr>
                <w:rFonts w:ascii="Times New Roman" w:hAnsi="Times New Roman"/>
                <w:color w:val="000000"/>
              </w:rPr>
            </w:pPr>
            <w:r>
              <w:rPr>
                <w:rFonts w:ascii="Times New Roman" w:hAnsi="Times New Roman"/>
                <w:color w:val="000000"/>
              </w:rPr>
              <w:t>I.C.</w:t>
            </w:r>
          </w:p>
        </w:tc>
        <w:tc>
          <w:tcPr>
            <w:tcW w:w="719" w:type="pct"/>
          </w:tcPr>
          <w:p w14:paraId="671B669F" w14:textId="18B7072D" w:rsidR="00904A63" w:rsidRPr="00A67F89" w:rsidRDefault="00904A63" w:rsidP="00F54BCC">
            <w:pPr>
              <w:jc w:val="center"/>
              <w:rPr>
                <w:rFonts w:ascii="Times New Roman" w:hAnsi="Times New Roman"/>
                <w:color w:val="000000"/>
              </w:rPr>
            </w:pPr>
            <w:r w:rsidRPr="00A67F89">
              <w:rPr>
                <w:rFonts w:ascii="Times New Roman" w:hAnsi="Times New Roman"/>
                <w:color w:val="000000"/>
              </w:rPr>
              <w:t>$41.38</w:t>
            </w:r>
          </w:p>
        </w:tc>
        <w:tc>
          <w:tcPr>
            <w:tcW w:w="3102" w:type="pct"/>
            <w:tcBorders>
              <w:top w:val="single" w:sz="4" w:space="0" w:color="auto"/>
              <w:left w:val="nil"/>
              <w:bottom w:val="single" w:sz="4" w:space="0" w:color="auto"/>
              <w:right w:val="single" w:sz="4" w:space="0" w:color="auto"/>
            </w:tcBorders>
            <w:shd w:val="clear" w:color="auto" w:fill="auto"/>
            <w:vAlign w:val="bottom"/>
          </w:tcPr>
          <w:p w14:paraId="213CDF0B" w14:textId="77777777" w:rsidR="00904A63" w:rsidRPr="00A67F89" w:rsidRDefault="00904A63" w:rsidP="00F54BCC">
            <w:pPr>
              <w:rPr>
                <w:rFonts w:ascii="Times New Roman" w:hAnsi="Times New Roman"/>
              </w:rPr>
            </w:pPr>
            <w:r w:rsidRPr="00A67F89">
              <w:rPr>
                <w:rFonts w:ascii="Times New Roman" w:hAnsi="Times New Roman"/>
              </w:rPr>
              <w:t>Infectious agent antigen detection by immunoassay with direct optical (i.e., visual) observation; severe acute respiratory syndrome coronavirus 2 (SARS-CoV-2) (coronavirus disease [COVID-19])</w:t>
            </w:r>
          </w:p>
        </w:tc>
      </w:tr>
    </w:tbl>
    <w:p w14:paraId="3AFBEAB5"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E0A54" w14:textId="77777777" w:rsidR="0047557C" w:rsidRDefault="0047557C">
      <w:r>
        <w:separator/>
      </w:r>
    </w:p>
  </w:endnote>
  <w:endnote w:type="continuationSeparator" w:id="0">
    <w:p w14:paraId="372F8881" w14:textId="77777777" w:rsidR="0047557C" w:rsidRDefault="0047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11090"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A539E2"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90BA"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63097D">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751D0ECD"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83D98" w14:textId="77777777" w:rsidR="001B3F94" w:rsidRDefault="00B90025">
    <w:pPr>
      <w:pStyle w:val="Footer"/>
    </w:pPr>
    <w:r>
      <w:rPr>
        <w:noProof/>
      </w:rPr>
      <w:drawing>
        <wp:inline distT="0" distB="0" distL="0" distR="0" wp14:anchorId="7C26A2C5" wp14:editId="713F4D8F">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7F5EF" w14:textId="77777777" w:rsidR="0047557C" w:rsidRDefault="0047557C">
      <w:r>
        <w:separator/>
      </w:r>
    </w:p>
  </w:footnote>
  <w:footnote w:type="continuationSeparator" w:id="0">
    <w:p w14:paraId="64B6663C" w14:textId="77777777" w:rsidR="0047557C" w:rsidRDefault="00475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3735C"/>
    <w:rsid w:val="001405FD"/>
    <w:rsid w:val="0014797B"/>
    <w:rsid w:val="00151378"/>
    <w:rsid w:val="00170C17"/>
    <w:rsid w:val="00186186"/>
    <w:rsid w:val="00187C67"/>
    <w:rsid w:val="001A4FFD"/>
    <w:rsid w:val="001B1E05"/>
    <w:rsid w:val="001B3F94"/>
    <w:rsid w:val="001B75BA"/>
    <w:rsid w:val="001C3CAB"/>
    <w:rsid w:val="001E7C3D"/>
    <w:rsid w:val="001F3318"/>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7557C"/>
    <w:rsid w:val="004B2B19"/>
    <w:rsid w:val="004B6AAF"/>
    <w:rsid w:val="005049C6"/>
    <w:rsid w:val="00535125"/>
    <w:rsid w:val="0054227E"/>
    <w:rsid w:val="0054689D"/>
    <w:rsid w:val="00556A92"/>
    <w:rsid w:val="00561E84"/>
    <w:rsid w:val="00564F8A"/>
    <w:rsid w:val="00565008"/>
    <w:rsid w:val="005A0778"/>
    <w:rsid w:val="005B0EC1"/>
    <w:rsid w:val="005F2412"/>
    <w:rsid w:val="006056CD"/>
    <w:rsid w:val="00605AAA"/>
    <w:rsid w:val="00613AFF"/>
    <w:rsid w:val="00627028"/>
    <w:rsid w:val="0063097D"/>
    <w:rsid w:val="0067334C"/>
    <w:rsid w:val="006950AA"/>
    <w:rsid w:val="006B535E"/>
    <w:rsid w:val="006C043F"/>
    <w:rsid w:val="006C2607"/>
    <w:rsid w:val="006F7489"/>
    <w:rsid w:val="0071240C"/>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04A63"/>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B78BD"/>
    <w:rsid w:val="00AD6895"/>
    <w:rsid w:val="00AE0DA5"/>
    <w:rsid w:val="00AE3401"/>
    <w:rsid w:val="00AE64ED"/>
    <w:rsid w:val="00AF0179"/>
    <w:rsid w:val="00B308F1"/>
    <w:rsid w:val="00B43A86"/>
    <w:rsid w:val="00B5467F"/>
    <w:rsid w:val="00B67BA9"/>
    <w:rsid w:val="00B801B6"/>
    <w:rsid w:val="00B90025"/>
    <w:rsid w:val="00B95039"/>
    <w:rsid w:val="00BA585A"/>
    <w:rsid w:val="00BB6F19"/>
    <w:rsid w:val="00BD21A2"/>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35742"/>
    <w:rsid w:val="00E8458C"/>
    <w:rsid w:val="00E90C92"/>
    <w:rsid w:val="00E93963"/>
    <w:rsid w:val="00EA042C"/>
    <w:rsid w:val="00EB008B"/>
    <w:rsid w:val="00EB1CEA"/>
    <w:rsid w:val="00EB47C8"/>
    <w:rsid w:val="00EB55A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6F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13735C"/>
    <w:rPr>
      <w:sz w:val="16"/>
      <w:szCs w:val="16"/>
    </w:rPr>
  </w:style>
  <w:style w:type="paragraph" w:styleId="CommentText">
    <w:name w:val="annotation text"/>
    <w:basedOn w:val="Normal"/>
    <w:link w:val="CommentTextChar"/>
    <w:semiHidden/>
    <w:unhideWhenUsed/>
    <w:rsid w:val="0013735C"/>
    <w:rPr>
      <w:sz w:val="20"/>
    </w:rPr>
  </w:style>
  <w:style w:type="character" w:customStyle="1" w:styleId="CommentTextChar">
    <w:name w:val="Comment Text Char"/>
    <w:basedOn w:val="DefaultParagraphFont"/>
    <w:link w:val="CommentText"/>
    <w:semiHidden/>
    <w:rsid w:val="0013735C"/>
    <w:rPr>
      <w:rFonts w:ascii="Arial" w:hAnsi="Arial" w:cs="Arial"/>
    </w:rPr>
  </w:style>
  <w:style w:type="paragraph" w:styleId="CommentSubject">
    <w:name w:val="annotation subject"/>
    <w:basedOn w:val="CommentText"/>
    <w:next w:val="CommentText"/>
    <w:link w:val="CommentSubjectChar"/>
    <w:semiHidden/>
    <w:unhideWhenUsed/>
    <w:rsid w:val="0013735C"/>
    <w:rPr>
      <w:b/>
      <w:bCs/>
    </w:rPr>
  </w:style>
  <w:style w:type="character" w:customStyle="1" w:styleId="CommentSubjectChar">
    <w:name w:val="Comment Subject Char"/>
    <w:basedOn w:val="CommentTextChar"/>
    <w:link w:val="CommentSubject"/>
    <w:semiHidden/>
    <w:rsid w:val="0013735C"/>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13735C"/>
    <w:rPr>
      <w:sz w:val="16"/>
      <w:szCs w:val="16"/>
    </w:rPr>
  </w:style>
  <w:style w:type="paragraph" w:styleId="CommentText">
    <w:name w:val="annotation text"/>
    <w:basedOn w:val="Normal"/>
    <w:link w:val="CommentTextChar"/>
    <w:semiHidden/>
    <w:unhideWhenUsed/>
    <w:rsid w:val="0013735C"/>
    <w:rPr>
      <w:sz w:val="20"/>
    </w:rPr>
  </w:style>
  <w:style w:type="character" w:customStyle="1" w:styleId="CommentTextChar">
    <w:name w:val="Comment Text Char"/>
    <w:basedOn w:val="DefaultParagraphFont"/>
    <w:link w:val="CommentText"/>
    <w:semiHidden/>
    <w:rsid w:val="0013735C"/>
    <w:rPr>
      <w:rFonts w:ascii="Arial" w:hAnsi="Arial" w:cs="Arial"/>
    </w:rPr>
  </w:style>
  <w:style w:type="paragraph" w:styleId="CommentSubject">
    <w:name w:val="annotation subject"/>
    <w:basedOn w:val="CommentText"/>
    <w:next w:val="CommentText"/>
    <w:link w:val="CommentSubjectChar"/>
    <w:semiHidden/>
    <w:unhideWhenUsed/>
    <w:rsid w:val="0013735C"/>
    <w:rPr>
      <w:b/>
      <w:bCs/>
    </w:rPr>
  </w:style>
  <w:style w:type="character" w:customStyle="1" w:styleId="CommentSubjectChar">
    <w:name w:val="Comment Subject Char"/>
    <w:basedOn w:val="CommentTextChar"/>
    <w:link w:val="CommentSubject"/>
    <w:semiHidden/>
    <w:rsid w:val="0013735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B091-AF90-48A8-8839-8E312D62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2101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2021-06-25T19:53:00Z</dcterms:created>
  <dcterms:modified xsi:type="dcterms:W3CDTF">2021-06-25T19:53:00Z</dcterms:modified>
</cp:coreProperties>
</file>