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7F614112" w:rsidR="00C64B78" w:rsidRPr="00C64B78" w:rsidRDefault="00C4145B" w:rsidP="00F94EC2">
      <w:pPr>
        <w:pStyle w:val="Heading1"/>
      </w:pPr>
      <w:bookmarkStart w:id="0" w:name="_GoBack"/>
      <w:bookmarkEnd w:id="0"/>
      <w:r w:rsidRPr="00F94EC2">
        <w:rPr>
          <w:noProof/>
        </w:rPr>
        <w:drawing>
          <wp:anchor distT="0" distB="0" distL="114300" distR="114300" simplePos="0" relativeHeight="251658240" behindDoc="1" locked="0" layoutInCell="1" allowOverlap="1" wp14:anchorId="5CDC3977" wp14:editId="2CB208B5">
            <wp:simplePos x="0" y="0"/>
            <wp:positionH relativeFrom="column">
              <wp:posOffset>-737235</wp:posOffset>
            </wp:positionH>
            <wp:positionV relativeFrom="paragraph">
              <wp:posOffset>85725</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F94EC2">
        <w:t>Administrative</w:t>
      </w:r>
      <w:r w:rsidR="009F0209">
        <w:t xml:space="preserve"> Bulletin 2</w:t>
      </w:r>
      <w:r w:rsidR="00985F99">
        <w:t>1</w:t>
      </w:r>
      <w:r w:rsidR="009F0209">
        <w:t>-</w:t>
      </w:r>
      <w:r w:rsidR="00A84EF3">
        <w:t>20</w:t>
      </w:r>
    </w:p>
    <w:p w14:paraId="086FD2ED" w14:textId="3129DE2B" w:rsidR="00C64B78" w:rsidRPr="00C64B78" w:rsidRDefault="00C64B78" w:rsidP="00C64B78">
      <w:pPr>
        <w:spacing w:after="0" w:line="480" w:lineRule="auto"/>
        <w:jc w:val="center"/>
        <w:rPr>
          <w:b/>
        </w:rPr>
      </w:pPr>
      <w:r w:rsidRPr="00C64B78">
        <w:rPr>
          <w:b/>
        </w:rPr>
        <w:t>101 CMR 613</w:t>
      </w:r>
      <w:r w:rsidR="006A5C22">
        <w:rPr>
          <w:b/>
        </w:rPr>
        <w:t>.00</w:t>
      </w:r>
      <w:r w:rsidRPr="00C64B78">
        <w:rPr>
          <w:b/>
        </w:rPr>
        <w:t>: Health Safety Net Eligible Services</w:t>
      </w:r>
    </w:p>
    <w:p w14:paraId="44FB93B5" w14:textId="1B467D15" w:rsidR="00C64B78" w:rsidRPr="00C64B78" w:rsidRDefault="00C64B78" w:rsidP="00C64B78">
      <w:pPr>
        <w:spacing w:after="0" w:line="480" w:lineRule="auto"/>
        <w:jc w:val="center"/>
        <w:rPr>
          <w:b/>
        </w:rPr>
      </w:pPr>
      <w:r w:rsidRPr="00C64B78">
        <w:rPr>
          <w:b/>
        </w:rPr>
        <w:t>101 CMR 614</w:t>
      </w:r>
      <w:r w:rsidR="006A5C22">
        <w:rPr>
          <w:b/>
        </w:rPr>
        <w:t>.00</w:t>
      </w:r>
      <w:r w:rsidRPr="00C64B78">
        <w:rPr>
          <w:b/>
        </w:rPr>
        <w:t>: Health Safety Net Payments and Funding</w:t>
      </w:r>
    </w:p>
    <w:p w14:paraId="025E56C8" w14:textId="46B73380" w:rsidR="00C64B78" w:rsidRPr="009409D1" w:rsidRDefault="00C64B78" w:rsidP="00C64B78">
      <w:pPr>
        <w:spacing w:after="0" w:line="480" w:lineRule="auto"/>
        <w:jc w:val="center"/>
        <w:rPr>
          <w:rFonts w:eastAsia="Calibri"/>
        </w:rPr>
      </w:pPr>
      <w:r w:rsidRPr="009409D1">
        <w:rPr>
          <w:rFonts w:eastAsia="Calibri"/>
        </w:rPr>
        <w:t xml:space="preserve">Effective </w:t>
      </w:r>
      <w:r w:rsidR="00BD15B9">
        <w:rPr>
          <w:rFonts w:eastAsia="Calibri"/>
        </w:rPr>
        <w:t>Ju</w:t>
      </w:r>
      <w:r w:rsidR="0050133F">
        <w:rPr>
          <w:rFonts w:eastAsia="Calibri"/>
        </w:rPr>
        <w:t xml:space="preserve">ly </w:t>
      </w:r>
      <w:r w:rsidR="000B6F5F">
        <w:rPr>
          <w:rFonts w:eastAsia="Calibri"/>
        </w:rPr>
        <w:t>2</w:t>
      </w:r>
      <w:r w:rsidR="00765609">
        <w:rPr>
          <w:rFonts w:eastAsia="Calibri"/>
        </w:rPr>
        <w:t>9</w:t>
      </w:r>
      <w:r w:rsidR="004F0BD9">
        <w:rPr>
          <w:rFonts w:eastAsia="Calibri"/>
        </w:rPr>
        <w:t>, 202</w:t>
      </w:r>
      <w:r w:rsidR="002F6AF0">
        <w:rPr>
          <w:rFonts w:eastAsia="Calibri"/>
        </w:rPr>
        <w:t>1</w:t>
      </w:r>
    </w:p>
    <w:p w14:paraId="5ED60B9A" w14:textId="687E7AEC" w:rsidR="00A81BB0" w:rsidRDefault="00260E3B" w:rsidP="009776BC">
      <w:pPr>
        <w:pStyle w:val="Heading2"/>
      </w:pPr>
      <w:r w:rsidRPr="005F0B5B">
        <w:t xml:space="preserve">Health Safety Net </w:t>
      </w:r>
      <w:r w:rsidR="00BD15B9">
        <w:t>Service and</w:t>
      </w:r>
      <w:r w:rsidRPr="005F0B5B">
        <w:t xml:space="preserve"> Reimbursement </w:t>
      </w:r>
      <w:r w:rsidR="0050133F">
        <w:t>for COVID-19 Vaccines and Related Services</w:t>
      </w:r>
    </w:p>
    <w:p w14:paraId="2AB6EB16" w14:textId="54880343" w:rsidR="008C24D3" w:rsidRPr="005F0B5B" w:rsidRDefault="008C24D3" w:rsidP="009776BC">
      <w:pPr>
        <w:pStyle w:val="Heading2"/>
      </w:pPr>
      <w:r w:rsidRPr="00F94EC2">
        <w:t>Background</w:t>
      </w:r>
    </w:p>
    <w:p w14:paraId="466575B2" w14:textId="16D72B11" w:rsidR="008C24D3" w:rsidRDefault="008C24D3" w:rsidP="0050133F">
      <w:pPr>
        <w:rPr>
          <w:i/>
        </w:rPr>
      </w:pPr>
      <w:r w:rsidRPr="008C24D3">
        <w:t xml:space="preserve">The Health Safety Net program serves as the payer of last resort for health care services provided by acute care hospitals and community health centers to qualified uninsured and underinsured residents of Massachusetts. </w:t>
      </w:r>
    </w:p>
    <w:p w14:paraId="3D610B2D" w14:textId="211C07FA" w:rsidR="008C24D3" w:rsidRDefault="005B3E03" w:rsidP="0096799D">
      <w:r>
        <w:t xml:space="preserve">The Health Safety Net has implemented certain flexibilities in response to the COVID-19 pandemic, most recently </w:t>
      </w:r>
      <w:r w:rsidRPr="005B3E03">
        <w:t xml:space="preserve">through </w:t>
      </w:r>
      <w:hyperlink r:id="rId10" w:history="1">
        <w:r w:rsidRPr="005B3E03">
          <w:rPr>
            <w:rStyle w:val="Hyperlink"/>
          </w:rPr>
          <w:t>Administrative Bulletin 2</w:t>
        </w:r>
        <w:r w:rsidR="00293CA3">
          <w:rPr>
            <w:rStyle w:val="Hyperlink"/>
          </w:rPr>
          <w:t>1</w:t>
        </w:r>
        <w:r w:rsidRPr="005B3E03">
          <w:rPr>
            <w:rStyle w:val="Hyperlink"/>
          </w:rPr>
          <w:t>-15</w:t>
        </w:r>
      </w:hyperlink>
      <w:r w:rsidRPr="005B3E03">
        <w:t xml:space="preserve">. </w:t>
      </w:r>
      <w:r w:rsidR="0074629C">
        <w:t>As part of its ongoing response to the COVID-19 pandemic and in order to increase rates of COVID-19 vaccination in the Commonwealth, t</w:t>
      </w:r>
      <w:r w:rsidR="008C24D3" w:rsidRPr="005B3E03">
        <w:t xml:space="preserve">his </w:t>
      </w:r>
      <w:r w:rsidR="009409D1" w:rsidRPr="005B3E03">
        <w:t xml:space="preserve">administrative </w:t>
      </w:r>
      <w:r w:rsidR="008C24D3" w:rsidRPr="005B3E03">
        <w:t>bulletin</w:t>
      </w:r>
      <w:r w:rsidR="00BD15B9" w:rsidRPr="005B3E03">
        <w:t xml:space="preserve">, effective for dates of service </w:t>
      </w:r>
      <w:r w:rsidR="0074629C">
        <w:t>on or after</w:t>
      </w:r>
      <w:r w:rsidR="0074629C" w:rsidRPr="005B3E03">
        <w:t xml:space="preserve"> </w:t>
      </w:r>
      <w:r w:rsidR="00BD15B9" w:rsidRPr="005B3E03">
        <w:t>Ju</w:t>
      </w:r>
      <w:r w:rsidR="0050133F" w:rsidRPr="005B3E03">
        <w:t>ly 26</w:t>
      </w:r>
      <w:r w:rsidR="00BD15B9" w:rsidRPr="005B3E03">
        <w:t>, 2021,</w:t>
      </w:r>
      <w:r w:rsidR="00DD1343" w:rsidRPr="005B3E03">
        <w:t xml:space="preserve"> </w:t>
      </w:r>
      <w:r w:rsidR="00720BA9" w:rsidRPr="005B3E03">
        <w:t>introduc</w:t>
      </w:r>
      <w:r w:rsidR="00720BA9">
        <w:t>es</w:t>
      </w:r>
      <w:r w:rsidR="00720BA9" w:rsidRPr="005B3E03">
        <w:t xml:space="preserve"> </w:t>
      </w:r>
      <w:r w:rsidRPr="005B3E03">
        <w:t xml:space="preserve">additional Health Safety Net </w:t>
      </w:r>
      <w:r w:rsidR="0074629C">
        <w:t xml:space="preserve">guidance regarding billing </w:t>
      </w:r>
      <w:r w:rsidRPr="005B3E03">
        <w:t>for COVID-19 vaccine counseling services.</w:t>
      </w:r>
      <w:r w:rsidR="003C0CBD" w:rsidRPr="005B3E03">
        <w:t xml:space="preserve"> It</w:t>
      </w:r>
      <w:r w:rsidR="002D5CEB" w:rsidRPr="005B3E03">
        <w:t xml:space="preserve"> </w:t>
      </w:r>
      <w:r w:rsidR="008C24D3" w:rsidRPr="005B3E03">
        <w:t>applies to acute care hospitals and community health centers that are Health Safety Net providers.</w:t>
      </w:r>
    </w:p>
    <w:p w14:paraId="7D8481B7" w14:textId="77777777" w:rsidR="0050133F" w:rsidRPr="0050133F" w:rsidRDefault="0050133F" w:rsidP="0050133F">
      <w:pPr>
        <w:jc w:val="center"/>
        <w:rPr>
          <w:b/>
        </w:rPr>
      </w:pPr>
      <w:r w:rsidRPr="0050133F">
        <w:rPr>
          <w:b/>
        </w:rPr>
        <w:t>Billing for COVID-19 Vaccine Counseling Services</w:t>
      </w:r>
    </w:p>
    <w:p w14:paraId="5F714795" w14:textId="7014EF99" w:rsidR="0050133F" w:rsidRPr="0050133F" w:rsidRDefault="0074629C" w:rsidP="0050133F">
      <w:r>
        <w:t>Beginning</w:t>
      </w:r>
      <w:r w:rsidRPr="0050133F">
        <w:t xml:space="preserve"> </w:t>
      </w:r>
      <w:r w:rsidR="0050133F" w:rsidRPr="0050133F">
        <w:t xml:space="preserve">for dates of service on or after July 26, 2021, </w:t>
      </w:r>
      <w:r w:rsidR="0050133F">
        <w:t>the Health Safety Net</w:t>
      </w:r>
      <w:r w:rsidR="0050133F" w:rsidRPr="0050133F">
        <w:t xml:space="preserve"> will reimburse acute outpatient hospitals for providing clinically appropriate, medically necessary COVID-19 counseling services through the following CPT codes:  99401, 99402, 99403, and 99404.</w:t>
      </w:r>
    </w:p>
    <w:p w14:paraId="18BC718C" w14:textId="6DC9623A" w:rsidR="0050133F" w:rsidRDefault="0050133F" w:rsidP="005B3E03">
      <w:r w:rsidRPr="0050133F">
        <w:t xml:space="preserve">Additionally, effective for dates of service on or after July 26, 2021, </w:t>
      </w:r>
      <w:r>
        <w:t>the Health Safety Net</w:t>
      </w:r>
      <w:r w:rsidRPr="0050133F">
        <w:t xml:space="preserve"> will reimburse community health centers (CHC</w:t>
      </w:r>
      <w:r w:rsidR="00103468">
        <w:t>s</w:t>
      </w:r>
      <w:r w:rsidRPr="0050133F">
        <w:t>) for providing clinically appropriate, medically necessary COVID-19 counseling services using the following CPT codes:  99401, 99403</w:t>
      </w:r>
      <w:r w:rsidR="00103468">
        <w:t>,</w:t>
      </w:r>
      <w:r w:rsidRPr="0050133F">
        <w:t xml:space="preserve"> and 99404.</w:t>
      </w:r>
      <w:r w:rsidR="00610507">
        <w:t xml:space="preserve"> </w:t>
      </w:r>
      <w:r w:rsidR="00610507" w:rsidRPr="00827BBE">
        <w:t xml:space="preserve">However, CHCs may either bill the Health Safety Net for an individual medical visit or for COVID-19 counseling services, but may not bill for both in a single visit. For further details, </w:t>
      </w:r>
      <w:r w:rsidR="00103468" w:rsidRPr="00827BBE">
        <w:t>p</w:t>
      </w:r>
      <w:r w:rsidR="00610507" w:rsidRPr="00827BBE">
        <w:t xml:space="preserve">roviders should review MassHealth Community Health Center Bulletin </w:t>
      </w:r>
      <w:r w:rsidR="00A84EF3">
        <w:t>112</w:t>
      </w:r>
      <w:r w:rsidR="00610507" w:rsidRPr="00827BBE">
        <w:t xml:space="preserve">, the substantive provisions of which </w:t>
      </w:r>
      <w:r w:rsidR="00035E90" w:rsidRPr="00827BBE">
        <w:t xml:space="preserve">are incorporated herein by reference and applied to </w:t>
      </w:r>
      <w:r w:rsidR="00610507" w:rsidRPr="00827BBE">
        <w:t xml:space="preserve">the Health Safety Net’s reimbursement of vaccine services provided by CHCs.  </w:t>
      </w:r>
    </w:p>
    <w:p w14:paraId="1CB8C482" w14:textId="77777777" w:rsidR="008C24D3" w:rsidRPr="008C24D3" w:rsidRDefault="008C24D3" w:rsidP="009776BC">
      <w:pPr>
        <w:pStyle w:val="Heading2"/>
      </w:pPr>
      <w:r w:rsidRPr="008C24D3">
        <w:lastRenderedPageBreak/>
        <w:t>Other Considerations</w:t>
      </w:r>
    </w:p>
    <w:p w14:paraId="7A278387" w14:textId="23E8650F" w:rsidR="00046F89" w:rsidRDefault="008C24D3" w:rsidP="00641981">
      <w:pPr>
        <w:pStyle w:val="BodyTextIndent"/>
        <w:spacing w:before="0" w:after="240" w:afterAutospacing="0"/>
        <w:rPr>
          <w:b/>
          <w:sz w:val="22"/>
        </w:rPr>
      </w:pPr>
      <w:r w:rsidRPr="008C24D3">
        <w:t xml:space="preserve">Please note that all providers must make diligent efforts to obtain payment first from other resources, including MassHealth, so that the Health Safety Net will be the payer of last resort for </w:t>
      </w:r>
      <w:r w:rsidR="00FA7D0C" w:rsidRPr="008C24D3">
        <w:t>Health Safety Net</w:t>
      </w:r>
      <w:r w:rsidRPr="008C24D3">
        <w:t xml:space="preserve"> providers.</w:t>
      </w:r>
      <w:bookmarkStart w:id="1" w:name="_Hlk44512432"/>
    </w:p>
    <w:bookmarkEnd w:id="1"/>
    <w:p w14:paraId="7340ADB5" w14:textId="1C879FD8" w:rsidR="008C24D3" w:rsidRPr="008C24D3" w:rsidRDefault="008C24D3" w:rsidP="009776BC">
      <w:pPr>
        <w:pStyle w:val="Heading2"/>
      </w:pPr>
      <w:r w:rsidRPr="008C24D3">
        <w:t>Additional Information</w:t>
      </w:r>
    </w:p>
    <w:p w14:paraId="1354F98F" w14:textId="6A7B1E79" w:rsidR="008C24D3" w:rsidRPr="008C24D3" w:rsidRDefault="008C24D3" w:rsidP="00091EC7">
      <w:pPr>
        <w:pStyle w:val="BodyTextIndent"/>
        <w:rPr>
          <w:b/>
        </w:rPr>
      </w:pPr>
      <w:r w:rsidRPr="008C24D3">
        <w:t xml:space="preserve">For the latest MA-specific information, visit the following link: </w:t>
      </w:r>
      <w:hyperlink r:id="rId11" w:history="1">
        <w:r w:rsidR="00FB4A81" w:rsidRPr="00FB4A81">
          <w:rPr>
            <w:rStyle w:val="Hyperlink"/>
          </w:rPr>
          <w:t>www.mass.gov/resource/information-on-the-outbreak-of-coronavirus-disease-2019-covid-19</w:t>
        </w:r>
      </w:hyperlink>
      <w:r w:rsidRPr="008C24D3">
        <w:t>.</w:t>
      </w:r>
    </w:p>
    <w:p w14:paraId="3DF69FB7" w14:textId="104CFF2C" w:rsidR="008C24D3" w:rsidRPr="008C24D3" w:rsidRDefault="008C24D3" w:rsidP="00091EC7">
      <w:pPr>
        <w:pStyle w:val="BodyTextIndent"/>
        <w:rPr>
          <w:b/>
        </w:rPr>
      </w:pPr>
      <w:r w:rsidRPr="008C24D3">
        <w:t xml:space="preserve">The latest Centers for Disease Control and Prevention (CDC) guidance for healthcare professionals is available at the following link: </w:t>
      </w:r>
      <w:hyperlink r:id="rId12" w:history="1">
        <w:r w:rsidR="00FB4A81" w:rsidRPr="007F1A62">
          <w:rPr>
            <w:rStyle w:val="Hyperlink"/>
          </w:rPr>
          <w:t>www.cdc.gov/coronavirus/2019-ncov/hcp/index.html</w:t>
        </w:r>
      </w:hyperlink>
      <w:r w:rsidRPr="008C24D3">
        <w:t>.</w:t>
      </w:r>
    </w:p>
    <w:p w14:paraId="395A153C" w14:textId="77777777" w:rsidR="008C24D3" w:rsidRPr="008C24D3" w:rsidRDefault="008C24D3" w:rsidP="009776BC">
      <w:pPr>
        <w:pStyle w:val="Heading2"/>
      </w:pPr>
      <w:r w:rsidRPr="008C24D3">
        <w:t>Questions</w:t>
      </w:r>
    </w:p>
    <w:p w14:paraId="4FED6BE6" w14:textId="04C5DAAC" w:rsidR="00172BAE" w:rsidRPr="00F86C42" w:rsidRDefault="008C24D3" w:rsidP="00091EC7">
      <w:pPr>
        <w:pStyle w:val="BodyTextIndent"/>
      </w:pPr>
      <w:r w:rsidRPr="008C24D3">
        <w:t xml:space="preserve">If you have any questions about the information in this </w:t>
      </w:r>
      <w:r w:rsidR="00ED281E">
        <w:t>administrative</w:t>
      </w:r>
      <w:r w:rsidR="00ED281E" w:rsidRPr="008C24D3">
        <w:t xml:space="preserve"> </w:t>
      </w:r>
      <w:r w:rsidRPr="008C24D3">
        <w:t xml:space="preserve">bulletin, please contact the Health Safety Net at (800) 609-7232, or email your inquiry to </w:t>
      </w:r>
      <w:hyperlink r:id="rId13" w:history="1">
        <w:r w:rsidRPr="008C24D3">
          <w:rPr>
            <w:rStyle w:val="Hyperlink"/>
            <w:szCs w:val="24"/>
          </w:rPr>
          <w:t>HSNHelpdesk@state.ma.us</w:t>
        </w:r>
      </w:hyperlink>
      <w:r w:rsidRPr="008C24D3">
        <w:t xml:space="preserve">. </w:t>
      </w:r>
    </w:p>
    <w:p w14:paraId="030E7647" w14:textId="39FC3592" w:rsidR="008C24D3" w:rsidRPr="008C24D3" w:rsidRDefault="008C24D3" w:rsidP="009776BC">
      <w:pPr>
        <w:pStyle w:val="Heading2"/>
      </w:pPr>
    </w:p>
    <w:sectPr w:rsidR="008C24D3" w:rsidRPr="008C24D3" w:rsidSect="00AC535A">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EF3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BA41D" w16cex:dateUtc="2021-07-2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EF38F4" w16cid:durableId="24ABA4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4BAE1" w14:textId="77777777" w:rsidR="00895247" w:rsidRDefault="00895247" w:rsidP="0096799D">
      <w:r>
        <w:separator/>
      </w:r>
    </w:p>
  </w:endnote>
  <w:endnote w:type="continuationSeparator" w:id="0">
    <w:p w14:paraId="07FE0DC8" w14:textId="77777777" w:rsidR="00895247" w:rsidRDefault="00895247"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87455"/>
      <w:docPartObj>
        <w:docPartGallery w:val="Page Numbers (Bottom of Page)"/>
        <w:docPartUnique/>
      </w:docPartObj>
    </w:sdtPr>
    <w:sdtEndPr>
      <w:rPr>
        <w:noProof/>
      </w:rPr>
    </w:sdtEndPr>
    <w:sdtContent>
      <w:p w14:paraId="3C46991E" w14:textId="1C8D4179" w:rsidR="009C10FE" w:rsidRDefault="009C10FE">
        <w:pPr>
          <w:pStyle w:val="Footer"/>
          <w:jc w:val="center"/>
        </w:pPr>
        <w:r>
          <w:fldChar w:fldCharType="begin"/>
        </w:r>
        <w:r>
          <w:instrText xml:space="preserve"> PAGE   \* MERGEFORMAT </w:instrText>
        </w:r>
        <w:r>
          <w:fldChar w:fldCharType="separate"/>
        </w:r>
        <w:r w:rsidR="007A1CD7">
          <w:rPr>
            <w:noProof/>
          </w:rPr>
          <w:t>2</w:t>
        </w:r>
        <w:r>
          <w:rPr>
            <w:noProof/>
          </w:rPr>
          <w:fldChar w:fldCharType="end"/>
        </w:r>
      </w:p>
    </w:sdtContent>
  </w:sdt>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7D9A7" w14:textId="77777777" w:rsidR="00895247" w:rsidRDefault="00895247" w:rsidP="0096799D">
      <w:r>
        <w:separator/>
      </w:r>
    </w:p>
  </w:footnote>
  <w:footnote w:type="continuationSeparator" w:id="0">
    <w:p w14:paraId="783B8A38" w14:textId="77777777" w:rsidR="00895247" w:rsidRDefault="00895247"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DB8"/>
    <w:multiLevelType w:val="hybridMultilevel"/>
    <w:tmpl w:val="76F8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81551C"/>
    <w:multiLevelType w:val="multilevel"/>
    <w:tmpl w:val="D504A71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
    <w:nsid w:val="1D9338C4"/>
    <w:multiLevelType w:val="hybridMultilevel"/>
    <w:tmpl w:val="EE0E5646"/>
    <w:lvl w:ilvl="0" w:tplc="445040A8">
      <w:start w:val="1"/>
      <w:numFmt w:val="bullet"/>
      <w:lvlText w:val=""/>
      <w:lvlJc w:val="left"/>
      <w:pPr>
        <w:tabs>
          <w:tab w:val="num" w:pos="720"/>
        </w:tabs>
        <w:ind w:left="720" w:hanging="360"/>
      </w:pPr>
      <w:rPr>
        <w:rFonts w:ascii="Wingdings" w:hAnsi="Wingdings" w:hint="default"/>
      </w:rPr>
    </w:lvl>
    <w:lvl w:ilvl="1" w:tplc="EC423B12" w:tentative="1">
      <w:start w:val="1"/>
      <w:numFmt w:val="bullet"/>
      <w:lvlText w:val=""/>
      <w:lvlJc w:val="left"/>
      <w:pPr>
        <w:tabs>
          <w:tab w:val="num" w:pos="1440"/>
        </w:tabs>
        <w:ind w:left="1440" w:hanging="360"/>
      </w:pPr>
      <w:rPr>
        <w:rFonts w:ascii="Wingdings" w:hAnsi="Wingdings" w:hint="default"/>
      </w:rPr>
    </w:lvl>
    <w:lvl w:ilvl="2" w:tplc="9314D2C6">
      <w:start w:val="1"/>
      <w:numFmt w:val="bullet"/>
      <w:lvlText w:val=""/>
      <w:lvlJc w:val="left"/>
      <w:pPr>
        <w:tabs>
          <w:tab w:val="num" w:pos="2160"/>
        </w:tabs>
        <w:ind w:left="2160" w:hanging="360"/>
      </w:pPr>
      <w:rPr>
        <w:rFonts w:ascii="Wingdings" w:hAnsi="Wingdings" w:hint="default"/>
      </w:rPr>
    </w:lvl>
    <w:lvl w:ilvl="3" w:tplc="A05ECF2A" w:tentative="1">
      <w:start w:val="1"/>
      <w:numFmt w:val="bullet"/>
      <w:lvlText w:val=""/>
      <w:lvlJc w:val="left"/>
      <w:pPr>
        <w:tabs>
          <w:tab w:val="num" w:pos="2880"/>
        </w:tabs>
        <w:ind w:left="2880" w:hanging="360"/>
      </w:pPr>
      <w:rPr>
        <w:rFonts w:ascii="Wingdings" w:hAnsi="Wingdings" w:hint="default"/>
      </w:rPr>
    </w:lvl>
    <w:lvl w:ilvl="4" w:tplc="F4E8FB22" w:tentative="1">
      <w:start w:val="1"/>
      <w:numFmt w:val="bullet"/>
      <w:lvlText w:val=""/>
      <w:lvlJc w:val="left"/>
      <w:pPr>
        <w:tabs>
          <w:tab w:val="num" w:pos="3600"/>
        </w:tabs>
        <w:ind w:left="3600" w:hanging="360"/>
      </w:pPr>
      <w:rPr>
        <w:rFonts w:ascii="Wingdings" w:hAnsi="Wingdings" w:hint="default"/>
      </w:rPr>
    </w:lvl>
    <w:lvl w:ilvl="5" w:tplc="E53E4266" w:tentative="1">
      <w:start w:val="1"/>
      <w:numFmt w:val="bullet"/>
      <w:lvlText w:val=""/>
      <w:lvlJc w:val="left"/>
      <w:pPr>
        <w:tabs>
          <w:tab w:val="num" w:pos="4320"/>
        </w:tabs>
        <w:ind w:left="4320" w:hanging="360"/>
      </w:pPr>
      <w:rPr>
        <w:rFonts w:ascii="Wingdings" w:hAnsi="Wingdings" w:hint="default"/>
      </w:rPr>
    </w:lvl>
    <w:lvl w:ilvl="6" w:tplc="C686A848" w:tentative="1">
      <w:start w:val="1"/>
      <w:numFmt w:val="bullet"/>
      <w:lvlText w:val=""/>
      <w:lvlJc w:val="left"/>
      <w:pPr>
        <w:tabs>
          <w:tab w:val="num" w:pos="5040"/>
        </w:tabs>
        <w:ind w:left="5040" w:hanging="360"/>
      </w:pPr>
      <w:rPr>
        <w:rFonts w:ascii="Wingdings" w:hAnsi="Wingdings" w:hint="default"/>
      </w:rPr>
    </w:lvl>
    <w:lvl w:ilvl="7" w:tplc="5A92EE0A" w:tentative="1">
      <w:start w:val="1"/>
      <w:numFmt w:val="bullet"/>
      <w:lvlText w:val=""/>
      <w:lvlJc w:val="left"/>
      <w:pPr>
        <w:tabs>
          <w:tab w:val="num" w:pos="5760"/>
        </w:tabs>
        <w:ind w:left="5760" w:hanging="360"/>
      </w:pPr>
      <w:rPr>
        <w:rFonts w:ascii="Wingdings" w:hAnsi="Wingdings" w:hint="default"/>
      </w:rPr>
    </w:lvl>
    <w:lvl w:ilvl="8" w:tplc="7450A248" w:tentative="1">
      <w:start w:val="1"/>
      <w:numFmt w:val="bullet"/>
      <w:lvlText w:val=""/>
      <w:lvlJc w:val="left"/>
      <w:pPr>
        <w:tabs>
          <w:tab w:val="num" w:pos="6480"/>
        </w:tabs>
        <w:ind w:left="6480" w:hanging="360"/>
      </w:pPr>
      <w:rPr>
        <w:rFonts w:ascii="Wingdings" w:hAnsi="Wingdings" w:hint="default"/>
      </w:rPr>
    </w:lvl>
  </w:abstractNum>
  <w:abstractNum w:abstractNumId="4">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6B345F"/>
    <w:multiLevelType w:val="hybridMultilevel"/>
    <w:tmpl w:val="AA92411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73403"/>
    <w:multiLevelType w:val="hybridMultilevel"/>
    <w:tmpl w:val="2A1490A6"/>
    <w:lvl w:ilvl="0" w:tplc="BCDAA7D4">
      <w:start w:val="1"/>
      <w:numFmt w:val="bullet"/>
      <w:lvlText w:val=""/>
      <w:lvlJc w:val="left"/>
      <w:pPr>
        <w:tabs>
          <w:tab w:val="num" w:pos="720"/>
        </w:tabs>
        <w:ind w:left="720" w:hanging="360"/>
      </w:pPr>
      <w:rPr>
        <w:rFonts w:ascii="Wingdings" w:hAnsi="Wingdings" w:hint="default"/>
      </w:rPr>
    </w:lvl>
    <w:lvl w:ilvl="1" w:tplc="20582122" w:tentative="1">
      <w:start w:val="1"/>
      <w:numFmt w:val="bullet"/>
      <w:lvlText w:val=""/>
      <w:lvlJc w:val="left"/>
      <w:pPr>
        <w:tabs>
          <w:tab w:val="num" w:pos="1440"/>
        </w:tabs>
        <w:ind w:left="1440" w:hanging="360"/>
      </w:pPr>
      <w:rPr>
        <w:rFonts w:ascii="Wingdings" w:hAnsi="Wingdings" w:hint="default"/>
      </w:rPr>
    </w:lvl>
    <w:lvl w:ilvl="2" w:tplc="6C9E5A7E">
      <w:start w:val="1"/>
      <w:numFmt w:val="bullet"/>
      <w:lvlText w:val=""/>
      <w:lvlJc w:val="left"/>
      <w:pPr>
        <w:tabs>
          <w:tab w:val="num" w:pos="2160"/>
        </w:tabs>
        <w:ind w:left="2160" w:hanging="360"/>
      </w:pPr>
      <w:rPr>
        <w:rFonts w:ascii="Wingdings" w:hAnsi="Wingdings" w:hint="default"/>
      </w:rPr>
    </w:lvl>
    <w:lvl w:ilvl="3" w:tplc="0810BB64" w:tentative="1">
      <w:start w:val="1"/>
      <w:numFmt w:val="bullet"/>
      <w:lvlText w:val=""/>
      <w:lvlJc w:val="left"/>
      <w:pPr>
        <w:tabs>
          <w:tab w:val="num" w:pos="2880"/>
        </w:tabs>
        <w:ind w:left="2880" w:hanging="360"/>
      </w:pPr>
      <w:rPr>
        <w:rFonts w:ascii="Wingdings" w:hAnsi="Wingdings" w:hint="default"/>
      </w:rPr>
    </w:lvl>
    <w:lvl w:ilvl="4" w:tplc="99A6EDD0" w:tentative="1">
      <w:start w:val="1"/>
      <w:numFmt w:val="bullet"/>
      <w:lvlText w:val=""/>
      <w:lvlJc w:val="left"/>
      <w:pPr>
        <w:tabs>
          <w:tab w:val="num" w:pos="3600"/>
        </w:tabs>
        <w:ind w:left="3600" w:hanging="360"/>
      </w:pPr>
      <w:rPr>
        <w:rFonts w:ascii="Wingdings" w:hAnsi="Wingdings" w:hint="default"/>
      </w:rPr>
    </w:lvl>
    <w:lvl w:ilvl="5" w:tplc="E460CEC0" w:tentative="1">
      <w:start w:val="1"/>
      <w:numFmt w:val="bullet"/>
      <w:lvlText w:val=""/>
      <w:lvlJc w:val="left"/>
      <w:pPr>
        <w:tabs>
          <w:tab w:val="num" w:pos="4320"/>
        </w:tabs>
        <w:ind w:left="4320" w:hanging="360"/>
      </w:pPr>
      <w:rPr>
        <w:rFonts w:ascii="Wingdings" w:hAnsi="Wingdings" w:hint="default"/>
      </w:rPr>
    </w:lvl>
    <w:lvl w:ilvl="6" w:tplc="4C50F794" w:tentative="1">
      <w:start w:val="1"/>
      <w:numFmt w:val="bullet"/>
      <w:lvlText w:val=""/>
      <w:lvlJc w:val="left"/>
      <w:pPr>
        <w:tabs>
          <w:tab w:val="num" w:pos="5040"/>
        </w:tabs>
        <w:ind w:left="5040" w:hanging="360"/>
      </w:pPr>
      <w:rPr>
        <w:rFonts w:ascii="Wingdings" w:hAnsi="Wingdings" w:hint="default"/>
      </w:rPr>
    </w:lvl>
    <w:lvl w:ilvl="7" w:tplc="A35C6AF6" w:tentative="1">
      <w:start w:val="1"/>
      <w:numFmt w:val="bullet"/>
      <w:lvlText w:val=""/>
      <w:lvlJc w:val="left"/>
      <w:pPr>
        <w:tabs>
          <w:tab w:val="num" w:pos="5760"/>
        </w:tabs>
        <w:ind w:left="5760" w:hanging="360"/>
      </w:pPr>
      <w:rPr>
        <w:rFonts w:ascii="Wingdings" w:hAnsi="Wingdings" w:hint="default"/>
      </w:rPr>
    </w:lvl>
    <w:lvl w:ilvl="8" w:tplc="E466AFB8" w:tentative="1">
      <w:start w:val="1"/>
      <w:numFmt w:val="bullet"/>
      <w:lvlText w:val=""/>
      <w:lvlJc w:val="left"/>
      <w:pPr>
        <w:tabs>
          <w:tab w:val="num" w:pos="6480"/>
        </w:tabs>
        <w:ind w:left="6480" w:hanging="360"/>
      </w:pPr>
      <w:rPr>
        <w:rFonts w:ascii="Wingdings" w:hAnsi="Wingdings" w:hint="default"/>
      </w:rPr>
    </w:lvl>
  </w:abstractNum>
  <w:abstractNum w:abstractNumId="10">
    <w:nsid w:val="47BE047C"/>
    <w:multiLevelType w:val="multilevel"/>
    <w:tmpl w:val="6928B10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1">
    <w:nsid w:val="4AFE3205"/>
    <w:multiLevelType w:val="hybridMultilevel"/>
    <w:tmpl w:val="F904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D273CB"/>
    <w:multiLevelType w:val="hybridMultilevel"/>
    <w:tmpl w:val="4CA496BA"/>
    <w:lvl w:ilvl="0" w:tplc="2E280176">
      <w:start w:val="1"/>
      <w:numFmt w:val="decimal"/>
      <w:lvlText w:val="%1."/>
      <w:lvlJc w:val="left"/>
      <w:pPr>
        <w:ind w:left="720" w:hanging="360"/>
      </w:pPr>
      <w:rPr>
        <w:rFonts w:eastAsia="Arial Unicode MS" w:cs="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86A56C4"/>
    <w:multiLevelType w:val="hybridMultilevel"/>
    <w:tmpl w:val="2F9C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F064D76"/>
    <w:multiLevelType w:val="hybridMultilevel"/>
    <w:tmpl w:val="8484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8"/>
  </w:num>
  <w:num w:numId="5">
    <w:abstractNumId w:val="12"/>
  </w:num>
  <w:num w:numId="6">
    <w:abstractNumId w:val="1"/>
  </w:num>
  <w:num w:numId="7">
    <w:abstractNumId w:val="9"/>
  </w:num>
  <w:num w:numId="8">
    <w:abstractNumId w:val="3"/>
  </w:num>
  <w:num w:numId="9">
    <w:abstractNumId w:val="5"/>
  </w:num>
  <w:num w:numId="10">
    <w:abstractNumId w:val="10"/>
  </w:num>
  <w:num w:numId="11">
    <w:abstractNumId w:val="7"/>
  </w:num>
  <w:num w:numId="12">
    <w:abstractNumId w:val="2"/>
  </w:num>
  <w:num w:numId="13">
    <w:abstractNumId w:val="11"/>
  </w:num>
  <w:num w:numId="14">
    <w:abstractNumId w:val="14"/>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32F1"/>
    <w:rsid w:val="00006594"/>
    <w:rsid w:val="00006BFF"/>
    <w:rsid w:val="000218F6"/>
    <w:rsid w:val="0002361D"/>
    <w:rsid w:val="00034508"/>
    <w:rsid w:val="00035E90"/>
    <w:rsid w:val="0003631E"/>
    <w:rsid w:val="00037F9E"/>
    <w:rsid w:val="00046F89"/>
    <w:rsid w:val="00052270"/>
    <w:rsid w:val="00053D8F"/>
    <w:rsid w:val="00060CB1"/>
    <w:rsid w:val="000619BC"/>
    <w:rsid w:val="000634A2"/>
    <w:rsid w:val="00064F04"/>
    <w:rsid w:val="000667F1"/>
    <w:rsid w:val="00070C92"/>
    <w:rsid w:val="00091EC7"/>
    <w:rsid w:val="00095893"/>
    <w:rsid w:val="000A289C"/>
    <w:rsid w:val="000A2E3A"/>
    <w:rsid w:val="000A3DB8"/>
    <w:rsid w:val="000B3A1C"/>
    <w:rsid w:val="000B46C4"/>
    <w:rsid w:val="000B6F5F"/>
    <w:rsid w:val="000D1437"/>
    <w:rsid w:val="000D71B3"/>
    <w:rsid w:val="000E02D6"/>
    <w:rsid w:val="000F037F"/>
    <w:rsid w:val="000F2FB3"/>
    <w:rsid w:val="000F3489"/>
    <w:rsid w:val="00103468"/>
    <w:rsid w:val="001066DC"/>
    <w:rsid w:val="00111526"/>
    <w:rsid w:val="0011159B"/>
    <w:rsid w:val="001145CC"/>
    <w:rsid w:val="001170AF"/>
    <w:rsid w:val="001256AE"/>
    <w:rsid w:val="00126B23"/>
    <w:rsid w:val="0014681E"/>
    <w:rsid w:val="0014797B"/>
    <w:rsid w:val="00151378"/>
    <w:rsid w:val="00155B0C"/>
    <w:rsid w:val="00157686"/>
    <w:rsid w:val="00161074"/>
    <w:rsid w:val="00170C17"/>
    <w:rsid w:val="00172BAE"/>
    <w:rsid w:val="0018021A"/>
    <w:rsid w:val="0018327F"/>
    <w:rsid w:val="00186186"/>
    <w:rsid w:val="00190887"/>
    <w:rsid w:val="001A056E"/>
    <w:rsid w:val="001A4FFD"/>
    <w:rsid w:val="001B1E05"/>
    <w:rsid w:val="001B3E51"/>
    <w:rsid w:val="001B3F94"/>
    <w:rsid w:val="001C0C6C"/>
    <w:rsid w:val="001C3CAB"/>
    <w:rsid w:val="001C3CCB"/>
    <w:rsid w:val="001D2B83"/>
    <w:rsid w:val="001D656C"/>
    <w:rsid w:val="001E0792"/>
    <w:rsid w:val="001E6AC6"/>
    <w:rsid w:val="001E7C3D"/>
    <w:rsid w:val="001F2883"/>
    <w:rsid w:val="001F2E5B"/>
    <w:rsid w:val="001F35BE"/>
    <w:rsid w:val="00206158"/>
    <w:rsid w:val="00206A7D"/>
    <w:rsid w:val="0020717F"/>
    <w:rsid w:val="00211129"/>
    <w:rsid w:val="00215CAD"/>
    <w:rsid w:val="00223B9F"/>
    <w:rsid w:val="00230E81"/>
    <w:rsid w:val="00231444"/>
    <w:rsid w:val="00233C53"/>
    <w:rsid w:val="002520D5"/>
    <w:rsid w:val="002555B1"/>
    <w:rsid w:val="00260E3B"/>
    <w:rsid w:val="00261879"/>
    <w:rsid w:val="002630E2"/>
    <w:rsid w:val="00266394"/>
    <w:rsid w:val="00266A2F"/>
    <w:rsid w:val="00266AB2"/>
    <w:rsid w:val="00276344"/>
    <w:rsid w:val="00281F2D"/>
    <w:rsid w:val="002920C5"/>
    <w:rsid w:val="00293CA3"/>
    <w:rsid w:val="002A53A2"/>
    <w:rsid w:val="002B591E"/>
    <w:rsid w:val="002D22CF"/>
    <w:rsid w:val="002D360A"/>
    <w:rsid w:val="002D5CEB"/>
    <w:rsid w:val="002F28A5"/>
    <w:rsid w:val="002F2990"/>
    <w:rsid w:val="002F4E50"/>
    <w:rsid w:val="002F6AF0"/>
    <w:rsid w:val="003013C2"/>
    <w:rsid w:val="00306619"/>
    <w:rsid w:val="00311FEC"/>
    <w:rsid w:val="00321E6E"/>
    <w:rsid w:val="00324800"/>
    <w:rsid w:val="00330313"/>
    <w:rsid w:val="003360D1"/>
    <w:rsid w:val="00337EFA"/>
    <w:rsid w:val="003506A3"/>
    <w:rsid w:val="0035138A"/>
    <w:rsid w:val="00365100"/>
    <w:rsid w:val="00370E6E"/>
    <w:rsid w:val="00376412"/>
    <w:rsid w:val="00386BCD"/>
    <w:rsid w:val="00386E8F"/>
    <w:rsid w:val="00391681"/>
    <w:rsid w:val="00395400"/>
    <w:rsid w:val="003B5F08"/>
    <w:rsid w:val="003C0CBD"/>
    <w:rsid w:val="003C2E3A"/>
    <w:rsid w:val="003C4CFA"/>
    <w:rsid w:val="003C770E"/>
    <w:rsid w:val="003D2382"/>
    <w:rsid w:val="003D548E"/>
    <w:rsid w:val="003D5792"/>
    <w:rsid w:val="003D6EEC"/>
    <w:rsid w:val="003F5DFA"/>
    <w:rsid w:val="004016AD"/>
    <w:rsid w:val="004063E3"/>
    <w:rsid w:val="004269E4"/>
    <w:rsid w:val="00434294"/>
    <w:rsid w:val="00440A1A"/>
    <w:rsid w:val="00442277"/>
    <w:rsid w:val="00460463"/>
    <w:rsid w:val="004649A7"/>
    <w:rsid w:val="00466B35"/>
    <w:rsid w:val="0047119B"/>
    <w:rsid w:val="0047222A"/>
    <w:rsid w:val="004723BF"/>
    <w:rsid w:val="00493E44"/>
    <w:rsid w:val="00495B2B"/>
    <w:rsid w:val="004A01F5"/>
    <w:rsid w:val="004A5E55"/>
    <w:rsid w:val="004A6F9C"/>
    <w:rsid w:val="004B2B19"/>
    <w:rsid w:val="004B6AAF"/>
    <w:rsid w:val="004C03FC"/>
    <w:rsid w:val="004C2DFA"/>
    <w:rsid w:val="004D2CF2"/>
    <w:rsid w:val="004F0BD9"/>
    <w:rsid w:val="004F2B8A"/>
    <w:rsid w:val="004F6F04"/>
    <w:rsid w:val="00500D7E"/>
    <w:rsid w:val="00501292"/>
    <w:rsid w:val="0050133F"/>
    <w:rsid w:val="005049C6"/>
    <w:rsid w:val="0050669B"/>
    <w:rsid w:val="0052430D"/>
    <w:rsid w:val="0053268A"/>
    <w:rsid w:val="00532F81"/>
    <w:rsid w:val="00535125"/>
    <w:rsid w:val="0054227E"/>
    <w:rsid w:val="0054689D"/>
    <w:rsid w:val="00556A92"/>
    <w:rsid w:val="00561E84"/>
    <w:rsid w:val="00564F8A"/>
    <w:rsid w:val="00565008"/>
    <w:rsid w:val="00572F2D"/>
    <w:rsid w:val="00575D63"/>
    <w:rsid w:val="00583583"/>
    <w:rsid w:val="00594EDA"/>
    <w:rsid w:val="005A0778"/>
    <w:rsid w:val="005A4890"/>
    <w:rsid w:val="005B3E03"/>
    <w:rsid w:val="005B40EA"/>
    <w:rsid w:val="005C57EA"/>
    <w:rsid w:val="005C5CF3"/>
    <w:rsid w:val="005D49FE"/>
    <w:rsid w:val="005F0B5B"/>
    <w:rsid w:val="005F2412"/>
    <w:rsid w:val="005F2C2E"/>
    <w:rsid w:val="005F51CB"/>
    <w:rsid w:val="006056CD"/>
    <w:rsid w:val="00605AAA"/>
    <w:rsid w:val="00610507"/>
    <w:rsid w:val="00613AFF"/>
    <w:rsid w:val="00615B66"/>
    <w:rsid w:val="00627028"/>
    <w:rsid w:val="00637587"/>
    <w:rsid w:val="00641981"/>
    <w:rsid w:val="00642380"/>
    <w:rsid w:val="00650C96"/>
    <w:rsid w:val="0067334C"/>
    <w:rsid w:val="00680094"/>
    <w:rsid w:val="0069315E"/>
    <w:rsid w:val="006950AA"/>
    <w:rsid w:val="00696A43"/>
    <w:rsid w:val="006A386F"/>
    <w:rsid w:val="006A5C22"/>
    <w:rsid w:val="006A71D6"/>
    <w:rsid w:val="006B535E"/>
    <w:rsid w:val="006C043F"/>
    <w:rsid w:val="006C2607"/>
    <w:rsid w:val="006C797B"/>
    <w:rsid w:val="006E0896"/>
    <w:rsid w:val="006E19B4"/>
    <w:rsid w:val="006F5728"/>
    <w:rsid w:val="006F7489"/>
    <w:rsid w:val="00701B37"/>
    <w:rsid w:val="007120CA"/>
    <w:rsid w:val="00712C7C"/>
    <w:rsid w:val="00720BA9"/>
    <w:rsid w:val="0072526D"/>
    <w:rsid w:val="007302B1"/>
    <w:rsid w:val="00731D11"/>
    <w:rsid w:val="00740E40"/>
    <w:rsid w:val="00741D1F"/>
    <w:rsid w:val="0074233F"/>
    <w:rsid w:val="0074307B"/>
    <w:rsid w:val="0074629C"/>
    <w:rsid w:val="007477F9"/>
    <w:rsid w:val="00751542"/>
    <w:rsid w:val="00751EAB"/>
    <w:rsid w:val="00760514"/>
    <w:rsid w:val="00765609"/>
    <w:rsid w:val="00765716"/>
    <w:rsid w:val="00765992"/>
    <w:rsid w:val="00773BF3"/>
    <w:rsid w:val="0077476E"/>
    <w:rsid w:val="007802E3"/>
    <w:rsid w:val="00780852"/>
    <w:rsid w:val="00784351"/>
    <w:rsid w:val="00786C05"/>
    <w:rsid w:val="00790DDE"/>
    <w:rsid w:val="00792B9C"/>
    <w:rsid w:val="0079556F"/>
    <w:rsid w:val="007970A9"/>
    <w:rsid w:val="007A097E"/>
    <w:rsid w:val="007A1CD7"/>
    <w:rsid w:val="007A44F0"/>
    <w:rsid w:val="007A540E"/>
    <w:rsid w:val="007A7AE4"/>
    <w:rsid w:val="007B4F2B"/>
    <w:rsid w:val="007C2FCD"/>
    <w:rsid w:val="007D5150"/>
    <w:rsid w:val="007D5819"/>
    <w:rsid w:val="007E1B57"/>
    <w:rsid w:val="007E3366"/>
    <w:rsid w:val="007F1A62"/>
    <w:rsid w:val="007F34FB"/>
    <w:rsid w:val="007F4C57"/>
    <w:rsid w:val="007F7071"/>
    <w:rsid w:val="008065C3"/>
    <w:rsid w:val="008138ED"/>
    <w:rsid w:val="00815FD6"/>
    <w:rsid w:val="00817E6E"/>
    <w:rsid w:val="0082262F"/>
    <w:rsid w:val="00827BBE"/>
    <w:rsid w:val="0083746C"/>
    <w:rsid w:val="00840BA7"/>
    <w:rsid w:val="0084537E"/>
    <w:rsid w:val="00846EFD"/>
    <w:rsid w:val="0085491B"/>
    <w:rsid w:val="008573C6"/>
    <w:rsid w:val="0086345F"/>
    <w:rsid w:val="00867271"/>
    <w:rsid w:val="008747C6"/>
    <w:rsid w:val="008775FA"/>
    <w:rsid w:val="00882DB4"/>
    <w:rsid w:val="00895247"/>
    <w:rsid w:val="00896091"/>
    <w:rsid w:val="008A2608"/>
    <w:rsid w:val="008B39DF"/>
    <w:rsid w:val="008B742D"/>
    <w:rsid w:val="008C24D3"/>
    <w:rsid w:val="008C47D6"/>
    <w:rsid w:val="008C4AB8"/>
    <w:rsid w:val="008D1422"/>
    <w:rsid w:val="008D5216"/>
    <w:rsid w:val="008E6E01"/>
    <w:rsid w:val="008F7E3C"/>
    <w:rsid w:val="008F7EBC"/>
    <w:rsid w:val="00910A76"/>
    <w:rsid w:val="0091177D"/>
    <w:rsid w:val="009271D7"/>
    <w:rsid w:val="00930996"/>
    <w:rsid w:val="0093212C"/>
    <w:rsid w:val="00932D7A"/>
    <w:rsid w:val="0093489F"/>
    <w:rsid w:val="0093529A"/>
    <w:rsid w:val="0093628D"/>
    <w:rsid w:val="009409D1"/>
    <w:rsid w:val="00947481"/>
    <w:rsid w:val="00951C89"/>
    <w:rsid w:val="00955013"/>
    <w:rsid w:val="0095544B"/>
    <w:rsid w:val="00955834"/>
    <w:rsid w:val="00960FD3"/>
    <w:rsid w:val="00961654"/>
    <w:rsid w:val="00962923"/>
    <w:rsid w:val="0096799D"/>
    <w:rsid w:val="009776BC"/>
    <w:rsid w:val="00983941"/>
    <w:rsid w:val="00985F99"/>
    <w:rsid w:val="00991293"/>
    <w:rsid w:val="0099568A"/>
    <w:rsid w:val="00996DDF"/>
    <w:rsid w:val="0099721B"/>
    <w:rsid w:val="00997297"/>
    <w:rsid w:val="009A0800"/>
    <w:rsid w:val="009B56CD"/>
    <w:rsid w:val="009B5726"/>
    <w:rsid w:val="009C10FE"/>
    <w:rsid w:val="009C3278"/>
    <w:rsid w:val="009C428E"/>
    <w:rsid w:val="009D3609"/>
    <w:rsid w:val="009D770D"/>
    <w:rsid w:val="009E5F63"/>
    <w:rsid w:val="009E7BED"/>
    <w:rsid w:val="009F0209"/>
    <w:rsid w:val="009F243C"/>
    <w:rsid w:val="009F577F"/>
    <w:rsid w:val="009F77FD"/>
    <w:rsid w:val="009F7DCC"/>
    <w:rsid w:val="00A05333"/>
    <w:rsid w:val="00A14193"/>
    <w:rsid w:val="00A14950"/>
    <w:rsid w:val="00A152D4"/>
    <w:rsid w:val="00A20582"/>
    <w:rsid w:val="00A27F8F"/>
    <w:rsid w:val="00A32AE6"/>
    <w:rsid w:val="00A32FEA"/>
    <w:rsid w:val="00A41CFD"/>
    <w:rsid w:val="00A42891"/>
    <w:rsid w:val="00A44D91"/>
    <w:rsid w:val="00A47A98"/>
    <w:rsid w:val="00A52D97"/>
    <w:rsid w:val="00A55987"/>
    <w:rsid w:val="00A641D6"/>
    <w:rsid w:val="00A77971"/>
    <w:rsid w:val="00A8125C"/>
    <w:rsid w:val="00A81BB0"/>
    <w:rsid w:val="00A84EF3"/>
    <w:rsid w:val="00A87189"/>
    <w:rsid w:val="00A8763C"/>
    <w:rsid w:val="00A87BAD"/>
    <w:rsid w:val="00A934F9"/>
    <w:rsid w:val="00A95C6B"/>
    <w:rsid w:val="00A965C9"/>
    <w:rsid w:val="00AA115F"/>
    <w:rsid w:val="00AB0061"/>
    <w:rsid w:val="00AB1134"/>
    <w:rsid w:val="00AB687F"/>
    <w:rsid w:val="00AB721E"/>
    <w:rsid w:val="00AB7BC3"/>
    <w:rsid w:val="00AC0C68"/>
    <w:rsid w:val="00AC535A"/>
    <w:rsid w:val="00AC6BA1"/>
    <w:rsid w:val="00AD3A6F"/>
    <w:rsid w:val="00AD3AB0"/>
    <w:rsid w:val="00AD6895"/>
    <w:rsid w:val="00AD7F89"/>
    <w:rsid w:val="00AE0DA5"/>
    <w:rsid w:val="00AE3401"/>
    <w:rsid w:val="00AE375E"/>
    <w:rsid w:val="00AE3CF4"/>
    <w:rsid w:val="00AE64ED"/>
    <w:rsid w:val="00AF0179"/>
    <w:rsid w:val="00AF72E3"/>
    <w:rsid w:val="00B035AF"/>
    <w:rsid w:val="00B047CD"/>
    <w:rsid w:val="00B07905"/>
    <w:rsid w:val="00B20419"/>
    <w:rsid w:val="00B306A2"/>
    <w:rsid w:val="00B308F1"/>
    <w:rsid w:val="00B3099B"/>
    <w:rsid w:val="00B3409A"/>
    <w:rsid w:val="00B43A86"/>
    <w:rsid w:val="00B5467F"/>
    <w:rsid w:val="00B6131D"/>
    <w:rsid w:val="00B67BA9"/>
    <w:rsid w:val="00B73379"/>
    <w:rsid w:val="00B90025"/>
    <w:rsid w:val="00B95039"/>
    <w:rsid w:val="00B97D29"/>
    <w:rsid w:val="00BA585A"/>
    <w:rsid w:val="00BB5653"/>
    <w:rsid w:val="00BB6F19"/>
    <w:rsid w:val="00BC199F"/>
    <w:rsid w:val="00BC4A24"/>
    <w:rsid w:val="00BD15A8"/>
    <w:rsid w:val="00BD15B9"/>
    <w:rsid w:val="00BE617F"/>
    <w:rsid w:val="00BE6B5A"/>
    <w:rsid w:val="00BF008E"/>
    <w:rsid w:val="00BF2427"/>
    <w:rsid w:val="00BF334F"/>
    <w:rsid w:val="00C02383"/>
    <w:rsid w:val="00C12BF6"/>
    <w:rsid w:val="00C1789F"/>
    <w:rsid w:val="00C31BCC"/>
    <w:rsid w:val="00C4145B"/>
    <w:rsid w:val="00C42C7E"/>
    <w:rsid w:val="00C43D89"/>
    <w:rsid w:val="00C45643"/>
    <w:rsid w:val="00C45A45"/>
    <w:rsid w:val="00C46D18"/>
    <w:rsid w:val="00C54AED"/>
    <w:rsid w:val="00C56BDC"/>
    <w:rsid w:val="00C62306"/>
    <w:rsid w:val="00C64B78"/>
    <w:rsid w:val="00C7634E"/>
    <w:rsid w:val="00C80D4D"/>
    <w:rsid w:val="00C814D3"/>
    <w:rsid w:val="00C815C6"/>
    <w:rsid w:val="00C91491"/>
    <w:rsid w:val="00C92130"/>
    <w:rsid w:val="00C929EB"/>
    <w:rsid w:val="00C94381"/>
    <w:rsid w:val="00C95BD9"/>
    <w:rsid w:val="00CB0C0B"/>
    <w:rsid w:val="00CB2C18"/>
    <w:rsid w:val="00CB30BE"/>
    <w:rsid w:val="00CC1031"/>
    <w:rsid w:val="00CC1D8F"/>
    <w:rsid w:val="00CD3F88"/>
    <w:rsid w:val="00CE04E6"/>
    <w:rsid w:val="00CF32F7"/>
    <w:rsid w:val="00CF4BDD"/>
    <w:rsid w:val="00CF739F"/>
    <w:rsid w:val="00CF7CD4"/>
    <w:rsid w:val="00D0598E"/>
    <w:rsid w:val="00D214F0"/>
    <w:rsid w:val="00D22EA4"/>
    <w:rsid w:val="00D2459B"/>
    <w:rsid w:val="00D459CF"/>
    <w:rsid w:val="00D73367"/>
    <w:rsid w:val="00D764D3"/>
    <w:rsid w:val="00D82376"/>
    <w:rsid w:val="00D83A91"/>
    <w:rsid w:val="00D87E5A"/>
    <w:rsid w:val="00D911CD"/>
    <w:rsid w:val="00D9168C"/>
    <w:rsid w:val="00D967D8"/>
    <w:rsid w:val="00DA27AF"/>
    <w:rsid w:val="00DA39D8"/>
    <w:rsid w:val="00DA61B9"/>
    <w:rsid w:val="00DB0922"/>
    <w:rsid w:val="00DB3BD8"/>
    <w:rsid w:val="00DB4157"/>
    <w:rsid w:val="00DC4C74"/>
    <w:rsid w:val="00DC6E86"/>
    <w:rsid w:val="00DC7E3F"/>
    <w:rsid w:val="00DD1343"/>
    <w:rsid w:val="00DD3081"/>
    <w:rsid w:val="00DE096B"/>
    <w:rsid w:val="00DE0FB9"/>
    <w:rsid w:val="00DE1B7F"/>
    <w:rsid w:val="00DE21FB"/>
    <w:rsid w:val="00DE2B81"/>
    <w:rsid w:val="00DE7F16"/>
    <w:rsid w:val="00E04015"/>
    <w:rsid w:val="00E10395"/>
    <w:rsid w:val="00E10C5A"/>
    <w:rsid w:val="00E11E9C"/>
    <w:rsid w:val="00E15692"/>
    <w:rsid w:val="00E20B5A"/>
    <w:rsid w:val="00E21B65"/>
    <w:rsid w:val="00E236AA"/>
    <w:rsid w:val="00E26714"/>
    <w:rsid w:val="00E3082D"/>
    <w:rsid w:val="00E454E7"/>
    <w:rsid w:val="00E51273"/>
    <w:rsid w:val="00E61974"/>
    <w:rsid w:val="00E8458C"/>
    <w:rsid w:val="00E90C92"/>
    <w:rsid w:val="00E93963"/>
    <w:rsid w:val="00E93C1F"/>
    <w:rsid w:val="00E94FEC"/>
    <w:rsid w:val="00EA042C"/>
    <w:rsid w:val="00EA72F8"/>
    <w:rsid w:val="00EB008B"/>
    <w:rsid w:val="00EB1B29"/>
    <w:rsid w:val="00EB1CEA"/>
    <w:rsid w:val="00EB47C8"/>
    <w:rsid w:val="00EB79DD"/>
    <w:rsid w:val="00EC51DE"/>
    <w:rsid w:val="00ED0EF5"/>
    <w:rsid w:val="00ED19A8"/>
    <w:rsid w:val="00ED281E"/>
    <w:rsid w:val="00ED4248"/>
    <w:rsid w:val="00ED7F20"/>
    <w:rsid w:val="00EE02FE"/>
    <w:rsid w:val="00F0626C"/>
    <w:rsid w:val="00F243E6"/>
    <w:rsid w:val="00F258C9"/>
    <w:rsid w:val="00F272D6"/>
    <w:rsid w:val="00F27557"/>
    <w:rsid w:val="00F31979"/>
    <w:rsid w:val="00F32413"/>
    <w:rsid w:val="00F32956"/>
    <w:rsid w:val="00F34242"/>
    <w:rsid w:val="00F47D73"/>
    <w:rsid w:val="00F54582"/>
    <w:rsid w:val="00F54FB6"/>
    <w:rsid w:val="00F577D6"/>
    <w:rsid w:val="00F65CA3"/>
    <w:rsid w:val="00F8017E"/>
    <w:rsid w:val="00F854DE"/>
    <w:rsid w:val="00F85A21"/>
    <w:rsid w:val="00F86C42"/>
    <w:rsid w:val="00F87454"/>
    <w:rsid w:val="00F92A3B"/>
    <w:rsid w:val="00F93612"/>
    <w:rsid w:val="00F94EC2"/>
    <w:rsid w:val="00FA7D0C"/>
    <w:rsid w:val="00FB1771"/>
    <w:rsid w:val="00FB4A81"/>
    <w:rsid w:val="00FB5058"/>
    <w:rsid w:val="00FC12A0"/>
    <w:rsid w:val="00FC152F"/>
    <w:rsid w:val="00FC1F58"/>
    <w:rsid w:val="00FC25AE"/>
    <w:rsid w:val="00FC2DD2"/>
    <w:rsid w:val="00FD3986"/>
    <w:rsid w:val="00FD66E8"/>
    <w:rsid w:val="00FE42D5"/>
    <w:rsid w:val="00FE5892"/>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F94EC2"/>
    <w:pPr>
      <w:jc w:val="center"/>
      <w:outlineLvl w:val="0"/>
    </w:pPr>
    <w:rPr>
      <w:rFonts w:eastAsia="Calibri"/>
      <w:b/>
    </w:rPr>
  </w:style>
  <w:style w:type="paragraph" w:styleId="Heading2">
    <w:name w:val="heading 2"/>
    <w:basedOn w:val="Normal"/>
    <w:next w:val="Normal"/>
    <w:qFormat/>
    <w:rsid w:val="009776BC"/>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aliases w:val="Heading A,Dot pt,F5 List Paragraph,List Paragraph1,No Spacing1,List Paragraph Char Char Char,Indicator Text,Colorful List - Accent 11,Numbered Para 1,Bullet 1,Bullet Points,List Paragraph2,MAIN CONTENT,Normal numbered,Issue Action POC,3"/>
    <w:basedOn w:val="Normal"/>
    <w:link w:val="ListParagraphChar"/>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 w:type="paragraph" w:customStyle="1" w:styleId="Body">
    <w:name w:val="Body"/>
    <w:rsid w:val="004649A7"/>
    <w:rPr>
      <w:rFonts w:eastAsia="Arial Unicode MS" w:cs="Arial Unicode MS"/>
      <w:color w:val="000000"/>
      <w:u w:color="000000"/>
    </w:rPr>
  </w:style>
  <w:style w:type="character" w:customStyle="1" w:styleId="UnresolvedMention2">
    <w:name w:val="Unresolved Mention2"/>
    <w:basedOn w:val="DefaultParagraphFont"/>
    <w:uiPriority w:val="99"/>
    <w:semiHidden/>
    <w:unhideWhenUsed/>
    <w:rsid w:val="00A8763C"/>
    <w:rPr>
      <w:color w:val="605E5C"/>
      <w:shd w:val="clear" w:color="auto" w:fill="E1DFDD"/>
    </w:rPr>
  </w:style>
  <w:style w:type="character" w:customStyle="1" w:styleId="UnresolvedMention3">
    <w:name w:val="Unresolved Mention3"/>
    <w:basedOn w:val="DefaultParagraphFont"/>
    <w:uiPriority w:val="99"/>
    <w:semiHidden/>
    <w:unhideWhenUsed/>
    <w:rsid w:val="009B56CD"/>
    <w:rPr>
      <w:color w:val="605E5C"/>
      <w:shd w:val="clear" w:color="auto" w:fill="E1DFDD"/>
    </w:rPr>
  </w:style>
  <w:style w:type="character" w:customStyle="1" w:styleId="ListParagraphChar">
    <w:name w:val="List Paragraph Char"/>
    <w:aliases w:val="Heading A Char,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FC152F"/>
    <w:rPr>
      <w:sz w:val="24"/>
      <w:szCs w:val="24"/>
    </w:rPr>
  </w:style>
  <w:style w:type="character" w:customStyle="1" w:styleId="UnresolvedMention4">
    <w:name w:val="Unresolved Mention4"/>
    <w:basedOn w:val="DefaultParagraphFont"/>
    <w:uiPriority w:val="99"/>
    <w:semiHidden/>
    <w:unhideWhenUsed/>
    <w:rsid w:val="005B3E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F94EC2"/>
    <w:pPr>
      <w:jc w:val="center"/>
      <w:outlineLvl w:val="0"/>
    </w:pPr>
    <w:rPr>
      <w:rFonts w:eastAsia="Calibri"/>
      <w:b/>
    </w:rPr>
  </w:style>
  <w:style w:type="paragraph" w:styleId="Heading2">
    <w:name w:val="heading 2"/>
    <w:basedOn w:val="Normal"/>
    <w:next w:val="Normal"/>
    <w:qFormat/>
    <w:rsid w:val="009776BC"/>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aliases w:val="Heading A,Dot pt,F5 List Paragraph,List Paragraph1,No Spacing1,List Paragraph Char Char Char,Indicator Text,Colorful List - Accent 11,Numbered Para 1,Bullet 1,Bullet Points,List Paragraph2,MAIN CONTENT,Normal numbered,Issue Action POC,3"/>
    <w:basedOn w:val="Normal"/>
    <w:link w:val="ListParagraphChar"/>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 w:type="paragraph" w:customStyle="1" w:styleId="Body">
    <w:name w:val="Body"/>
    <w:rsid w:val="004649A7"/>
    <w:rPr>
      <w:rFonts w:eastAsia="Arial Unicode MS" w:cs="Arial Unicode MS"/>
      <w:color w:val="000000"/>
      <w:u w:color="000000"/>
    </w:rPr>
  </w:style>
  <w:style w:type="character" w:customStyle="1" w:styleId="UnresolvedMention2">
    <w:name w:val="Unresolved Mention2"/>
    <w:basedOn w:val="DefaultParagraphFont"/>
    <w:uiPriority w:val="99"/>
    <w:semiHidden/>
    <w:unhideWhenUsed/>
    <w:rsid w:val="00A8763C"/>
    <w:rPr>
      <w:color w:val="605E5C"/>
      <w:shd w:val="clear" w:color="auto" w:fill="E1DFDD"/>
    </w:rPr>
  </w:style>
  <w:style w:type="character" w:customStyle="1" w:styleId="UnresolvedMention3">
    <w:name w:val="Unresolved Mention3"/>
    <w:basedOn w:val="DefaultParagraphFont"/>
    <w:uiPriority w:val="99"/>
    <w:semiHidden/>
    <w:unhideWhenUsed/>
    <w:rsid w:val="009B56CD"/>
    <w:rPr>
      <w:color w:val="605E5C"/>
      <w:shd w:val="clear" w:color="auto" w:fill="E1DFDD"/>
    </w:rPr>
  </w:style>
  <w:style w:type="character" w:customStyle="1" w:styleId="ListParagraphChar">
    <w:name w:val="List Paragraph Char"/>
    <w:aliases w:val="Heading A Char,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FC152F"/>
    <w:rPr>
      <w:sz w:val="24"/>
      <w:szCs w:val="24"/>
    </w:rPr>
  </w:style>
  <w:style w:type="character" w:customStyle="1" w:styleId="UnresolvedMention4">
    <w:name w:val="Unresolved Mention4"/>
    <w:basedOn w:val="DefaultParagraphFont"/>
    <w:uiPriority w:val="99"/>
    <w:semiHidden/>
    <w:unhideWhenUsed/>
    <w:rsid w:val="005B3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704">
      <w:bodyDiv w:val="1"/>
      <w:marLeft w:val="0"/>
      <w:marRight w:val="0"/>
      <w:marTop w:val="0"/>
      <w:marBottom w:val="0"/>
      <w:divBdr>
        <w:top w:val="none" w:sz="0" w:space="0" w:color="auto"/>
        <w:left w:val="none" w:sz="0" w:space="0" w:color="auto"/>
        <w:bottom w:val="none" w:sz="0" w:space="0" w:color="auto"/>
        <w:right w:val="none" w:sz="0" w:space="0" w:color="auto"/>
      </w:divBdr>
      <w:divsChild>
        <w:div w:id="154885373">
          <w:marLeft w:val="2045"/>
          <w:marRight w:val="0"/>
          <w:marTop w:val="120"/>
          <w:marBottom w:val="120"/>
          <w:divBdr>
            <w:top w:val="none" w:sz="0" w:space="0" w:color="auto"/>
            <w:left w:val="none" w:sz="0" w:space="0" w:color="auto"/>
            <w:bottom w:val="none" w:sz="0" w:space="0" w:color="auto"/>
            <w:right w:val="none" w:sz="0" w:space="0" w:color="auto"/>
          </w:divBdr>
        </w:div>
      </w:divsChild>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41230018">
      <w:bodyDiv w:val="1"/>
      <w:marLeft w:val="0"/>
      <w:marRight w:val="0"/>
      <w:marTop w:val="0"/>
      <w:marBottom w:val="0"/>
      <w:divBdr>
        <w:top w:val="none" w:sz="0" w:space="0" w:color="auto"/>
        <w:left w:val="none" w:sz="0" w:space="0" w:color="auto"/>
        <w:bottom w:val="none" w:sz="0" w:space="0" w:color="auto"/>
        <w:right w:val="none" w:sz="0" w:space="0" w:color="auto"/>
      </w:divBdr>
      <w:divsChild>
        <w:div w:id="1120147912">
          <w:marLeft w:val="0"/>
          <w:marRight w:val="0"/>
          <w:marTop w:val="0"/>
          <w:marBottom w:val="0"/>
          <w:divBdr>
            <w:top w:val="none" w:sz="0" w:space="0" w:color="auto"/>
            <w:left w:val="none" w:sz="0" w:space="0" w:color="auto"/>
            <w:bottom w:val="none" w:sz="0" w:space="0" w:color="auto"/>
            <w:right w:val="none" w:sz="0" w:space="0" w:color="auto"/>
          </w:divBdr>
        </w:div>
      </w:divsChild>
    </w:div>
    <w:div w:id="756243552">
      <w:bodyDiv w:val="1"/>
      <w:marLeft w:val="0"/>
      <w:marRight w:val="0"/>
      <w:marTop w:val="0"/>
      <w:marBottom w:val="0"/>
      <w:divBdr>
        <w:top w:val="none" w:sz="0" w:space="0" w:color="auto"/>
        <w:left w:val="none" w:sz="0" w:space="0" w:color="auto"/>
        <w:bottom w:val="none" w:sz="0" w:space="0" w:color="auto"/>
        <w:right w:val="none" w:sz="0" w:space="0" w:color="auto"/>
      </w:divBdr>
    </w:div>
    <w:div w:id="774711430">
      <w:bodyDiv w:val="1"/>
      <w:marLeft w:val="0"/>
      <w:marRight w:val="0"/>
      <w:marTop w:val="0"/>
      <w:marBottom w:val="0"/>
      <w:divBdr>
        <w:top w:val="none" w:sz="0" w:space="0" w:color="auto"/>
        <w:left w:val="none" w:sz="0" w:space="0" w:color="auto"/>
        <w:bottom w:val="none" w:sz="0" w:space="0" w:color="auto"/>
        <w:right w:val="none" w:sz="0" w:space="0" w:color="auto"/>
      </w:divBdr>
      <w:divsChild>
        <w:div w:id="1533882986">
          <w:marLeft w:val="193"/>
          <w:marRight w:val="0"/>
          <w:marTop w:val="0"/>
          <w:marBottom w:val="240"/>
          <w:divBdr>
            <w:top w:val="none" w:sz="0" w:space="0" w:color="auto"/>
            <w:left w:val="none" w:sz="0" w:space="0" w:color="auto"/>
            <w:bottom w:val="none" w:sz="0" w:space="0" w:color="auto"/>
            <w:right w:val="none" w:sz="0" w:space="0" w:color="auto"/>
          </w:divBdr>
        </w:div>
      </w:divsChild>
    </w:div>
    <w:div w:id="804813334">
      <w:bodyDiv w:val="1"/>
      <w:marLeft w:val="0"/>
      <w:marRight w:val="0"/>
      <w:marTop w:val="0"/>
      <w:marBottom w:val="0"/>
      <w:divBdr>
        <w:top w:val="none" w:sz="0" w:space="0" w:color="auto"/>
        <w:left w:val="none" w:sz="0" w:space="0" w:color="auto"/>
        <w:bottom w:val="none" w:sz="0" w:space="0" w:color="auto"/>
        <w:right w:val="none" w:sz="0" w:space="0" w:color="auto"/>
      </w:divBdr>
    </w:div>
    <w:div w:id="1322007831">
      <w:bodyDiv w:val="1"/>
      <w:marLeft w:val="0"/>
      <w:marRight w:val="0"/>
      <w:marTop w:val="0"/>
      <w:marBottom w:val="0"/>
      <w:divBdr>
        <w:top w:val="none" w:sz="0" w:space="0" w:color="auto"/>
        <w:left w:val="none" w:sz="0" w:space="0" w:color="auto"/>
        <w:bottom w:val="none" w:sz="0" w:space="0" w:color="auto"/>
        <w:right w:val="none" w:sz="0" w:space="0" w:color="auto"/>
      </w:divBdr>
      <w:divsChild>
        <w:div w:id="1689018243">
          <w:marLeft w:val="2045"/>
          <w:marRight w:val="0"/>
          <w:marTop w:val="120"/>
          <w:marBottom w:val="120"/>
          <w:divBdr>
            <w:top w:val="none" w:sz="0" w:space="0" w:color="auto"/>
            <w:left w:val="none" w:sz="0" w:space="0" w:color="auto"/>
            <w:bottom w:val="none" w:sz="0" w:space="0" w:color="auto"/>
            <w:right w:val="none" w:sz="0" w:space="0" w:color="auto"/>
          </w:divBdr>
        </w:div>
      </w:divsChild>
    </w:div>
    <w:div w:id="1893348065">
      <w:bodyDiv w:val="1"/>
      <w:marLeft w:val="0"/>
      <w:marRight w:val="0"/>
      <w:marTop w:val="0"/>
      <w:marBottom w:val="0"/>
      <w:divBdr>
        <w:top w:val="none" w:sz="0" w:space="0" w:color="auto"/>
        <w:left w:val="none" w:sz="0" w:space="0" w:color="auto"/>
        <w:bottom w:val="none" w:sz="0" w:space="0" w:color="auto"/>
        <w:right w:val="none" w:sz="0" w:space="0" w:color="auto"/>
      </w:divBdr>
      <w:divsChild>
        <w:div w:id="750129112">
          <w:marLeft w:val="193"/>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SNHelpdesk@state.ma.us"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dc.gov/coronavirus/2019-ncov/hcp/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coronavirus-disease-2019-covid-19"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s://www.mass.gov/doc/administrative-bulletin-21-15-101-cmr-61300-health-safety-net-eligible-services101-cmr-61400-health-safety-net-payments-and-funding-health-safety-net-service-and-reimbursement-policy-flexibilities-related-to-covid-19-effective-june-15-2021-0/downlo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9D6C9-C5D8-4144-8F41-07E9925C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2021-07-28T20:22:00Z</cp:lastPrinted>
  <dcterms:created xsi:type="dcterms:W3CDTF">2021-07-29T12:21:00Z</dcterms:created>
  <dcterms:modified xsi:type="dcterms:W3CDTF">2021-07-29T12:21:00Z</dcterms:modified>
</cp:coreProperties>
</file>