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3151" w14:textId="77777777" w:rsidR="000E70B2" w:rsidRDefault="00235DD2">
      <w:pPr>
        <w:pStyle w:val="BodyText"/>
        <w:ind w:left="108" w:right="-44"/>
        <w:rPr>
          <w:sz w:val="20"/>
        </w:rPr>
      </w:pPr>
      <w:r>
        <w:rPr>
          <w:noProof/>
          <w:sz w:val="20"/>
          <w:lang w:bidi="ar-SA"/>
        </w:rPr>
        <w:drawing>
          <wp:inline distT="0" distB="0" distL="0" distR="0" wp14:anchorId="0A14BA82" wp14:editId="5843B623">
            <wp:extent cx="6977886" cy="2313431"/>
            <wp:effectExtent l="0" t="0" r="0" b="0"/>
            <wp:docPr id="1" name="image1.jpeg" descr="The Commonwealth of Massachusetts, Executive Office of Health and Human Services, One Ashburton Place, Room 1109, Boston, Massachusetts 02108. Charles D. Baker, Governor, Karyn E. Polito, Lieutenant Governor, Marylou Sudders, Secretary. Tel: (617) 573-1600, Fax: (617) 573-1891, www.mass.gov/e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77886" cy="2313431"/>
                    </a:xfrm>
                    <a:prstGeom prst="rect">
                      <a:avLst/>
                    </a:prstGeom>
                  </pic:spPr>
                </pic:pic>
              </a:graphicData>
            </a:graphic>
          </wp:inline>
        </w:drawing>
      </w:r>
    </w:p>
    <w:p w14:paraId="01B8DC7A" w14:textId="77777777" w:rsidR="000E70B2" w:rsidRDefault="000E70B2">
      <w:pPr>
        <w:pStyle w:val="BodyText"/>
        <w:rPr>
          <w:sz w:val="20"/>
        </w:rPr>
      </w:pPr>
    </w:p>
    <w:p w14:paraId="2BEEE4F3" w14:textId="77777777" w:rsidR="000E70B2" w:rsidRDefault="000E70B2">
      <w:pPr>
        <w:pStyle w:val="BodyText"/>
        <w:rPr>
          <w:sz w:val="19"/>
        </w:rPr>
      </w:pPr>
    </w:p>
    <w:p w14:paraId="06D213B4" w14:textId="1CCC4436" w:rsidR="000E70B2" w:rsidRDefault="00235DD2">
      <w:pPr>
        <w:pStyle w:val="Heading1"/>
      </w:pPr>
      <w:r>
        <w:t xml:space="preserve">Administrative Bulletin </w:t>
      </w:r>
      <w:r w:rsidR="00B21137">
        <w:t>21</w:t>
      </w:r>
      <w:r w:rsidR="00FF7205">
        <w:t>-</w:t>
      </w:r>
      <w:r w:rsidR="001C6814">
        <w:t>25</w:t>
      </w:r>
    </w:p>
    <w:p w14:paraId="444A8734" w14:textId="77777777" w:rsidR="000E70B2" w:rsidRDefault="000E70B2">
      <w:pPr>
        <w:pStyle w:val="BodyText"/>
        <w:rPr>
          <w:b/>
        </w:rPr>
      </w:pPr>
    </w:p>
    <w:p w14:paraId="7A31B32C" w14:textId="5AF5BBFA" w:rsidR="000E70B2" w:rsidRDefault="00235DD2">
      <w:pPr>
        <w:spacing w:before="1"/>
        <w:ind w:left="2455" w:right="2358"/>
        <w:jc w:val="center"/>
        <w:rPr>
          <w:b/>
        </w:rPr>
      </w:pPr>
      <w:r>
        <w:rPr>
          <w:b/>
        </w:rPr>
        <w:t xml:space="preserve">101 CMR </w:t>
      </w:r>
      <w:r w:rsidR="00B907D5">
        <w:rPr>
          <w:b/>
        </w:rPr>
        <w:t>444.00</w:t>
      </w:r>
      <w:r w:rsidR="00B21137">
        <w:rPr>
          <w:b/>
        </w:rPr>
        <w:t>:</w:t>
      </w:r>
      <w:r w:rsidR="00B907D5">
        <w:rPr>
          <w:b/>
        </w:rPr>
        <w:t xml:space="preserve"> Rates for Certain Substance Use Disorder</w:t>
      </w:r>
      <w:r w:rsidR="00B21137">
        <w:rPr>
          <w:b/>
        </w:rPr>
        <w:t xml:space="preserve"> Services</w:t>
      </w:r>
    </w:p>
    <w:p w14:paraId="5FB3A4A8" w14:textId="77777777" w:rsidR="000E70B2" w:rsidRDefault="000E70B2">
      <w:pPr>
        <w:pStyle w:val="BodyText"/>
        <w:spacing w:before="7"/>
        <w:rPr>
          <w:b/>
          <w:sz w:val="21"/>
        </w:rPr>
      </w:pPr>
    </w:p>
    <w:p w14:paraId="09C09CAC" w14:textId="2EE4EDE6" w:rsidR="000E70B2" w:rsidRDefault="00235DD2">
      <w:pPr>
        <w:pStyle w:val="BodyText"/>
        <w:ind w:left="2455" w:right="2351"/>
        <w:jc w:val="center"/>
      </w:pPr>
      <w:r>
        <w:t xml:space="preserve">Effective </w:t>
      </w:r>
      <w:r w:rsidR="001C6814">
        <w:t xml:space="preserve">October </w:t>
      </w:r>
      <w:r w:rsidR="0014130D">
        <w:t>5</w:t>
      </w:r>
      <w:r w:rsidR="001C6814">
        <w:t>,</w:t>
      </w:r>
      <w:r>
        <w:t xml:space="preserve"> 202</w:t>
      </w:r>
      <w:r w:rsidR="00B907D5">
        <w:t>1</w:t>
      </w:r>
    </w:p>
    <w:p w14:paraId="3D472B95" w14:textId="77777777" w:rsidR="000E70B2" w:rsidRDefault="000E70B2">
      <w:pPr>
        <w:pStyle w:val="BodyText"/>
        <w:spacing w:before="2"/>
        <w:rPr>
          <w:sz w:val="21"/>
        </w:rPr>
      </w:pPr>
    </w:p>
    <w:p w14:paraId="6E5FB656" w14:textId="074A69EC" w:rsidR="000E70B2" w:rsidRDefault="00235DD2">
      <w:pPr>
        <w:pStyle w:val="Heading1"/>
        <w:spacing w:before="0"/>
      </w:pPr>
      <w:r>
        <w:t>Code Update</w:t>
      </w:r>
      <w:r w:rsidR="00984FED">
        <w:t>s</w:t>
      </w:r>
      <w:r w:rsidR="009C3F68">
        <w:t xml:space="preserve">  </w:t>
      </w:r>
    </w:p>
    <w:p w14:paraId="68E2FED2" w14:textId="77777777" w:rsidR="000E70B2" w:rsidRDefault="000E70B2">
      <w:pPr>
        <w:pStyle w:val="BodyText"/>
        <w:spacing w:before="2"/>
        <w:rPr>
          <w:b/>
          <w:sz w:val="29"/>
        </w:rPr>
      </w:pPr>
    </w:p>
    <w:p w14:paraId="6756A89C" w14:textId="1CF36862" w:rsidR="000E70B2" w:rsidRDefault="00235DD2">
      <w:pPr>
        <w:pStyle w:val="BodyText"/>
        <w:spacing w:line="295" w:lineRule="auto"/>
        <w:ind w:left="560" w:right="720"/>
      </w:pPr>
      <w:r>
        <w:t xml:space="preserve">In accordance with 101 CMR </w:t>
      </w:r>
      <w:r w:rsidR="00FF7205">
        <w:t>444.</w:t>
      </w:r>
      <w:r w:rsidR="00B907D5">
        <w:t>00</w:t>
      </w:r>
      <w:r w:rsidR="00B21137">
        <w:t>:</w:t>
      </w:r>
      <w:r>
        <w:t xml:space="preserve"> </w:t>
      </w:r>
      <w:r w:rsidR="00FF7205" w:rsidRPr="00FF7205">
        <w:rPr>
          <w:i/>
          <w:iCs/>
        </w:rPr>
        <w:t>Rates for Certain Substance Use Disorder Services</w:t>
      </w:r>
      <w:r w:rsidR="00FF7205">
        <w:t xml:space="preserve">, </w:t>
      </w:r>
      <w:r>
        <w:t xml:space="preserve">the Executive Office of Health and Human Services (EOHHS) is issuing this bulletin to add a new code. In accordance with 101 CMR </w:t>
      </w:r>
      <w:r w:rsidR="00B907D5">
        <w:t>444.04</w:t>
      </w:r>
      <w:r>
        <w:t>, the added code will be reimbursed by individual consideration (I.C.). The code listed in this administrative bulletin is based on the 202</w:t>
      </w:r>
      <w:r w:rsidR="00B907D5">
        <w:t>1</w:t>
      </w:r>
      <w:r>
        <w:t xml:space="preserve"> </w:t>
      </w:r>
      <w:r w:rsidR="00B907D5">
        <w:t>HCPCS</w:t>
      </w:r>
      <w:r>
        <w:t xml:space="preserve"> (</w:t>
      </w:r>
      <w:r w:rsidR="00B907D5">
        <w:t>Healthcare Common Procedure Coding System</w:t>
      </w:r>
      <w:r>
        <w:t xml:space="preserve">) codes. The payment rate listed in this administrative bulletin is applicable until revised rates are issued by EOHHS. The following new code will be effective for dates of service rendered on or after </w:t>
      </w:r>
      <w:r w:rsidR="001C6814">
        <w:t xml:space="preserve">October </w:t>
      </w:r>
      <w:r w:rsidR="008A0AFB">
        <w:t>5</w:t>
      </w:r>
      <w:r w:rsidR="009A1568">
        <w:t>,</w:t>
      </w:r>
      <w:r w:rsidR="00B907D5">
        <w:t xml:space="preserve"> 2021</w:t>
      </w:r>
      <w:r>
        <w:t>.</w:t>
      </w:r>
    </w:p>
    <w:p w14:paraId="028F5F36" w14:textId="1F876BD2" w:rsidR="000E70B2" w:rsidRDefault="00235DD2">
      <w:pPr>
        <w:pStyle w:val="Heading1"/>
        <w:spacing w:before="130"/>
        <w:ind w:left="1758" w:right="0"/>
        <w:jc w:val="left"/>
      </w:pPr>
      <w:r>
        <w:t xml:space="preserve">101 CMR </w:t>
      </w:r>
      <w:r w:rsidR="00B907D5">
        <w:t>444.00</w:t>
      </w:r>
      <w:r w:rsidR="00B21137">
        <w:t>:</w:t>
      </w:r>
      <w:r w:rsidR="00B907D5">
        <w:t xml:space="preserve"> Rates for Certain Substance Use Disorder Services</w:t>
      </w:r>
      <w:r>
        <w:t xml:space="preserve"> - Added Code</w:t>
      </w:r>
    </w:p>
    <w:p w14:paraId="51445BBB" w14:textId="77777777" w:rsidR="000E70B2" w:rsidRDefault="000E70B2">
      <w:pPr>
        <w:pStyle w:val="BodyText"/>
        <w:spacing w:before="5"/>
        <w:rPr>
          <w:b/>
          <w:sz w:val="10"/>
        </w:rPr>
      </w:pP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1709"/>
        <w:gridCol w:w="4802"/>
      </w:tblGrid>
      <w:tr w:rsidR="000E70B2" w14:paraId="784DD1E1" w14:textId="77777777">
        <w:trPr>
          <w:trHeight w:val="580"/>
        </w:trPr>
        <w:tc>
          <w:tcPr>
            <w:tcW w:w="1724" w:type="dxa"/>
          </w:tcPr>
          <w:p w14:paraId="467FE8DB" w14:textId="77777777" w:rsidR="000E70B2" w:rsidRDefault="00235DD2" w:rsidP="005D5414">
            <w:pPr>
              <w:pStyle w:val="TableParagraph"/>
              <w:spacing w:before="207"/>
              <w:rPr>
                <w:b/>
              </w:rPr>
            </w:pPr>
            <w:r>
              <w:rPr>
                <w:b/>
              </w:rPr>
              <w:t>Code</w:t>
            </w:r>
          </w:p>
        </w:tc>
        <w:tc>
          <w:tcPr>
            <w:tcW w:w="1709" w:type="dxa"/>
          </w:tcPr>
          <w:p w14:paraId="3414F4D3" w14:textId="77777777" w:rsidR="000E70B2" w:rsidRDefault="00235DD2" w:rsidP="005D5414">
            <w:pPr>
              <w:pStyle w:val="TableParagraph"/>
              <w:spacing w:before="207"/>
              <w:ind w:left="105"/>
              <w:rPr>
                <w:b/>
              </w:rPr>
            </w:pPr>
            <w:r>
              <w:rPr>
                <w:b/>
              </w:rPr>
              <w:t>Payment Rate</w:t>
            </w:r>
          </w:p>
        </w:tc>
        <w:tc>
          <w:tcPr>
            <w:tcW w:w="4802" w:type="dxa"/>
          </w:tcPr>
          <w:p w14:paraId="2300FF45" w14:textId="77777777" w:rsidR="000E70B2" w:rsidRDefault="00235DD2" w:rsidP="005D5414">
            <w:pPr>
              <w:pStyle w:val="TableParagraph"/>
              <w:spacing w:before="207"/>
              <w:rPr>
                <w:b/>
              </w:rPr>
            </w:pPr>
            <w:r>
              <w:rPr>
                <w:b/>
              </w:rPr>
              <w:t>Service Description</w:t>
            </w:r>
          </w:p>
        </w:tc>
      </w:tr>
      <w:tr w:rsidR="000E70B2" w14:paraId="14705A09" w14:textId="77777777">
        <w:trPr>
          <w:trHeight w:val="1518"/>
        </w:trPr>
        <w:tc>
          <w:tcPr>
            <w:tcW w:w="1724" w:type="dxa"/>
          </w:tcPr>
          <w:p w14:paraId="5C79A072" w14:textId="1FAD76F6" w:rsidR="000E70B2" w:rsidRDefault="00FF7205" w:rsidP="005D5414">
            <w:pPr>
              <w:pStyle w:val="TableParagraph"/>
            </w:pPr>
            <w:r>
              <w:t>H0047</w:t>
            </w:r>
          </w:p>
        </w:tc>
        <w:tc>
          <w:tcPr>
            <w:tcW w:w="1709" w:type="dxa"/>
          </w:tcPr>
          <w:p w14:paraId="410D0B0F" w14:textId="77777777" w:rsidR="000E70B2" w:rsidRDefault="00235DD2" w:rsidP="005D5414">
            <w:pPr>
              <w:pStyle w:val="TableParagraph"/>
              <w:ind w:left="105"/>
            </w:pPr>
            <w:r>
              <w:t>I.C.</w:t>
            </w:r>
          </w:p>
        </w:tc>
        <w:tc>
          <w:tcPr>
            <w:tcW w:w="4802" w:type="dxa"/>
          </w:tcPr>
          <w:p w14:paraId="2C6E0987" w14:textId="5FBC7BBD" w:rsidR="000E70B2" w:rsidRDefault="00FF7205">
            <w:pPr>
              <w:pStyle w:val="TableParagraph"/>
              <w:spacing w:line="297" w:lineRule="auto"/>
              <w:ind w:right="437"/>
            </w:pPr>
            <w:r>
              <w:t>Alcohol and/or other drug abuse services, not otherwise specified; oral medication preparation and administration (buprenorphine and associated drug screens); may not be combined with H0033; may be billed once per each day a member receives medication</w:t>
            </w:r>
          </w:p>
        </w:tc>
      </w:tr>
    </w:tbl>
    <w:p w14:paraId="353AC484" w14:textId="77777777" w:rsidR="000E70B2" w:rsidRDefault="000E70B2">
      <w:pPr>
        <w:pStyle w:val="BodyText"/>
        <w:rPr>
          <w:b/>
          <w:sz w:val="20"/>
        </w:rPr>
      </w:pPr>
    </w:p>
    <w:p w14:paraId="2A91CD1A" w14:textId="77777777" w:rsidR="000E70B2" w:rsidRDefault="000E70B2">
      <w:pPr>
        <w:pStyle w:val="BodyText"/>
        <w:rPr>
          <w:b/>
          <w:sz w:val="20"/>
        </w:rPr>
      </w:pPr>
    </w:p>
    <w:p w14:paraId="36762D6C" w14:textId="77777777" w:rsidR="000E70B2" w:rsidRDefault="000E70B2">
      <w:pPr>
        <w:pStyle w:val="BodyText"/>
        <w:rPr>
          <w:b/>
          <w:sz w:val="20"/>
        </w:rPr>
      </w:pPr>
    </w:p>
    <w:p w14:paraId="6EB94CF1" w14:textId="77777777" w:rsidR="000E70B2" w:rsidRDefault="000E70B2">
      <w:pPr>
        <w:pStyle w:val="BodyText"/>
        <w:rPr>
          <w:b/>
          <w:sz w:val="20"/>
        </w:rPr>
      </w:pPr>
    </w:p>
    <w:p w14:paraId="55C9A90B" w14:textId="77777777" w:rsidR="000E70B2" w:rsidRDefault="000E70B2">
      <w:pPr>
        <w:pStyle w:val="BodyText"/>
        <w:rPr>
          <w:b/>
          <w:sz w:val="20"/>
        </w:rPr>
      </w:pPr>
    </w:p>
    <w:p w14:paraId="3466EFA0" w14:textId="77777777" w:rsidR="000E70B2" w:rsidRDefault="000E70B2">
      <w:pPr>
        <w:pStyle w:val="BodyText"/>
        <w:rPr>
          <w:b/>
          <w:sz w:val="20"/>
        </w:rPr>
      </w:pPr>
    </w:p>
    <w:p w14:paraId="6C03A4CA" w14:textId="77777777" w:rsidR="000E70B2" w:rsidRDefault="000E70B2">
      <w:pPr>
        <w:pStyle w:val="BodyText"/>
        <w:rPr>
          <w:b/>
          <w:sz w:val="20"/>
        </w:rPr>
      </w:pPr>
    </w:p>
    <w:p w14:paraId="62D5C727" w14:textId="77777777" w:rsidR="000E70B2" w:rsidRDefault="000E70B2">
      <w:pPr>
        <w:pStyle w:val="BodyText"/>
        <w:rPr>
          <w:b/>
          <w:sz w:val="20"/>
        </w:rPr>
      </w:pPr>
    </w:p>
    <w:p w14:paraId="3E46010E" w14:textId="77777777" w:rsidR="000E70B2" w:rsidRDefault="000E70B2">
      <w:pPr>
        <w:pStyle w:val="BodyText"/>
        <w:rPr>
          <w:b/>
          <w:sz w:val="20"/>
        </w:rPr>
      </w:pPr>
    </w:p>
    <w:p w14:paraId="1EA3406B" w14:textId="77777777" w:rsidR="000E70B2" w:rsidRDefault="000E70B2">
      <w:pPr>
        <w:pStyle w:val="BodyText"/>
        <w:rPr>
          <w:b/>
          <w:sz w:val="20"/>
        </w:rPr>
      </w:pPr>
    </w:p>
    <w:p w14:paraId="77EB0389" w14:textId="77777777" w:rsidR="000E70B2" w:rsidRDefault="000E70B2">
      <w:pPr>
        <w:pStyle w:val="BodyText"/>
        <w:rPr>
          <w:b/>
          <w:sz w:val="20"/>
        </w:rPr>
      </w:pPr>
    </w:p>
    <w:p w14:paraId="0DF3A798" w14:textId="77777777" w:rsidR="000E70B2" w:rsidRDefault="000E70B2">
      <w:pPr>
        <w:pStyle w:val="BodyText"/>
        <w:rPr>
          <w:b/>
          <w:sz w:val="20"/>
        </w:rPr>
      </w:pPr>
    </w:p>
    <w:p w14:paraId="57711968" w14:textId="77777777" w:rsidR="000E70B2" w:rsidRDefault="000E70B2">
      <w:pPr>
        <w:pStyle w:val="BodyText"/>
        <w:rPr>
          <w:b/>
          <w:sz w:val="20"/>
        </w:rPr>
      </w:pPr>
    </w:p>
    <w:p w14:paraId="16A2A1CE" w14:textId="77777777" w:rsidR="009C3F68" w:rsidRDefault="009C3F68" w:rsidP="009C3F68">
      <w:pPr>
        <w:pStyle w:val="BodyText"/>
        <w:spacing w:line="295" w:lineRule="auto"/>
        <w:ind w:left="560" w:right="720"/>
      </w:pPr>
    </w:p>
    <w:p w14:paraId="6970A75A" w14:textId="77777777" w:rsidR="009C3F68" w:rsidRDefault="009C3F68" w:rsidP="009C3F68">
      <w:pPr>
        <w:pStyle w:val="BodyText"/>
        <w:spacing w:line="295" w:lineRule="auto"/>
        <w:ind w:left="560" w:right="720"/>
      </w:pPr>
    </w:p>
    <w:p w14:paraId="6AA7B144" w14:textId="77777777" w:rsidR="009C3F68" w:rsidRDefault="009C3F68" w:rsidP="009C3F68">
      <w:pPr>
        <w:pStyle w:val="BodyText"/>
        <w:spacing w:line="295" w:lineRule="auto"/>
        <w:ind w:left="560" w:right="720"/>
      </w:pPr>
    </w:p>
    <w:p w14:paraId="7B46B9B1" w14:textId="0BBBEE64" w:rsidR="004B33BE" w:rsidRDefault="009C3F68" w:rsidP="005960A7">
      <w:pPr>
        <w:pStyle w:val="BodyText"/>
        <w:spacing w:line="295" w:lineRule="auto"/>
        <w:ind w:left="560" w:right="720"/>
      </w:pPr>
      <w:r>
        <w:t xml:space="preserve">EOHHS is </w:t>
      </w:r>
      <w:r w:rsidR="00B21137">
        <w:t xml:space="preserve">also </w:t>
      </w:r>
      <w:r>
        <w:t xml:space="preserve">issuing this bulletin to delete codes for which there are no corresponding new codes. In accordance with 101 CMR 444.01, </w:t>
      </w:r>
      <w:r w:rsidR="004B33BE">
        <w:t>t</w:t>
      </w:r>
      <w:r>
        <w:t>he following code</w:t>
      </w:r>
      <w:r w:rsidR="004B33BE">
        <w:t>s</w:t>
      </w:r>
      <w:r>
        <w:t xml:space="preserve"> will be </w:t>
      </w:r>
      <w:r w:rsidR="004B33BE">
        <w:t>inactive</w:t>
      </w:r>
      <w:r>
        <w:t xml:space="preserve"> for dates of service r</w:t>
      </w:r>
      <w:r w:rsidR="009A1568">
        <w:t xml:space="preserve">endered on or after </w:t>
      </w:r>
      <w:r w:rsidR="001C6814">
        <w:t xml:space="preserve">October </w:t>
      </w:r>
      <w:r w:rsidR="008A0AFB">
        <w:t>5</w:t>
      </w:r>
      <w:r w:rsidR="009A1568">
        <w:t>,</w:t>
      </w:r>
      <w:r>
        <w:t xml:space="preserve"> 2021.</w:t>
      </w:r>
    </w:p>
    <w:p w14:paraId="64FD74A0" w14:textId="3470ABFD" w:rsidR="004B33BE" w:rsidRDefault="004B33BE" w:rsidP="004B33BE">
      <w:pPr>
        <w:pStyle w:val="Heading1"/>
        <w:spacing w:before="130"/>
        <w:ind w:left="1758" w:right="0"/>
        <w:jc w:val="left"/>
      </w:pPr>
      <w:r>
        <w:t>101 CMR 444.00</w:t>
      </w:r>
      <w:r w:rsidR="00B21137">
        <w:t>:</w:t>
      </w:r>
      <w:r>
        <w:t xml:space="preserve"> Rates for Certain Substance Use Disorder Services - Deleted Codes</w:t>
      </w:r>
    </w:p>
    <w:p w14:paraId="6A700872" w14:textId="77777777" w:rsidR="004B33BE" w:rsidRDefault="004B33BE" w:rsidP="004B33BE">
      <w:pPr>
        <w:pStyle w:val="BodyText"/>
        <w:spacing w:before="5"/>
        <w:rPr>
          <w:b/>
          <w:sz w:val="10"/>
        </w:rPr>
      </w:pPr>
    </w:p>
    <w:tbl>
      <w:tblPr>
        <w:tblW w:w="6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5379"/>
      </w:tblGrid>
      <w:tr w:rsidR="004B33BE" w14:paraId="671B3587" w14:textId="77777777" w:rsidTr="004B33BE">
        <w:trPr>
          <w:trHeight w:val="518"/>
          <w:jc w:val="center"/>
        </w:trPr>
        <w:tc>
          <w:tcPr>
            <w:tcW w:w="1585" w:type="dxa"/>
          </w:tcPr>
          <w:p w14:paraId="6700F3F3" w14:textId="77777777" w:rsidR="004B33BE" w:rsidRDefault="004B33BE" w:rsidP="000834A1">
            <w:pPr>
              <w:pStyle w:val="TableParagraph"/>
              <w:spacing w:before="207"/>
              <w:rPr>
                <w:b/>
              </w:rPr>
            </w:pPr>
            <w:r>
              <w:rPr>
                <w:b/>
              </w:rPr>
              <w:t>Code</w:t>
            </w:r>
          </w:p>
        </w:tc>
        <w:tc>
          <w:tcPr>
            <w:tcW w:w="5379" w:type="dxa"/>
          </w:tcPr>
          <w:p w14:paraId="2E3FF809" w14:textId="71FC7BDD" w:rsidR="004B33BE" w:rsidRDefault="004B33BE" w:rsidP="004B33BE">
            <w:pPr>
              <w:pStyle w:val="TableParagraph"/>
              <w:spacing w:before="207"/>
              <w:ind w:right="1390"/>
              <w:rPr>
                <w:b/>
              </w:rPr>
            </w:pPr>
            <w:r>
              <w:rPr>
                <w:b/>
              </w:rPr>
              <w:t>Description</w:t>
            </w:r>
          </w:p>
        </w:tc>
      </w:tr>
      <w:tr w:rsidR="004B33BE" w14:paraId="65629A49" w14:textId="77777777" w:rsidTr="00A54CA3">
        <w:trPr>
          <w:trHeight w:val="917"/>
          <w:jc w:val="center"/>
        </w:trPr>
        <w:tc>
          <w:tcPr>
            <w:tcW w:w="1585" w:type="dxa"/>
          </w:tcPr>
          <w:p w14:paraId="7E2F286D" w14:textId="77777777" w:rsidR="004B33BE" w:rsidRDefault="004B33BE" w:rsidP="000834A1">
            <w:pPr>
              <w:pStyle w:val="TableParagraph"/>
            </w:pPr>
            <w:r>
              <w:t>J0574</w:t>
            </w:r>
          </w:p>
          <w:p w14:paraId="0C084753" w14:textId="77777777" w:rsidR="004B33BE" w:rsidRPr="004B33BE" w:rsidRDefault="004B33BE" w:rsidP="004B33BE"/>
          <w:p w14:paraId="19E16818" w14:textId="5F54FE1A" w:rsidR="004B33BE" w:rsidRPr="004B33BE" w:rsidRDefault="004B33BE" w:rsidP="004B33BE"/>
        </w:tc>
        <w:tc>
          <w:tcPr>
            <w:tcW w:w="5379" w:type="dxa"/>
          </w:tcPr>
          <w:p w14:paraId="2E9D58C0" w14:textId="30F6AAC7" w:rsidR="004B33BE" w:rsidRDefault="004B33BE" w:rsidP="000834A1">
            <w:pPr>
              <w:pStyle w:val="TableParagraph"/>
              <w:spacing w:line="297" w:lineRule="auto"/>
              <w:ind w:right="437"/>
            </w:pPr>
            <w:r>
              <w:t>Buprenorphine/naloxone, oral, greater than 6 mg, but less than or equal to 10 mg</w:t>
            </w:r>
          </w:p>
        </w:tc>
      </w:tr>
      <w:tr w:rsidR="004B33BE" w14:paraId="2704E5BE" w14:textId="77777777" w:rsidTr="00A54CA3">
        <w:trPr>
          <w:trHeight w:val="755"/>
          <w:jc w:val="center"/>
        </w:trPr>
        <w:tc>
          <w:tcPr>
            <w:tcW w:w="1585" w:type="dxa"/>
          </w:tcPr>
          <w:p w14:paraId="4052FB0C" w14:textId="47453E75" w:rsidR="004B33BE" w:rsidRDefault="004B33BE" w:rsidP="000834A1">
            <w:pPr>
              <w:pStyle w:val="TableParagraph"/>
            </w:pPr>
            <w:r>
              <w:t>J0575</w:t>
            </w:r>
          </w:p>
        </w:tc>
        <w:tc>
          <w:tcPr>
            <w:tcW w:w="5379" w:type="dxa"/>
          </w:tcPr>
          <w:p w14:paraId="4A75DF50" w14:textId="731372C7" w:rsidR="004B33BE" w:rsidRDefault="004B33BE" w:rsidP="000834A1">
            <w:pPr>
              <w:pStyle w:val="TableParagraph"/>
              <w:spacing w:line="297" w:lineRule="auto"/>
              <w:ind w:right="437"/>
            </w:pPr>
            <w:r>
              <w:t>Buprenorphine/naloxone, oral, greater than 10 mg</w:t>
            </w:r>
          </w:p>
        </w:tc>
      </w:tr>
    </w:tbl>
    <w:p w14:paraId="5F734A7D" w14:textId="77777777" w:rsidR="004B33BE" w:rsidRPr="00737EC0" w:rsidRDefault="004B33BE" w:rsidP="005960A7">
      <w:pPr>
        <w:pStyle w:val="BodyText"/>
        <w:spacing w:line="295" w:lineRule="auto"/>
        <w:ind w:right="720"/>
      </w:pPr>
    </w:p>
    <w:p w14:paraId="3DA8A6D3" w14:textId="59066DC3" w:rsidR="000E70B2" w:rsidRPr="00E6649E" w:rsidRDefault="00737EC0" w:rsidP="00975531">
      <w:pPr>
        <w:pStyle w:val="BodyText"/>
        <w:spacing w:before="6"/>
        <w:ind w:left="562" w:right="720"/>
        <w:rPr>
          <w:b/>
          <w:sz w:val="13"/>
        </w:rPr>
      </w:pPr>
      <w:r w:rsidRPr="00737EC0">
        <w:t>Providers should use J0573 (for doses greater than 3</w:t>
      </w:r>
      <w:r w:rsidR="0014130D">
        <w:t xml:space="preserve"> </w:t>
      </w:r>
      <w:r w:rsidRPr="00737EC0">
        <w:t>mg, but less than or equal to 6</w:t>
      </w:r>
      <w:r w:rsidR="0014130D">
        <w:t xml:space="preserve"> </w:t>
      </w:r>
      <w:r w:rsidRPr="00737EC0">
        <w:t>mg) to approach the appropriate dose in multiples of 3.1</w:t>
      </w:r>
      <w:r w:rsidR="00A92720">
        <w:rPr>
          <w:vertAlign w:val="subscript"/>
        </w:rPr>
        <w:softHyphen/>
      </w:r>
      <w:r w:rsidR="00A92720">
        <w:t xml:space="preserve">- </w:t>
      </w:r>
      <w:r w:rsidRPr="00737EC0">
        <w:t>6</w:t>
      </w:r>
      <w:r w:rsidR="0014130D">
        <w:t xml:space="preserve"> </w:t>
      </w:r>
      <w:r w:rsidRPr="00737EC0">
        <w:t>mg and then, when necessary, a single unit of J0572 (for doses less than or equal to 3</w:t>
      </w:r>
      <w:r w:rsidR="0014130D">
        <w:t xml:space="preserve"> </w:t>
      </w:r>
      <w:r w:rsidRPr="00737EC0">
        <w:t>mg) to achieve the exact dose (e.g., 24 mg dose = 4 units J0573, 22</w:t>
      </w:r>
      <w:r w:rsidR="004E0321">
        <w:t xml:space="preserve"> </w:t>
      </w:r>
      <w:r w:rsidRPr="00737EC0">
        <w:t xml:space="preserve">mg = 4 units J0573, 20 mg dose = 3 units J0573 and </w:t>
      </w:r>
      <w:r w:rsidRPr="00E6649E">
        <w:t>1 unit</w:t>
      </w:r>
      <w:r w:rsidRPr="00737EC0">
        <w:t xml:space="preserve"> J0572).</w:t>
      </w:r>
    </w:p>
    <w:sectPr w:rsidR="000E70B2" w:rsidRPr="00E6649E">
      <w:type w:val="continuous"/>
      <w:pgSz w:w="12240" w:h="15840"/>
      <w:pgMar w:top="720" w:right="6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B2"/>
    <w:rsid w:val="00003AC6"/>
    <w:rsid w:val="000920A3"/>
    <w:rsid w:val="000E70B2"/>
    <w:rsid w:val="0014130D"/>
    <w:rsid w:val="001C6814"/>
    <w:rsid w:val="00235DD2"/>
    <w:rsid w:val="004B33BE"/>
    <w:rsid w:val="004E0321"/>
    <w:rsid w:val="005960A7"/>
    <w:rsid w:val="005C3ADA"/>
    <w:rsid w:val="005D5414"/>
    <w:rsid w:val="007322AD"/>
    <w:rsid w:val="00737EC0"/>
    <w:rsid w:val="00765E98"/>
    <w:rsid w:val="008A0AFB"/>
    <w:rsid w:val="00975531"/>
    <w:rsid w:val="00984FED"/>
    <w:rsid w:val="009A1568"/>
    <w:rsid w:val="009A20F3"/>
    <w:rsid w:val="009C3F68"/>
    <w:rsid w:val="009E6931"/>
    <w:rsid w:val="00A54CA3"/>
    <w:rsid w:val="00A92720"/>
    <w:rsid w:val="00B21137"/>
    <w:rsid w:val="00B907D5"/>
    <w:rsid w:val="00B936C0"/>
    <w:rsid w:val="00C357F3"/>
    <w:rsid w:val="00E6649E"/>
    <w:rsid w:val="00F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6EA0"/>
  <w15:docId w15:val="{AA87A86C-B55B-427F-8AB1-4A3968A4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2455" w:right="235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02"/>
      <w:ind w:left="107"/>
    </w:pPr>
  </w:style>
  <w:style w:type="paragraph" w:styleId="BalloonText">
    <w:name w:val="Balloon Text"/>
    <w:basedOn w:val="Normal"/>
    <w:link w:val="BalloonTextChar"/>
    <w:uiPriority w:val="99"/>
    <w:semiHidden/>
    <w:unhideWhenUsed/>
    <w:rsid w:val="009A2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0F3"/>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9A20F3"/>
    <w:rPr>
      <w:sz w:val="16"/>
      <w:szCs w:val="16"/>
    </w:rPr>
  </w:style>
  <w:style w:type="paragraph" w:styleId="CommentText">
    <w:name w:val="annotation text"/>
    <w:basedOn w:val="Normal"/>
    <w:link w:val="CommentTextChar"/>
    <w:uiPriority w:val="99"/>
    <w:semiHidden/>
    <w:unhideWhenUsed/>
    <w:rsid w:val="009A20F3"/>
    <w:rPr>
      <w:sz w:val="20"/>
      <w:szCs w:val="20"/>
    </w:rPr>
  </w:style>
  <w:style w:type="character" w:customStyle="1" w:styleId="CommentTextChar">
    <w:name w:val="Comment Text Char"/>
    <w:basedOn w:val="DefaultParagraphFont"/>
    <w:link w:val="CommentText"/>
    <w:uiPriority w:val="99"/>
    <w:semiHidden/>
    <w:rsid w:val="009A20F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A20F3"/>
    <w:rPr>
      <w:b/>
      <w:bCs/>
    </w:rPr>
  </w:style>
  <w:style w:type="character" w:customStyle="1" w:styleId="CommentSubjectChar">
    <w:name w:val="Comment Subject Char"/>
    <w:basedOn w:val="CommentTextChar"/>
    <w:link w:val="CommentSubject"/>
    <w:uiPriority w:val="99"/>
    <w:semiHidden/>
    <w:rsid w:val="009A20F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dcterms:created xsi:type="dcterms:W3CDTF">2021-10-05T14:53:00Z</dcterms:created>
  <dcterms:modified xsi:type="dcterms:W3CDTF">2021-10-05T14:53:00Z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 2010</vt:lpwstr>
  </property>
  <property fmtid="{D5CDD505-2E9C-101B-9397-08002B2CF9AE}" pid="4" name="LastSaved">
    <vt:filetime>2021-07-29T00:00:00Z</vt:filetime>
  </property>
</Properties>
</file>