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1ABE" w14:textId="77777777" w:rsidR="007802E3" w:rsidRPr="00D047E6" w:rsidRDefault="00C4145B" w:rsidP="00C4145B">
      <w:pPr>
        <w:ind w:left="-1080"/>
      </w:pPr>
      <w:r w:rsidRPr="00D047E6">
        <w:rPr>
          <w:noProof/>
        </w:rPr>
        <w:drawing>
          <wp:inline distT="0" distB="0" distL="0" distR="0" wp14:anchorId="0F2ABE69" wp14:editId="75D76FD9">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14:paraId="53B3C6CF" w14:textId="0DADA122" w:rsidR="007D5819" w:rsidRPr="00D047E6" w:rsidRDefault="007D5819" w:rsidP="00CF0D2C">
      <w:pPr>
        <w:pStyle w:val="Heading1"/>
      </w:pPr>
      <w:r w:rsidRPr="00D047E6">
        <w:t xml:space="preserve">Administrative Bulletin </w:t>
      </w:r>
      <w:r w:rsidR="00B2671C" w:rsidRPr="00086323">
        <w:t>22</w:t>
      </w:r>
      <w:r w:rsidR="007E0A16" w:rsidRPr="00086323">
        <w:t>-</w:t>
      </w:r>
      <w:r w:rsidR="00303979">
        <w:t>03</w:t>
      </w:r>
    </w:p>
    <w:p w14:paraId="32DEE098" w14:textId="77777777" w:rsidR="007D5819" w:rsidRPr="00D047E6" w:rsidRDefault="007D5819" w:rsidP="00CF0D2C">
      <w:pPr>
        <w:tabs>
          <w:tab w:val="center" w:pos="4950"/>
        </w:tabs>
        <w:jc w:val="center"/>
        <w:rPr>
          <w:rFonts w:ascii="Times New Roman" w:eastAsia="Calibri" w:hAnsi="Times New Roman" w:cs="Times New Roman"/>
          <w:b/>
          <w:szCs w:val="22"/>
        </w:rPr>
      </w:pPr>
    </w:p>
    <w:p w14:paraId="2B5B088D" w14:textId="77777777" w:rsidR="007D5819" w:rsidRPr="00D047E6" w:rsidRDefault="008327DB" w:rsidP="00CF0D2C">
      <w:pPr>
        <w:jc w:val="center"/>
        <w:rPr>
          <w:b/>
        </w:rPr>
      </w:pPr>
      <w:r w:rsidRPr="00D047E6">
        <w:rPr>
          <w:rFonts w:ascii="Times New Roman" w:hAnsi="Times New Roman" w:cs="Times New Roman"/>
          <w:b/>
          <w:bCs/>
          <w:szCs w:val="22"/>
        </w:rPr>
        <w:t>101 CMR 204.00:  Rates of Payment to Resident Care Facilities</w:t>
      </w:r>
    </w:p>
    <w:p w14:paraId="5E63E130" w14:textId="77777777" w:rsidR="008327DB" w:rsidRPr="00D047E6" w:rsidRDefault="008327DB" w:rsidP="00CF0D2C">
      <w:pPr>
        <w:jc w:val="center"/>
        <w:rPr>
          <w:rFonts w:ascii="Times New Roman" w:eastAsia="Calibri" w:hAnsi="Times New Roman" w:cs="Times New Roman"/>
          <w:szCs w:val="22"/>
        </w:rPr>
      </w:pPr>
    </w:p>
    <w:p w14:paraId="38C2D1B8" w14:textId="2EBDB596" w:rsidR="007D5819" w:rsidRPr="00B0659D" w:rsidRDefault="007D5819" w:rsidP="00CF0D2C">
      <w:pPr>
        <w:spacing w:after="240"/>
        <w:jc w:val="center"/>
        <w:rPr>
          <w:rFonts w:ascii="Times New Roman" w:eastAsia="Calibri" w:hAnsi="Times New Roman" w:cs="Times New Roman"/>
          <w:szCs w:val="22"/>
        </w:rPr>
      </w:pPr>
      <w:r w:rsidRPr="00B0659D">
        <w:rPr>
          <w:rFonts w:ascii="Times New Roman" w:eastAsia="Calibri" w:hAnsi="Times New Roman" w:cs="Times New Roman"/>
          <w:szCs w:val="22"/>
        </w:rPr>
        <w:t xml:space="preserve">Effective </w:t>
      </w:r>
      <w:r w:rsidR="00B2671C">
        <w:rPr>
          <w:rFonts w:ascii="Times New Roman" w:eastAsia="Calibri" w:hAnsi="Times New Roman" w:cs="Times New Roman"/>
          <w:szCs w:val="22"/>
        </w:rPr>
        <w:t>January 15</w:t>
      </w:r>
      <w:r w:rsidR="00930994">
        <w:rPr>
          <w:rFonts w:ascii="Times New Roman" w:eastAsia="Calibri" w:hAnsi="Times New Roman" w:cs="Times New Roman"/>
          <w:szCs w:val="22"/>
        </w:rPr>
        <w:t xml:space="preserve">, </w:t>
      </w:r>
      <w:r w:rsidR="00B2671C">
        <w:rPr>
          <w:rFonts w:ascii="Times New Roman" w:eastAsia="Calibri" w:hAnsi="Times New Roman" w:cs="Times New Roman"/>
          <w:szCs w:val="22"/>
        </w:rPr>
        <w:t>2022</w:t>
      </w:r>
    </w:p>
    <w:p w14:paraId="24F44D2C" w14:textId="12FD4E5F" w:rsidR="008327DB" w:rsidRPr="00B0659D" w:rsidRDefault="000F0192" w:rsidP="00CF0D2C">
      <w:pPr>
        <w:keepNext/>
        <w:jc w:val="center"/>
        <w:outlineLvl w:val="1"/>
        <w:rPr>
          <w:rFonts w:ascii="Times New Roman" w:hAnsi="Times New Roman" w:cs="Times New Roman"/>
          <w:b/>
          <w:iCs/>
          <w:szCs w:val="22"/>
        </w:rPr>
      </w:pPr>
      <w:r>
        <w:rPr>
          <w:rFonts w:ascii="Times New Roman" w:hAnsi="Times New Roman" w:cs="Times New Roman"/>
          <w:b/>
          <w:szCs w:val="22"/>
        </w:rPr>
        <w:t xml:space="preserve">Updated </w:t>
      </w:r>
      <w:r w:rsidR="00B51625" w:rsidRPr="00B0659D">
        <w:rPr>
          <w:rFonts w:ascii="Times New Roman" w:hAnsi="Times New Roman" w:cs="Times New Roman"/>
          <w:b/>
          <w:szCs w:val="22"/>
        </w:rPr>
        <w:t>Payment</w:t>
      </w:r>
      <w:r w:rsidR="00B2671C">
        <w:rPr>
          <w:rFonts w:ascii="Times New Roman" w:hAnsi="Times New Roman" w:cs="Times New Roman"/>
          <w:b/>
          <w:szCs w:val="22"/>
        </w:rPr>
        <w:t>s</w:t>
      </w:r>
      <w:r w:rsidR="00B51625" w:rsidRPr="00B0659D">
        <w:rPr>
          <w:rFonts w:ascii="Times New Roman" w:hAnsi="Times New Roman" w:cs="Times New Roman"/>
          <w:b/>
          <w:szCs w:val="22"/>
        </w:rPr>
        <w:t xml:space="preserve"> </w:t>
      </w:r>
      <w:r w:rsidR="00B2671C">
        <w:rPr>
          <w:rFonts w:ascii="Times New Roman" w:hAnsi="Times New Roman" w:cs="Times New Roman"/>
          <w:b/>
          <w:szCs w:val="22"/>
        </w:rPr>
        <w:t>Related to</w:t>
      </w:r>
      <w:r w:rsidR="00B51625" w:rsidRPr="00B0659D">
        <w:rPr>
          <w:rFonts w:ascii="Times New Roman" w:hAnsi="Times New Roman" w:cs="Times New Roman"/>
          <w:b/>
          <w:szCs w:val="22"/>
        </w:rPr>
        <w:t xml:space="preserve"> Coronavirus Disease 2019 (COVID-19) </w:t>
      </w:r>
      <w:r w:rsidR="00B2671C">
        <w:rPr>
          <w:rFonts w:ascii="Times New Roman" w:hAnsi="Times New Roman" w:cs="Times New Roman"/>
          <w:b/>
          <w:szCs w:val="22"/>
        </w:rPr>
        <w:t>to</w:t>
      </w:r>
      <w:r w:rsidR="00B51625" w:rsidRPr="00B0659D">
        <w:rPr>
          <w:rFonts w:ascii="Times New Roman" w:hAnsi="Times New Roman" w:cs="Times New Roman"/>
          <w:b/>
          <w:szCs w:val="22"/>
        </w:rPr>
        <w:t xml:space="preserve"> Resident Care Facilities</w:t>
      </w:r>
    </w:p>
    <w:p w14:paraId="2487168A" w14:textId="77777777" w:rsidR="008327DB" w:rsidRPr="00B0659D" w:rsidRDefault="008327DB" w:rsidP="006E7058">
      <w:pPr>
        <w:outlineLvl w:val="0"/>
        <w:rPr>
          <w:rFonts w:ascii="Times New Roman" w:hAnsi="Times New Roman" w:cs="Times New Roman"/>
          <w:b/>
          <w:szCs w:val="22"/>
        </w:rPr>
      </w:pPr>
    </w:p>
    <w:p w14:paraId="6D786227" w14:textId="2094E53C" w:rsidR="008327DB" w:rsidRDefault="00B2671C" w:rsidP="00085092">
      <w:pPr>
        <w:pStyle w:val="Heading2"/>
        <w:spacing w:before="0" w:after="0"/>
        <w:jc w:val="center"/>
      </w:pPr>
      <w:r>
        <w:t>Purpose, Scope, and Effective Period</w:t>
      </w:r>
    </w:p>
    <w:p w14:paraId="0B2B009F" w14:textId="77777777" w:rsidR="00085092" w:rsidRPr="00085092" w:rsidRDefault="00085092" w:rsidP="00085092"/>
    <w:p w14:paraId="0CF3FF42" w14:textId="643758B8" w:rsidR="00B2671C" w:rsidRDefault="00B2671C" w:rsidP="00B2671C">
      <w:pPr>
        <w:rPr>
          <w:rFonts w:ascii="Times New Roman" w:hAnsi="Times New Roman" w:cs="Times New Roman"/>
        </w:rPr>
      </w:pPr>
      <w:r w:rsidRPr="00D17DA9">
        <w:rPr>
          <w:rFonts w:ascii="Times New Roman" w:hAnsi="Times New Roman" w:cs="Times New Roman"/>
        </w:rPr>
        <w:t xml:space="preserve">The Executive Office of Health and Human Services (EOHHS) is issuing this administrative bulletin </w:t>
      </w:r>
      <w:r>
        <w:rPr>
          <w:rFonts w:ascii="Times New Roman" w:hAnsi="Times New Roman" w:cs="Times New Roman"/>
        </w:rPr>
        <w:t xml:space="preserve">to implement certain </w:t>
      </w:r>
      <w:r w:rsidR="00EB46D9">
        <w:rPr>
          <w:rFonts w:ascii="Times New Roman" w:hAnsi="Times New Roman" w:cs="Times New Roman"/>
        </w:rPr>
        <w:t xml:space="preserve">time-limited staffing </w:t>
      </w:r>
      <w:r>
        <w:rPr>
          <w:rFonts w:ascii="Times New Roman" w:hAnsi="Times New Roman" w:cs="Times New Roman"/>
        </w:rPr>
        <w:t xml:space="preserve">add-on payments related to Coronavirus Disease 2019 (COVID-19) </w:t>
      </w:r>
      <w:r w:rsidR="000F0192">
        <w:rPr>
          <w:rFonts w:ascii="Times New Roman" w:hAnsi="Times New Roman" w:cs="Times New Roman"/>
        </w:rPr>
        <w:t xml:space="preserve">and update surveillance testing payments processes </w:t>
      </w:r>
      <w:r>
        <w:rPr>
          <w:rFonts w:ascii="Times New Roman" w:hAnsi="Times New Roman" w:cs="Times New Roman"/>
        </w:rPr>
        <w:t xml:space="preserve">under 101 CMR 204.00: </w:t>
      </w:r>
      <w:r>
        <w:rPr>
          <w:rFonts w:ascii="Times New Roman" w:hAnsi="Times New Roman" w:cs="Times New Roman"/>
          <w:i/>
          <w:iCs/>
        </w:rPr>
        <w:t>Rates of Payment to Resident Care Facilities</w:t>
      </w:r>
      <w:r w:rsidRPr="00D17DA9">
        <w:rPr>
          <w:rFonts w:ascii="Times New Roman" w:hAnsi="Times New Roman" w:cs="Times New Roman"/>
        </w:rPr>
        <w:t>.</w:t>
      </w:r>
      <w:r>
        <w:rPr>
          <w:rFonts w:ascii="Times New Roman" w:hAnsi="Times New Roman" w:cs="Times New Roman"/>
        </w:rPr>
        <w:t xml:space="preserve"> EOHHS intends to </w:t>
      </w:r>
      <w:r w:rsidRPr="00D17EF4">
        <w:rPr>
          <w:rFonts w:ascii="Times New Roman" w:hAnsi="Times New Roman" w:cs="Times New Roman"/>
        </w:rPr>
        <w:t xml:space="preserve">incorporate the payment methodologies described herein into the final amendments to </w:t>
      </w:r>
      <w:r>
        <w:rPr>
          <w:rFonts w:ascii="Times New Roman" w:hAnsi="Times New Roman" w:cs="Times New Roman"/>
        </w:rPr>
        <w:t xml:space="preserve">101 CMR 204.00: </w:t>
      </w:r>
      <w:r>
        <w:rPr>
          <w:rFonts w:ascii="Times New Roman" w:hAnsi="Times New Roman" w:cs="Times New Roman"/>
          <w:i/>
          <w:iCs/>
        </w:rPr>
        <w:t>Rates of Payment to Resident Care Facilities</w:t>
      </w:r>
      <w:r w:rsidRPr="00D17EF4">
        <w:rPr>
          <w:rFonts w:ascii="Times New Roman" w:hAnsi="Times New Roman" w:cs="Times New Roman"/>
        </w:rPr>
        <w:t xml:space="preserve">, originally filed as emergency amendments effective for dates of service on or after </w:t>
      </w:r>
      <w:r>
        <w:rPr>
          <w:rFonts w:ascii="Times New Roman" w:hAnsi="Times New Roman" w:cs="Times New Roman"/>
        </w:rPr>
        <w:t>December</w:t>
      </w:r>
      <w:r w:rsidRPr="00D17EF4">
        <w:rPr>
          <w:rFonts w:ascii="Times New Roman" w:hAnsi="Times New Roman" w:cs="Times New Roman"/>
        </w:rPr>
        <w:t xml:space="preserve"> 1, 2021.</w:t>
      </w:r>
      <w:r>
        <w:rPr>
          <w:rFonts w:ascii="Times New Roman" w:hAnsi="Times New Roman" w:cs="Times New Roman"/>
        </w:rPr>
        <w:t xml:space="preserve"> </w:t>
      </w:r>
    </w:p>
    <w:p w14:paraId="5C038C47" w14:textId="77777777" w:rsidR="00B2671C" w:rsidRDefault="00B2671C" w:rsidP="00B2671C">
      <w:pPr>
        <w:rPr>
          <w:rFonts w:ascii="Times New Roman" w:hAnsi="Times New Roman" w:cs="Times New Roman"/>
        </w:rPr>
      </w:pPr>
    </w:p>
    <w:p w14:paraId="3C662097" w14:textId="57C0AA97" w:rsidR="008327DB" w:rsidRDefault="008327DB" w:rsidP="00B2671C">
      <w:pPr>
        <w:rPr>
          <w:rFonts w:ascii="Times New Roman" w:hAnsi="Times New Roman" w:cs="Times New Roman"/>
          <w:szCs w:val="22"/>
        </w:rPr>
      </w:pPr>
      <w:r w:rsidRPr="00B0659D">
        <w:rPr>
          <w:rFonts w:ascii="Times New Roman" w:hAnsi="Times New Roman" w:cs="Times New Roman"/>
          <w:szCs w:val="22"/>
        </w:rPr>
        <w:t xml:space="preserve">This administrative bulletin is being issued pursuant to </w:t>
      </w:r>
      <w:r w:rsidRPr="00B2671C">
        <w:rPr>
          <w:rFonts w:ascii="Times New Roman" w:hAnsi="Times New Roman" w:cs="Times New Roman"/>
          <w:szCs w:val="22"/>
        </w:rPr>
        <w:t>101 CMR 204.0</w:t>
      </w:r>
      <w:r w:rsidR="00B2671C" w:rsidRPr="00B2671C">
        <w:rPr>
          <w:rFonts w:ascii="Times New Roman" w:hAnsi="Times New Roman" w:cs="Times New Roman"/>
          <w:szCs w:val="22"/>
        </w:rPr>
        <w:t>8</w:t>
      </w:r>
      <w:r w:rsidRPr="00B2671C">
        <w:rPr>
          <w:rFonts w:ascii="Times New Roman" w:hAnsi="Times New Roman" w:cs="Times New Roman"/>
          <w:szCs w:val="22"/>
        </w:rPr>
        <w:t>(</w:t>
      </w:r>
      <w:r w:rsidR="00B2671C" w:rsidRPr="00B2671C">
        <w:rPr>
          <w:rFonts w:ascii="Times New Roman" w:hAnsi="Times New Roman" w:cs="Times New Roman"/>
          <w:szCs w:val="22"/>
        </w:rPr>
        <w:t>6</w:t>
      </w:r>
      <w:r w:rsidRPr="00B2671C">
        <w:rPr>
          <w:rFonts w:ascii="Times New Roman" w:hAnsi="Times New Roman" w:cs="Times New Roman"/>
          <w:szCs w:val="22"/>
        </w:rPr>
        <w:t>).</w:t>
      </w:r>
      <w:r w:rsidRPr="00B0659D">
        <w:rPr>
          <w:rFonts w:ascii="Times New Roman" w:hAnsi="Times New Roman" w:cs="Times New Roman"/>
          <w:szCs w:val="22"/>
        </w:rPr>
        <w:t xml:space="preserve"> </w:t>
      </w:r>
      <w:r w:rsidR="00B2671C">
        <w:rPr>
          <w:rFonts w:ascii="Times New Roman" w:hAnsi="Times New Roman" w:cs="Times New Roman"/>
          <w:szCs w:val="22"/>
        </w:rPr>
        <w:t>The provisions of this</w:t>
      </w:r>
      <w:r w:rsidRPr="00B0659D">
        <w:rPr>
          <w:rFonts w:ascii="Times New Roman" w:hAnsi="Times New Roman" w:cs="Times New Roman"/>
          <w:szCs w:val="22"/>
        </w:rPr>
        <w:t xml:space="preserve"> administrative bulletin </w:t>
      </w:r>
      <w:r w:rsidR="00B2671C">
        <w:rPr>
          <w:rFonts w:ascii="Times New Roman" w:hAnsi="Times New Roman" w:cs="Times New Roman"/>
          <w:szCs w:val="22"/>
        </w:rPr>
        <w:t>are</w:t>
      </w:r>
      <w:r w:rsidRPr="00B0659D">
        <w:rPr>
          <w:rFonts w:ascii="Times New Roman" w:hAnsi="Times New Roman" w:cs="Times New Roman"/>
          <w:szCs w:val="22"/>
        </w:rPr>
        <w:t xml:space="preserve"> effective </w:t>
      </w:r>
      <w:r w:rsidR="00B2671C">
        <w:rPr>
          <w:rFonts w:ascii="Times New Roman" w:hAnsi="Times New Roman" w:cs="Times New Roman"/>
          <w:szCs w:val="22"/>
        </w:rPr>
        <w:t>January 15</w:t>
      </w:r>
      <w:r w:rsidR="00930994">
        <w:rPr>
          <w:rFonts w:ascii="Times New Roman" w:hAnsi="Times New Roman" w:cs="Times New Roman"/>
          <w:szCs w:val="22"/>
        </w:rPr>
        <w:t>,</w:t>
      </w:r>
      <w:r w:rsidRPr="00B0659D">
        <w:rPr>
          <w:rFonts w:ascii="Times New Roman" w:hAnsi="Times New Roman" w:cs="Times New Roman"/>
          <w:szCs w:val="22"/>
        </w:rPr>
        <w:t xml:space="preserve"> 202</w:t>
      </w:r>
      <w:r w:rsidR="00B2671C">
        <w:rPr>
          <w:rFonts w:ascii="Times New Roman" w:hAnsi="Times New Roman" w:cs="Times New Roman"/>
          <w:szCs w:val="22"/>
        </w:rPr>
        <w:t>2</w:t>
      </w:r>
      <w:r w:rsidRPr="00B0659D">
        <w:rPr>
          <w:rFonts w:ascii="Times New Roman" w:hAnsi="Times New Roman" w:cs="Times New Roman"/>
          <w:szCs w:val="22"/>
        </w:rPr>
        <w:t>.</w:t>
      </w:r>
    </w:p>
    <w:p w14:paraId="155D465D" w14:textId="77777777" w:rsidR="00085092" w:rsidRDefault="00085092" w:rsidP="00B2671C">
      <w:pPr>
        <w:rPr>
          <w:rFonts w:ascii="Times New Roman" w:hAnsi="Times New Roman" w:cs="Times New Roman"/>
          <w:szCs w:val="22"/>
        </w:rPr>
      </w:pPr>
    </w:p>
    <w:p w14:paraId="00480FD7" w14:textId="3D88B087" w:rsidR="00B2671C" w:rsidRPr="00085092" w:rsidRDefault="00CD5395" w:rsidP="00085092">
      <w:pPr>
        <w:pStyle w:val="Heading2"/>
        <w:spacing w:before="0" w:after="0"/>
        <w:jc w:val="center"/>
        <w:rPr>
          <w:bCs/>
        </w:rPr>
      </w:pPr>
      <w:r w:rsidRPr="00085092">
        <w:rPr>
          <w:bCs/>
        </w:rPr>
        <w:t>Certain Time-limited Staff</w:t>
      </w:r>
      <w:r w:rsidR="00280587" w:rsidRPr="00085092">
        <w:rPr>
          <w:bCs/>
        </w:rPr>
        <w:t>i</w:t>
      </w:r>
      <w:r w:rsidRPr="00085092">
        <w:rPr>
          <w:bCs/>
        </w:rPr>
        <w:t>ng Add-on Payments Related to COVID-19</w:t>
      </w:r>
    </w:p>
    <w:p w14:paraId="1C49E2D5" w14:textId="77777777" w:rsidR="009A638A" w:rsidRDefault="009A638A" w:rsidP="009A638A">
      <w:pPr>
        <w:rPr>
          <w:rFonts w:ascii="Times New Roman" w:hAnsi="Times New Roman" w:cs="Times New Roman"/>
          <w:spacing w:val="-2"/>
        </w:rPr>
      </w:pPr>
      <w:bookmarkStart w:id="0" w:name="_Hlk92202255"/>
    </w:p>
    <w:p w14:paraId="51B0237D" w14:textId="0A9472C1" w:rsidR="009A638A" w:rsidRPr="00DC5098" w:rsidRDefault="009A638A" w:rsidP="00DC5098">
      <w:pPr>
        <w:rPr>
          <w:rFonts w:ascii="Times New Roman" w:hAnsi="Times New Roman" w:cs="Times New Roman"/>
          <w:spacing w:val="-2"/>
          <w:sz w:val="20"/>
        </w:rPr>
      </w:pPr>
      <w:r w:rsidRPr="00DC5098">
        <w:rPr>
          <w:rFonts w:ascii="Times New Roman" w:hAnsi="Times New Roman" w:cs="Times New Roman"/>
          <w:spacing w:val="-2"/>
        </w:rPr>
        <w:t>Effective January 15, 2022, a resident care facility will be eligible for a</w:t>
      </w:r>
      <w:r w:rsidR="00962BCC">
        <w:rPr>
          <w:rFonts w:ascii="Times New Roman" w:hAnsi="Times New Roman" w:cs="Times New Roman"/>
          <w:spacing w:val="-2"/>
        </w:rPr>
        <w:t>n add-on</w:t>
      </w:r>
      <w:r w:rsidRPr="00DC5098">
        <w:rPr>
          <w:rFonts w:ascii="Times New Roman" w:hAnsi="Times New Roman" w:cs="Times New Roman"/>
          <w:spacing w:val="-2"/>
        </w:rPr>
        <w:t xml:space="preserve"> payment to offset increased cost of providing care</w:t>
      </w:r>
      <w:r w:rsidR="00DC5098">
        <w:rPr>
          <w:rFonts w:ascii="Times New Roman" w:hAnsi="Times New Roman" w:cs="Times New Roman"/>
          <w:spacing w:val="-2"/>
        </w:rPr>
        <w:t>, not accounted for in the resident care facility’s prospective payment system rates,</w:t>
      </w:r>
      <w:r w:rsidRPr="00DC5098">
        <w:rPr>
          <w:rFonts w:ascii="Times New Roman" w:hAnsi="Times New Roman" w:cs="Times New Roman"/>
          <w:spacing w:val="-2"/>
        </w:rPr>
        <w:t xml:space="preserve"> during the COVID-19 pandemic. The </w:t>
      </w:r>
      <w:r w:rsidR="00962BCC">
        <w:rPr>
          <w:rFonts w:ascii="Times New Roman" w:hAnsi="Times New Roman" w:cs="Times New Roman"/>
          <w:spacing w:val="-2"/>
        </w:rPr>
        <w:t>add-on</w:t>
      </w:r>
      <w:r w:rsidRPr="00DC5098">
        <w:rPr>
          <w:rFonts w:ascii="Times New Roman" w:hAnsi="Times New Roman" w:cs="Times New Roman"/>
          <w:spacing w:val="-2"/>
        </w:rPr>
        <w:t xml:space="preserve"> payment will be made in </w:t>
      </w:r>
      <w:r w:rsidRPr="00DC5098">
        <w:rPr>
          <w:rFonts w:ascii="Times New Roman" w:hAnsi="Times New Roman" w:cs="Times New Roman"/>
          <w:i/>
          <w:iCs/>
          <w:spacing w:val="-2"/>
        </w:rPr>
        <w:t>three</w:t>
      </w:r>
      <w:r w:rsidRPr="00DC5098">
        <w:rPr>
          <w:rFonts w:ascii="Times New Roman" w:hAnsi="Times New Roman" w:cs="Times New Roman"/>
          <w:spacing w:val="-2"/>
        </w:rPr>
        <w:t xml:space="preserve"> </w:t>
      </w:r>
      <w:r w:rsidRPr="00DC5098">
        <w:rPr>
          <w:rFonts w:ascii="Times New Roman" w:hAnsi="Times New Roman" w:cs="Times New Roman"/>
          <w:i/>
          <w:iCs/>
          <w:spacing w:val="-2"/>
        </w:rPr>
        <w:t>equal installments</w:t>
      </w:r>
      <w:r w:rsidRPr="00DC5098">
        <w:rPr>
          <w:rFonts w:ascii="Times New Roman" w:hAnsi="Times New Roman" w:cs="Times New Roman"/>
          <w:spacing w:val="-2"/>
        </w:rPr>
        <w:t xml:space="preserve"> in the months of January, February, and March 2022. The aggregate amount of funding available for these payments is $</w:t>
      </w:r>
      <w:r w:rsidR="0009307B" w:rsidRPr="0009307B">
        <w:rPr>
          <w:rFonts w:ascii="Times New Roman" w:hAnsi="Times New Roman" w:cs="Times New Roman"/>
          <w:spacing w:val="-2"/>
        </w:rPr>
        <w:t>1,527,778</w:t>
      </w:r>
      <w:r w:rsidRPr="00DC5098">
        <w:rPr>
          <w:rFonts w:ascii="Times New Roman" w:hAnsi="Times New Roman" w:cs="Times New Roman"/>
          <w:spacing w:val="-2"/>
        </w:rPr>
        <w:t xml:space="preserve">. </w:t>
      </w:r>
    </w:p>
    <w:p w14:paraId="6D4E492D" w14:textId="77777777" w:rsidR="009A638A" w:rsidRDefault="009A638A" w:rsidP="009A638A">
      <w:pPr>
        <w:pStyle w:val="ListParagraph"/>
        <w:rPr>
          <w:rFonts w:ascii="Times New Roman" w:eastAsiaTheme="minorHAnsi" w:hAnsi="Times New Roman" w:cs="Times New Roman"/>
          <w:spacing w:val="-2"/>
        </w:rPr>
      </w:pPr>
    </w:p>
    <w:p w14:paraId="6F5A2A39" w14:textId="09A37E72" w:rsidR="009A638A" w:rsidRPr="00DC5098" w:rsidRDefault="009A638A" w:rsidP="00DC5098">
      <w:pPr>
        <w:rPr>
          <w:rFonts w:ascii="Times New Roman" w:hAnsi="Times New Roman" w:cs="Times New Roman"/>
          <w:spacing w:val="-2"/>
        </w:rPr>
      </w:pPr>
      <w:r w:rsidRPr="00DC5098">
        <w:rPr>
          <w:rFonts w:ascii="Times New Roman" w:hAnsi="Times New Roman" w:cs="Times New Roman"/>
          <w:i/>
          <w:iCs/>
          <w:spacing w:val="-2"/>
          <w:szCs w:val="22"/>
        </w:rPr>
        <w:t xml:space="preserve">Calculation of a monthly </w:t>
      </w:r>
      <w:r w:rsidR="00962BCC">
        <w:rPr>
          <w:rFonts w:ascii="Times New Roman" w:hAnsi="Times New Roman" w:cs="Times New Roman"/>
          <w:i/>
          <w:iCs/>
          <w:spacing w:val="-2"/>
          <w:szCs w:val="22"/>
        </w:rPr>
        <w:t>add-on</w:t>
      </w:r>
      <w:r w:rsidRPr="00DC5098">
        <w:rPr>
          <w:rFonts w:ascii="Times New Roman" w:hAnsi="Times New Roman" w:cs="Times New Roman"/>
          <w:i/>
          <w:iCs/>
          <w:spacing w:val="-2"/>
          <w:szCs w:val="22"/>
        </w:rPr>
        <w:t xml:space="preserve"> payment</w:t>
      </w:r>
      <w:r w:rsidRPr="00DC5098">
        <w:rPr>
          <w:rFonts w:ascii="Times New Roman" w:hAnsi="Times New Roman" w:cs="Times New Roman"/>
          <w:spacing w:val="-2"/>
          <w:szCs w:val="22"/>
        </w:rPr>
        <w:t xml:space="preserve">: </w:t>
      </w:r>
      <w:r w:rsidRPr="00DC5098">
        <w:rPr>
          <w:rFonts w:ascii="Times New Roman" w:hAnsi="Times New Roman" w:cs="Times New Roman"/>
          <w:szCs w:val="22"/>
        </w:rPr>
        <w:t xml:space="preserve">EOHHS will use the following methodology to calculate the COVID-19 </w:t>
      </w:r>
      <w:r w:rsidR="00962BCC">
        <w:rPr>
          <w:rFonts w:ascii="Times New Roman" w:hAnsi="Times New Roman" w:cs="Times New Roman"/>
          <w:szCs w:val="22"/>
        </w:rPr>
        <w:t>dd-on</w:t>
      </w:r>
      <w:r w:rsidRPr="00DC5098">
        <w:rPr>
          <w:rFonts w:ascii="Times New Roman" w:hAnsi="Times New Roman" w:cs="Times New Roman"/>
          <w:szCs w:val="22"/>
        </w:rPr>
        <w:t xml:space="preserve"> payment for each </w:t>
      </w:r>
      <w:r w:rsidR="008911D7" w:rsidRPr="007A36B3">
        <w:rPr>
          <w:rFonts w:ascii="Times New Roman" w:hAnsi="Times New Roman" w:cs="Times New Roman"/>
          <w:szCs w:val="22"/>
        </w:rPr>
        <w:t xml:space="preserve">SSI/SSP and EAEDC </w:t>
      </w:r>
      <w:r w:rsidRPr="00DC5098">
        <w:rPr>
          <w:rFonts w:ascii="Times New Roman" w:hAnsi="Times New Roman" w:cs="Times New Roman"/>
          <w:szCs w:val="22"/>
        </w:rPr>
        <w:t>resident care facility provider:</w:t>
      </w:r>
      <w:r w:rsidRPr="00DC5098">
        <w:rPr>
          <w:rFonts w:ascii="Times New Roman" w:hAnsi="Times New Roman" w:cs="Times New Roman"/>
        </w:rPr>
        <w:t xml:space="preserve"> </w:t>
      </w:r>
    </w:p>
    <w:p w14:paraId="7112B5AE" w14:textId="77777777" w:rsidR="009A638A" w:rsidRDefault="009A638A" w:rsidP="009A638A">
      <w:pPr>
        <w:rPr>
          <w:rFonts w:ascii="Times New Roman" w:eastAsiaTheme="minorHAnsi" w:hAnsi="Times New Roman" w:cs="Times New Roman"/>
          <w:spacing w:val="-2"/>
        </w:rPr>
      </w:pPr>
    </w:p>
    <w:p w14:paraId="75D0C07B" w14:textId="253AE6BA" w:rsidR="009A638A" w:rsidRDefault="009A638A" w:rsidP="009A638A">
      <w:pPr>
        <w:pStyle w:val="ListParagraph"/>
        <w:numPr>
          <w:ilvl w:val="0"/>
          <w:numId w:val="10"/>
        </w:numPr>
        <w:rPr>
          <w:rFonts w:ascii="Times New Roman" w:hAnsi="Times New Roman" w:cs="Times New Roman"/>
          <w:spacing w:val="-2"/>
          <w:sz w:val="22"/>
          <w:szCs w:val="22"/>
        </w:rPr>
      </w:pPr>
      <w:r>
        <w:rPr>
          <w:rFonts w:ascii="Times New Roman" w:hAnsi="Times New Roman" w:cs="Times New Roman"/>
          <w:spacing w:val="-2"/>
          <w:sz w:val="22"/>
          <w:szCs w:val="22"/>
        </w:rPr>
        <w:t xml:space="preserve">Divide the number of Massachusetts DTA and EAEDC days annualized from the days reported by each resident care facility provider on their 2020 HCF-4 cost report, by the total number of Massachusetts </w:t>
      </w:r>
      <w:r w:rsidRPr="007A36B3">
        <w:rPr>
          <w:rFonts w:ascii="Times New Roman" w:hAnsi="Times New Roman" w:cs="Times New Roman"/>
          <w:spacing w:val="-2"/>
          <w:sz w:val="22"/>
          <w:szCs w:val="22"/>
        </w:rPr>
        <w:t xml:space="preserve">DTA and EAEDC days, across all resident care facility providers, as annualized from the days reported by all </w:t>
      </w:r>
      <w:r w:rsidRPr="007A36B3">
        <w:rPr>
          <w:rFonts w:ascii="Times New Roman" w:hAnsi="Times New Roman" w:cs="Times New Roman"/>
          <w:sz w:val="22"/>
          <w:szCs w:val="22"/>
        </w:rPr>
        <w:t xml:space="preserve">SSI/SSP and EAEDC </w:t>
      </w:r>
      <w:r w:rsidRPr="007A36B3">
        <w:rPr>
          <w:rFonts w:ascii="Times New Roman" w:hAnsi="Times New Roman" w:cs="Times New Roman"/>
          <w:spacing w:val="-2"/>
          <w:sz w:val="22"/>
          <w:szCs w:val="22"/>
        </w:rPr>
        <w:t>resident</w:t>
      </w:r>
      <w:r>
        <w:rPr>
          <w:rFonts w:ascii="Times New Roman" w:hAnsi="Times New Roman" w:cs="Times New Roman"/>
          <w:spacing w:val="-2"/>
          <w:sz w:val="22"/>
          <w:szCs w:val="22"/>
        </w:rPr>
        <w:t xml:space="preserve"> care facility providers on the 2020 HCF-4 cost report.</w:t>
      </w:r>
    </w:p>
    <w:p w14:paraId="64751AA7" w14:textId="77540A40" w:rsidR="009A638A" w:rsidRDefault="009A638A" w:rsidP="009A638A">
      <w:pPr>
        <w:pStyle w:val="ListParagraph"/>
        <w:numPr>
          <w:ilvl w:val="0"/>
          <w:numId w:val="10"/>
        </w:numPr>
        <w:rPr>
          <w:rFonts w:ascii="Times New Roman" w:hAnsi="Times New Roman" w:cs="Times New Roman"/>
          <w:spacing w:val="-2"/>
          <w:sz w:val="22"/>
          <w:szCs w:val="22"/>
        </w:rPr>
      </w:pPr>
      <w:r>
        <w:rPr>
          <w:rFonts w:ascii="Times New Roman" w:hAnsi="Times New Roman" w:cs="Times New Roman"/>
          <w:spacing w:val="-2"/>
          <w:sz w:val="22"/>
          <w:szCs w:val="22"/>
        </w:rPr>
        <w:t>Multiply the quotient calculated in a., above, by $1,500,000.</w:t>
      </w:r>
    </w:p>
    <w:p w14:paraId="75C9CB3B" w14:textId="4877F224" w:rsidR="00193D47" w:rsidRDefault="009A638A" w:rsidP="009A638A">
      <w:pPr>
        <w:pStyle w:val="ListParagraph"/>
        <w:numPr>
          <w:ilvl w:val="0"/>
          <w:numId w:val="10"/>
        </w:numPr>
        <w:rPr>
          <w:rFonts w:ascii="Times New Roman" w:hAnsi="Times New Roman" w:cs="Times New Roman"/>
          <w:spacing w:val="-2"/>
          <w:sz w:val="22"/>
          <w:szCs w:val="22"/>
        </w:rPr>
      </w:pPr>
      <w:r w:rsidRPr="007A36B3">
        <w:rPr>
          <w:rFonts w:ascii="Times New Roman" w:hAnsi="Times New Roman" w:cs="Times New Roman"/>
          <w:spacing w:val="-2"/>
          <w:sz w:val="22"/>
          <w:szCs w:val="22"/>
        </w:rPr>
        <w:t>Divide the product in b. by three</w:t>
      </w:r>
      <w:r w:rsidR="00193D47">
        <w:rPr>
          <w:rFonts w:ascii="Times New Roman" w:hAnsi="Times New Roman" w:cs="Times New Roman"/>
          <w:spacing w:val="-2"/>
          <w:sz w:val="22"/>
          <w:szCs w:val="22"/>
        </w:rPr>
        <w:t>.</w:t>
      </w:r>
      <w:r w:rsidRPr="007A36B3">
        <w:rPr>
          <w:rFonts w:ascii="Times New Roman" w:hAnsi="Times New Roman" w:cs="Times New Roman"/>
          <w:spacing w:val="-2"/>
          <w:sz w:val="22"/>
          <w:szCs w:val="22"/>
        </w:rPr>
        <w:t xml:space="preserve"> </w:t>
      </w:r>
    </w:p>
    <w:p w14:paraId="7B8C6F20" w14:textId="643504BE" w:rsidR="009A638A" w:rsidRPr="007A36B3" w:rsidRDefault="00193D47" w:rsidP="009A638A">
      <w:pPr>
        <w:pStyle w:val="ListParagraph"/>
        <w:numPr>
          <w:ilvl w:val="0"/>
          <w:numId w:val="10"/>
        </w:numPr>
        <w:rPr>
          <w:rFonts w:ascii="Times New Roman" w:hAnsi="Times New Roman" w:cs="Times New Roman"/>
          <w:spacing w:val="-2"/>
          <w:sz w:val="22"/>
          <w:szCs w:val="22"/>
        </w:rPr>
      </w:pPr>
      <w:r>
        <w:rPr>
          <w:rFonts w:ascii="Times New Roman" w:hAnsi="Times New Roman" w:cs="Times New Roman"/>
          <w:spacing w:val="-2"/>
          <w:sz w:val="22"/>
          <w:szCs w:val="22"/>
        </w:rPr>
        <w:t>Each monthly add-on payment shall equal the amount calculated in paragraph c. above</w:t>
      </w:r>
      <w:r w:rsidR="009A638A" w:rsidRPr="007A36B3">
        <w:rPr>
          <w:rFonts w:ascii="Times New Roman" w:hAnsi="Times New Roman" w:cs="Times New Roman"/>
          <w:spacing w:val="-2"/>
          <w:sz w:val="22"/>
          <w:szCs w:val="22"/>
        </w:rPr>
        <w:t xml:space="preserve"> for each resident care facility. </w:t>
      </w:r>
      <w:r w:rsidR="00123D4C">
        <w:rPr>
          <w:rFonts w:ascii="Times New Roman" w:hAnsi="Times New Roman" w:cs="Times New Roman"/>
          <w:spacing w:val="-2"/>
          <w:sz w:val="22"/>
          <w:szCs w:val="22"/>
        </w:rPr>
        <w:t>Note: f</w:t>
      </w:r>
      <w:r w:rsidR="00123D4C" w:rsidRPr="007A36B3">
        <w:rPr>
          <w:rFonts w:ascii="Times New Roman" w:hAnsi="Times New Roman" w:cs="Times New Roman"/>
          <w:spacing w:val="-2"/>
          <w:sz w:val="22"/>
          <w:szCs w:val="22"/>
        </w:rPr>
        <w:t xml:space="preserve">or </w:t>
      </w:r>
      <w:r w:rsidR="00123D4C" w:rsidRPr="007A36B3">
        <w:rPr>
          <w:rFonts w:ascii="Times New Roman" w:hAnsi="Times New Roman" w:cs="Times New Roman"/>
          <w:sz w:val="22"/>
          <w:szCs w:val="22"/>
        </w:rPr>
        <w:t xml:space="preserve">SSI/SSP and EAEDC </w:t>
      </w:r>
      <w:r w:rsidR="00123D4C" w:rsidRPr="007A36B3">
        <w:rPr>
          <w:rFonts w:ascii="Times New Roman" w:hAnsi="Times New Roman" w:cs="Times New Roman"/>
          <w:spacing w:val="-2"/>
          <w:sz w:val="22"/>
          <w:szCs w:val="22"/>
        </w:rPr>
        <w:t xml:space="preserve">resident care facilities with no </w:t>
      </w:r>
      <w:r w:rsidR="00123D4C" w:rsidRPr="008911D7">
        <w:rPr>
          <w:rFonts w:ascii="Times New Roman" w:hAnsi="Times New Roman" w:cs="Times New Roman"/>
          <w:spacing w:val="-2"/>
          <w:sz w:val="22"/>
          <w:szCs w:val="22"/>
        </w:rPr>
        <w:t xml:space="preserve">SSI/SSP and EAEDC </w:t>
      </w:r>
      <w:r w:rsidR="00123D4C" w:rsidRPr="007A36B3">
        <w:rPr>
          <w:rFonts w:ascii="Times New Roman" w:hAnsi="Times New Roman" w:cs="Times New Roman"/>
          <w:spacing w:val="-2"/>
          <w:sz w:val="22"/>
          <w:szCs w:val="22"/>
        </w:rPr>
        <w:t xml:space="preserve">days reported in the 2020 HCF-4 cost report, the monthly payment will be equal to the average across all </w:t>
      </w:r>
      <w:r w:rsidR="00123D4C" w:rsidRPr="007A36B3">
        <w:rPr>
          <w:rFonts w:ascii="Times New Roman" w:hAnsi="Times New Roman" w:cs="Times New Roman"/>
          <w:sz w:val="22"/>
          <w:szCs w:val="22"/>
        </w:rPr>
        <w:t>SSI/SSP and EAEDC</w:t>
      </w:r>
      <w:r w:rsidR="00123D4C" w:rsidRPr="007A36B3">
        <w:rPr>
          <w:rFonts w:ascii="Times New Roman" w:hAnsi="Times New Roman" w:cs="Times New Roman"/>
          <w:spacing w:val="-2"/>
          <w:sz w:val="22"/>
          <w:szCs w:val="22"/>
        </w:rPr>
        <w:t xml:space="preserve"> resident care providers of the amount calculated in c</w:t>
      </w:r>
    </w:p>
    <w:p w14:paraId="15FB512E" w14:textId="77777777" w:rsidR="009A638A" w:rsidRPr="007A36B3" w:rsidRDefault="009A638A" w:rsidP="009A638A">
      <w:pPr>
        <w:rPr>
          <w:rFonts w:ascii="Times New Roman" w:eastAsiaTheme="minorHAnsi" w:hAnsi="Times New Roman" w:cs="Times New Roman"/>
          <w:spacing w:val="-2"/>
          <w:szCs w:val="22"/>
        </w:rPr>
      </w:pPr>
    </w:p>
    <w:p w14:paraId="65661598" w14:textId="2EEAB87A" w:rsidR="009A638A" w:rsidRPr="00086323" w:rsidRDefault="009A638A" w:rsidP="00086323">
      <w:pPr>
        <w:rPr>
          <w:rFonts w:ascii="Times New Roman" w:hAnsi="Times New Roman" w:cs="Times New Roman"/>
          <w:spacing w:val="-2"/>
          <w:szCs w:val="22"/>
        </w:rPr>
      </w:pPr>
      <w:r w:rsidRPr="00086323">
        <w:rPr>
          <w:rFonts w:ascii="Times New Roman" w:hAnsi="Times New Roman" w:cs="Times New Roman"/>
          <w:spacing w:val="-2"/>
          <w:szCs w:val="22"/>
        </w:rPr>
        <w:lastRenderedPageBreak/>
        <w:t xml:space="preserve">EOHHS may adjust any </w:t>
      </w:r>
      <w:r w:rsidR="00962BCC" w:rsidRPr="00086323">
        <w:rPr>
          <w:rFonts w:ascii="Times New Roman" w:hAnsi="Times New Roman" w:cs="Times New Roman"/>
          <w:spacing w:val="-2"/>
          <w:szCs w:val="22"/>
        </w:rPr>
        <w:t>add-on</w:t>
      </w:r>
      <w:r w:rsidRPr="00086323">
        <w:rPr>
          <w:rFonts w:ascii="Times New Roman" w:hAnsi="Times New Roman" w:cs="Times New Roman"/>
          <w:spacing w:val="-2"/>
          <w:szCs w:val="22"/>
        </w:rPr>
        <w:t xml:space="preserve"> payment upon EOHHS’s determination that there was a material error in the calculation of the payment. EOHHS will not adjust any </w:t>
      </w:r>
      <w:r w:rsidR="00962BCC" w:rsidRPr="00086323">
        <w:rPr>
          <w:rFonts w:ascii="Times New Roman" w:hAnsi="Times New Roman" w:cs="Times New Roman"/>
          <w:spacing w:val="-2"/>
          <w:szCs w:val="22"/>
        </w:rPr>
        <w:t>add-on</w:t>
      </w:r>
      <w:r w:rsidRPr="00086323">
        <w:rPr>
          <w:rFonts w:ascii="Times New Roman" w:hAnsi="Times New Roman" w:cs="Times New Roman"/>
          <w:spacing w:val="-2"/>
          <w:szCs w:val="22"/>
        </w:rPr>
        <w:t xml:space="preserve"> payment solely because a facility under-reported DTA and EAEDC days on the 2020 HCF-4 cost report. </w:t>
      </w:r>
    </w:p>
    <w:bookmarkEnd w:id="0"/>
    <w:p w14:paraId="3E279116" w14:textId="77777777" w:rsidR="00B2671C" w:rsidRPr="00E95ED3" w:rsidRDefault="00B2671C" w:rsidP="00B2671C">
      <w:pPr>
        <w:suppressAutoHyphens/>
        <w:rPr>
          <w:rFonts w:ascii="Times New Roman" w:hAnsi="Times New Roman" w:cs="Times New Roman"/>
          <w:spacing w:val="-2"/>
          <w:szCs w:val="22"/>
        </w:rPr>
      </w:pPr>
    </w:p>
    <w:p w14:paraId="0EF5BC35" w14:textId="25068FCD" w:rsidR="00B2671C" w:rsidRPr="006710FA" w:rsidRDefault="00B2671C" w:rsidP="006710FA">
      <w:pPr>
        <w:suppressAutoHyphens/>
        <w:rPr>
          <w:rFonts w:ascii="Times New Roman" w:hAnsi="Times New Roman" w:cs="Times New Roman"/>
          <w:i/>
          <w:iCs/>
          <w:spacing w:val="-2"/>
          <w:szCs w:val="22"/>
        </w:rPr>
      </w:pPr>
      <w:bookmarkStart w:id="1" w:name="_Hlk92656776"/>
      <w:r w:rsidRPr="006710FA">
        <w:rPr>
          <w:rFonts w:ascii="Times New Roman" w:hAnsi="Times New Roman" w:cs="Times New Roman"/>
          <w:i/>
          <w:iCs/>
          <w:spacing w:val="-2"/>
          <w:szCs w:val="22"/>
        </w:rPr>
        <w:t xml:space="preserve">Permissible uses of </w:t>
      </w:r>
      <w:r w:rsidR="00EB46D9" w:rsidRPr="006710FA">
        <w:rPr>
          <w:rFonts w:ascii="Times New Roman" w:hAnsi="Times New Roman" w:cs="Times New Roman"/>
          <w:i/>
          <w:iCs/>
          <w:spacing w:val="-2"/>
          <w:szCs w:val="22"/>
        </w:rPr>
        <w:t>add-on</w:t>
      </w:r>
      <w:r w:rsidRPr="006710FA">
        <w:rPr>
          <w:rFonts w:ascii="Times New Roman" w:hAnsi="Times New Roman" w:cs="Times New Roman"/>
          <w:i/>
          <w:iCs/>
          <w:spacing w:val="-2"/>
          <w:szCs w:val="22"/>
        </w:rPr>
        <w:t xml:space="preserve"> payments:</w:t>
      </w:r>
      <w:r w:rsidRPr="006710FA">
        <w:rPr>
          <w:rFonts w:ascii="Times New Roman" w:hAnsi="Times New Roman" w:cs="Times New Roman"/>
          <w:spacing w:val="-2"/>
          <w:szCs w:val="22"/>
        </w:rPr>
        <w:t xml:space="preserve"> Facilities </w:t>
      </w:r>
      <w:r w:rsidR="00807A89">
        <w:rPr>
          <w:rFonts w:ascii="Times New Roman" w:hAnsi="Times New Roman" w:cs="Times New Roman"/>
          <w:spacing w:val="-2"/>
          <w:szCs w:val="22"/>
        </w:rPr>
        <w:t>may</w:t>
      </w:r>
      <w:r w:rsidR="00807A89" w:rsidRPr="006710FA">
        <w:rPr>
          <w:rFonts w:ascii="Times New Roman" w:hAnsi="Times New Roman" w:cs="Times New Roman"/>
          <w:spacing w:val="-2"/>
          <w:szCs w:val="22"/>
        </w:rPr>
        <w:t xml:space="preserve"> </w:t>
      </w:r>
      <w:r w:rsidRPr="006710FA">
        <w:rPr>
          <w:rFonts w:ascii="Times New Roman" w:hAnsi="Times New Roman" w:cs="Times New Roman"/>
          <w:spacing w:val="-2"/>
          <w:szCs w:val="22"/>
        </w:rPr>
        <w:t xml:space="preserve">use these </w:t>
      </w:r>
      <w:r w:rsidR="00EB46D9" w:rsidRPr="006710FA">
        <w:rPr>
          <w:rFonts w:ascii="Times New Roman" w:hAnsi="Times New Roman" w:cs="Times New Roman"/>
          <w:spacing w:val="-2"/>
          <w:szCs w:val="22"/>
        </w:rPr>
        <w:t>add-on</w:t>
      </w:r>
      <w:r w:rsidRPr="006710FA">
        <w:rPr>
          <w:rFonts w:ascii="Times New Roman" w:hAnsi="Times New Roman" w:cs="Times New Roman"/>
          <w:spacing w:val="-2"/>
          <w:szCs w:val="22"/>
        </w:rPr>
        <w:t xml:space="preserve"> payments </w:t>
      </w:r>
      <w:r w:rsidR="00DC5098">
        <w:rPr>
          <w:rFonts w:ascii="Times New Roman" w:hAnsi="Times New Roman" w:cs="Times New Roman"/>
          <w:spacing w:val="-2"/>
          <w:szCs w:val="22"/>
        </w:rPr>
        <w:t>only for</w:t>
      </w:r>
      <w:r w:rsidR="00760B60">
        <w:rPr>
          <w:rFonts w:ascii="Times New Roman" w:hAnsi="Times New Roman" w:cs="Times New Roman"/>
          <w:spacing w:val="-2"/>
          <w:szCs w:val="22"/>
        </w:rPr>
        <w:t xml:space="preserve"> </w:t>
      </w:r>
      <w:r w:rsidRPr="006710FA">
        <w:rPr>
          <w:rFonts w:ascii="Times New Roman" w:hAnsi="Times New Roman" w:cs="Times New Roman"/>
          <w:spacing w:val="-2"/>
          <w:szCs w:val="22"/>
        </w:rPr>
        <w:t xml:space="preserve">the following direct-care staff expenses: increases in base wages or retention bonuses for directly employed staff, signing bonuses for new employees, premium pay, shift differentials, and expenses related to </w:t>
      </w:r>
      <w:r w:rsidR="00DC5098">
        <w:rPr>
          <w:rFonts w:ascii="Times New Roman" w:hAnsi="Times New Roman" w:cs="Times New Roman"/>
          <w:spacing w:val="-2"/>
          <w:szCs w:val="22"/>
        </w:rPr>
        <w:t xml:space="preserve">temporary </w:t>
      </w:r>
      <w:r w:rsidRPr="006710FA">
        <w:rPr>
          <w:rFonts w:ascii="Times New Roman" w:hAnsi="Times New Roman" w:cs="Times New Roman"/>
          <w:spacing w:val="-2"/>
          <w:szCs w:val="22"/>
        </w:rPr>
        <w:t xml:space="preserve">agency staff. </w:t>
      </w:r>
      <w:bookmarkEnd w:id="1"/>
      <w:r w:rsidR="009A638A" w:rsidRPr="0040427A">
        <w:rPr>
          <w:rFonts w:ascii="Times New Roman" w:hAnsi="Times New Roman" w:cs="Times New Roman"/>
          <w:spacing w:val="-2"/>
          <w:szCs w:val="22"/>
        </w:rPr>
        <w:t xml:space="preserve">These payments are to be used for heightened costs of care incurred </w:t>
      </w:r>
      <w:r w:rsidR="009A638A">
        <w:rPr>
          <w:rFonts w:ascii="Times New Roman" w:hAnsi="Times New Roman" w:cs="Times New Roman"/>
          <w:spacing w:val="-2"/>
          <w:szCs w:val="22"/>
        </w:rPr>
        <w:t>for dates of service beginning</w:t>
      </w:r>
      <w:r w:rsidR="009A638A" w:rsidRPr="0040427A">
        <w:rPr>
          <w:rFonts w:ascii="Times New Roman" w:hAnsi="Times New Roman" w:cs="Times New Roman"/>
          <w:spacing w:val="-2"/>
          <w:szCs w:val="22"/>
        </w:rPr>
        <w:t xml:space="preserve"> January 1, 2022</w:t>
      </w:r>
      <w:r w:rsidR="009A638A">
        <w:rPr>
          <w:rFonts w:ascii="Times New Roman" w:hAnsi="Times New Roman" w:cs="Times New Roman"/>
          <w:spacing w:val="-2"/>
          <w:szCs w:val="22"/>
        </w:rPr>
        <w:t>, through March 31, 2022</w:t>
      </w:r>
      <w:r w:rsidR="009A638A" w:rsidRPr="0040427A">
        <w:rPr>
          <w:rFonts w:ascii="Times New Roman" w:hAnsi="Times New Roman" w:cs="Times New Roman"/>
          <w:spacing w:val="-2"/>
          <w:szCs w:val="22"/>
        </w:rPr>
        <w:t>.</w:t>
      </w:r>
    </w:p>
    <w:p w14:paraId="0441EE1C" w14:textId="77777777" w:rsidR="00B2671C" w:rsidRPr="00E95ED3" w:rsidRDefault="00B2671C" w:rsidP="00B2671C">
      <w:pPr>
        <w:suppressAutoHyphens/>
        <w:rPr>
          <w:rFonts w:ascii="Times New Roman" w:hAnsi="Times New Roman" w:cs="Times New Roman"/>
          <w:i/>
          <w:iCs/>
          <w:spacing w:val="-2"/>
          <w:szCs w:val="22"/>
        </w:rPr>
      </w:pPr>
    </w:p>
    <w:p w14:paraId="70586C21" w14:textId="59652DD5" w:rsidR="00B2671C" w:rsidRPr="006D5AEC" w:rsidRDefault="00B2671C" w:rsidP="006710FA">
      <w:pPr>
        <w:suppressAutoHyphens/>
        <w:rPr>
          <w:rFonts w:ascii="Times New Roman" w:hAnsi="Times New Roman" w:cs="Times New Roman"/>
          <w:szCs w:val="22"/>
        </w:rPr>
      </w:pPr>
      <w:r w:rsidRPr="006710FA">
        <w:rPr>
          <w:rFonts w:ascii="Times New Roman" w:hAnsi="Times New Roman" w:cs="Times New Roman"/>
          <w:spacing w:val="-2"/>
          <w:szCs w:val="22"/>
        </w:rPr>
        <w:t>For the purposes of this bulletin, direct-care staff shall include the following staff categories</w:t>
      </w:r>
      <w:r w:rsidRPr="00807A89">
        <w:rPr>
          <w:rFonts w:ascii="Times New Roman" w:hAnsi="Times New Roman" w:cs="Times New Roman"/>
          <w:spacing w:val="-2"/>
          <w:szCs w:val="22"/>
        </w:rPr>
        <w:t xml:space="preserve">: </w:t>
      </w:r>
      <w:r w:rsidR="00962BCC">
        <w:rPr>
          <w:rFonts w:ascii="Times New Roman" w:hAnsi="Times New Roman" w:cs="Times New Roman"/>
          <w:szCs w:val="22"/>
        </w:rPr>
        <w:t>Resident/personal care, n</w:t>
      </w:r>
      <w:r w:rsidR="00962BCC" w:rsidRPr="00962BCC">
        <w:rPr>
          <w:rFonts w:ascii="Times New Roman" w:hAnsi="Times New Roman" w:cs="Times New Roman"/>
          <w:szCs w:val="22"/>
        </w:rPr>
        <w:t>ursing, dietary, housekeeping, recreational therapy, social workers</w:t>
      </w:r>
      <w:r w:rsidRPr="00DC5098">
        <w:rPr>
          <w:rFonts w:ascii="Times New Roman" w:hAnsi="Times New Roman" w:cs="Times New Roman"/>
          <w:szCs w:val="22"/>
        </w:rPr>
        <w:t>.</w:t>
      </w:r>
      <w:r w:rsidRPr="00DC5098">
        <w:rPr>
          <w:rFonts w:ascii="Times New Roman" w:hAnsi="Times New Roman" w:cs="Times New Roman"/>
          <w:spacing w:val="-2"/>
          <w:szCs w:val="22"/>
        </w:rPr>
        <w:t xml:space="preserve"> Direct-care staff shall not include facility administrators</w:t>
      </w:r>
      <w:r w:rsidRPr="00807A89">
        <w:rPr>
          <w:rFonts w:ascii="Times New Roman" w:hAnsi="Times New Roman" w:cs="Times New Roman"/>
          <w:spacing w:val="-2"/>
          <w:szCs w:val="22"/>
        </w:rPr>
        <w:t>.</w:t>
      </w:r>
    </w:p>
    <w:p w14:paraId="0B392487" w14:textId="77777777" w:rsidR="00B2671C" w:rsidRPr="00E95ED3" w:rsidRDefault="00B2671C" w:rsidP="00B2671C">
      <w:pPr>
        <w:suppressAutoHyphens/>
        <w:rPr>
          <w:rFonts w:ascii="Times New Roman" w:hAnsi="Times New Roman" w:cs="Times New Roman"/>
          <w:spacing w:val="-2"/>
          <w:szCs w:val="22"/>
        </w:rPr>
      </w:pPr>
    </w:p>
    <w:p w14:paraId="77E6F21E" w14:textId="3BEA02D2" w:rsidR="00996978" w:rsidRPr="006710FA" w:rsidRDefault="00B2671C" w:rsidP="006710FA">
      <w:pPr>
        <w:suppressAutoHyphens/>
        <w:rPr>
          <w:rFonts w:ascii="Times New Roman" w:hAnsi="Times New Roman" w:cs="Times New Roman"/>
          <w:spacing w:val="-2"/>
          <w:szCs w:val="22"/>
        </w:rPr>
      </w:pPr>
      <w:r w:rsidRPr="006710FA">
        <w:rPr>
          <w:rFonts w:ascii="Times New Roman" w:hAnsi="Times New Roman" w:cs="Times New Roman"/>
          <w:i/>
          <w:iCs/>
          <w:spacing w:val="-2"/>
          <w:szCs w:val="22"/>
        </w:rPr>
        <w:t>Reporting requirements:</w:t>
      </w:r>
      <w:r w:rsidRPr="006710FA">
        <w:rPr>
          <w:rFonts w:ascii="Times New Roman" w:hAnsi="Times New Roman" w:cs="Times New Roman"/>
          <w:spacing w:val="-2"/>
          <w:szCs w:val="22"/>
        </w:rPr>
        <w:t xml:space="preserve"> Each facility will be required to report to EOHHS</w:t>
      </w:r>
      <w:r w:rsidR="00807A89">
        <w:rPr>
          <w:rFonts w:ascii="Times New Roman" w:hAnsi="Times New Roman" w:cs="Times New Roman"/>
          <w:spacing w:val="-2"/>
          <w:szCs w:val="22"/>
        </w:rPr>
        <w:t xml:space="preserve">, in a format prescribed by EOHHS, </w:t>
      </w:r>
      <w:r w:rsidRPr="006710FA">
        <w:rPr>
          <w:rFonts w:ascii="Times New Roman" w:hAnsi="Times New Roman" w:cs="Times New Roman"/>
          <w:spacing w:val="-2"/>
          <w:szCs w:val="22"/>
        </w:rPr>
        <w:t xml:space="preserve">on the ways in which it expects to use, and ultimately uses, its received </w:t>
      </w:r>
      <w:r w:rsidR="00996978" w:rsidRPr="006710FA">
        <w:rPr>
          <w:rFonts w:ascii="Times New Roman" w:hAnsi="Times New Roman" w:cs="Times New Roman"/>
          <w:spacing w:val="-2"/>
          <w:szCs w:val="22"/>
        </w:rPr>
        <w:t>staffing add-on</w:t>
      </w:r>
      <w:r w:rsidRPr="006710FA">
        <w:rPr>
          <w:rFonts w:ascii="Times New Roman" w:hAnsi="Times New Roman" w:cs="Times New Roman"/>
          <w:spacing w:val="-2"/>
          <w:szCs w:val="22"/>
        </w:rPr>
        <w:t xml:space="preserve"> payments. The required </w:t>
      </w:r>
      <w:r w:rsidR="00EB46D9" w:rsidRPr="006710FA">
        <w:rPr>
          <w:rFonts w:ascii="Times New Roman" w:hAnsi="Times New Roman" w:cs="Times New Roman"/>
          <w:spacing w:val="-2"/>
          <w:szCs w:val="22"/>
        </w:rPr>
        <w:t xml:space="preserve">report regarding expected use of </w:t>
      </w:r>
      <w:r w:rsidR="00996978" w:rsidRPr="006710FA">
        <w:rPr>
          <w:rFonts w:ascii="Times New Roman" w:hAnsi="Times New Roman" w:cs="Times New Roman"/>
          <w:spacing w:val="-2"/>
          <w:szCs w:val="22"/>
        </w:rPr>
        <w:t>these staffing add-on payments</w:t>
      </w:r>
      <w:r w:rsidR="00EB46D9" w:rsidRPr="006710FA">
        <w:rPr>
          <w:rFonts w:ascii="Times New Roman" w:hAnsi="Times New Roman" w:cs="Times New Roman"/>
          <w:spacing w:val="-2"/>
          <w:szCs w:val="22"/>
        </w:rPr>
        <w:t xml:space="preserve"> must be submitted</w:t>
      </w:r>
      <w:r w:rsidRPr="006710FA">
        <w:rPr>
          <w:rFonts w:ascii="Times New Roman" w:hAnsi="Times New Roman" w:cs="Times New Roman"/>
          <w:spacing w:val="-2"/>
          <w:szCs w:val="22"/>
        </w:rPr>
        <w:t xml:space="preserve"> by March 1, 2022</w:t>
      </w:r>
      <w:r w:rsidR="00EB46D9" w:rsidRPr="006710FA">
        <w:rPr>
          <w:rFonts w:ascii="Times New Roman" w:hAnsi="Times New Roman" w:cs="Times New Roman"/>
          <w:spacing w:val="-2"/>
          <w:szCs w:val="22"/>
        </w:rPr>
        <w:t>. The required report for actual use of these add-on payments must be submitted by</w:t>
      </w:r>
      <w:r w:rsidRPr="006710FA">
        <w:rPr>
          <w:rFonts w:ascii="Times New Roman" w:hAnsi="Times New Roman" w:cs="Times New Roman"/>
          <w:spacing w:val="-2"/>
          <w:szCs w:val="22"/>
        </w:rPr>
        <w:t xml:space="preserve"> July 30, 2022, in accordance with 101 CMR </w:t>
      </w:r>
      <w:r w:rsidR="00EB46D9" w:rsidRPr="006710FA">
        <w:rPr>
          <w:rFonts w:ascii="Times New Roman" w:hAnsi="Times New Roman" w:cs="Times New Roman"/>
          <w:spacing w:val="-2"/>
          <w:szCs w:val="22"/>
        </w:rPr>
        <w:t>204.07</w:t>
      </w:r>
      <w:r w:rsidRPr="006710FA">
        <w:rPr>
          <w:rFonts w:ascii="Times New Roman" w:hAnsi="Times New Roman" w:cs="Times New Roman"/>
          <w:spacing w:val="-2"/>
          <w:szCs w:val="22"/>
        </w:rPr>
        <w:t xml:space="preserve">. Failure to complete the required </w:t>
      </w:r>
      <w:r w:rsidR="00EB46D9" w:rsidRPr="006710FA">
        <w:rPr>
          <w:rFonts w:ascii="Times New Roman" w:hAnsi="Times New Roman" w:cs="Times New Roman"/>
          <w:spacing w:val="-2"/>
          <w:szCs w:val="22"/>
        </w:rPr>
        <w:t>staffing add-on</w:t>
      </w:r>
      <w:r w:rsidRPr="006710FA">
        <w:rPr>
          <w:rFonts w:ascii="Times New Roman" w:hAnsi="Times New Roman" w:cs="Times New Roman"/>
          <w:spacing w:val="-2"/>
          <w:szCs w:val="22"/>
        </w:rPr>
        <w:t xml:space="preserve"> payment reporting, failure to timely submit the </w:t>
      </w:r>
      <w:r w:rsidR="00EB46D9" w:rsidRPr="006710FA">
        <w:rPr>
          <w:rFonts w:ascii="Times New Roman" w:hAnsi="Times New Roman" w:cs="Times New Roman"/>
          <w:spacing w:val="-2"/>
          <w:szCs w:val="22"/>
        </w:rPr>
        <w:t>required</w:t>
      </w:r>
      <w:r w:rsidRPr="006710FA">
        <w:rPr>
          <w:rFonts w:ascii="Times New Roman" w:hAnsi="Times New Roman" w:cs="Times New Roman"/>
          <w:spacing w:val="-2"/>
          <w:szCs w:val="22"/>
        </w:rPr>
        <w:t xml:space="preserve"> reports, use of funds on anything other than permissible uses described herein, failure </w:t>
      </w:r>
      <w:r w:rsidR="006710FA">
        <w:rPr>
          <w:rFonts w:ascii="Times New Roman" w:hAnsi="Times New Roman" w:cs="Times New Roman"/>
          <w:spacing w:val="-2"/>
          <w:szCs w:val="22"/>
        </w:rPr>
        <w:t xml:space="preserve">to </w:t>
      </w:r>
      <w:r w:rsidR="00DC5098">
        <w:rPr>
          <w:rFonts w:ascii="Times New Roman" w:hAnsi="Times New Roman" w:cs="Times New Roman"/>
          <w:spacing w:val="-2"/>
          <w:szCs w:val="22"/>
        </w:rPr>
        <w:t xml:space="preserve">incur permissible expenses to be funded through these add-on payments by </w:t>
      </w:r>
      <w:r w:rsidR="006710FA">
        <w:rPr>
          <w:rFonts w:ascii="Times New Roman" w:hAnsi="Times New Roman" w:cs="Times New Roman"/>
          <w:spacing w:val="-2"/>
          <w:szCs w:val="22"/>
        </w:rPr>
        <w:t>March 31</w:t>
      </w:r>
      <w:r w:rsidRPr="006710FA">
        <w:rPr>
          <w:rFonts w:ascii="Times New Roman" w:hAnsi="Times New Roman" w:cs="Times New Roman"/>
          <w:spacing w:val="-2"/>
          <w:szCs w:val="22"/>
        </w:rPr>
        <w:t xml:space="preserve">, 2022, </w:t>
      </w:r>
      <w:r w:rsidR="006710FA">
        <w:rPr>
          <w:rFonts w:ascii="Times New Roman" w:hAnsi="Times New Roman" w:cs="Times New Roman"/>
          <w:spacing w:val="-2"/>
          <w:szCs w:val="22"/>
        </w:rPr>
        <w:t xml:space="preserve">or failure to actually pay the add-on payments for such incurred permissible expenses </w:t>
      </w:r>
      <w:r w:rsidRPr="006710FA">
        <w:rPr>
          <w:rFonts w:ascii="Times New Roman" w:hAnsi="Times New Roman" w:cs="Times New Roman"/>
          <w:spacing w:val="-2"/>
          <w:szCs w:val="22"/>
        </w:rPr>
        <w:t xml:space="preserve">may result in partial or full recoupment of received </w:t>
      </w:r>
      <w:r w:rsidR="00996978" w:rsidRPr="006710FA">
        <w:rPr>
          <w:rFonts w:ascii="Times New Roman" w:hAnsi="Times New Roman" w:cs="Times New Roman"/>
          <w:spacing w:val="-2"/>
          <w:szCs w:val="22"/>
        </w:rPr>
        <w:t>staffing add-on</w:t>
      </w:r>
      <w:r w:rsidRPr="006710FA">
        <w:rPr>
          <w:rFonts w:ascii="Times New Roman" w:hAnsi="Times New Roman" w:cs="Times New Roman"/>
          <w:spacing w:val="-2"/>
          <w:szCs w:val="22"/>
        </w:rPr>
        <w:t xml:space="preserve"> payments. </w:t>
      </w:r>
    </w:p>
    <w:p w14:paraId="3C57FB5D" w14:textId="77777777" w:rsidR="00996978" w:rsidRPr="00996978" w:rsidRDefault="00996978" w:rsidP="00996978">
      <w:pPr>
        <w:pStyle w:val="ListParagraph"/>
        <w:suppressAutoHyphens/>
        <w:ind w:left="360"/>
        <w:rPr>
          <w:rFonts w:ascii="Times New Roman" w:hAnsi="Times New Roman" w:cs="Times New Roman"/>
          <w:spacing w:val="-2"/>
          <w:sz w:val="22"/>
          <w:szCs w:val="22"/>
        </w:rPr>
      </w:pPr>
    </w:p>
    <w:p w14:paraId="68FA2637" w14:textId="4133124D" w:rsidR="00996978" w:rsidRPr="006710FA" w:rsidRDefault="00B2671C" w:rsidP="006710FA">
      <w:pPr>
        <w:suppressAutoHyphens/>
        <w:rPr>
          <w:rFonts w:ascii="Times New Roman" w:hAnsi="Times New Roman" w:cs="Times New Roman"/>
          <w:spacing w:val="-2"/>
          <w:szCs w:val="22"/>
        </w:rPr>
      </w:pPr>
      <w:r w:rsidRPr="006710FA">
        <w:rPr>
          <w:rFonts w:ascii="Times New Roman" w:hAnsi="Times New Roman" w:cs="Times New Roman"/>
          <w:spacing w:val="-2"/>
          <w:szCs w:val="22"/>
        </w:rPr>
        <w:t xml:space="preserve">All information included in the reports regarding </w:t>
      </w:r>
      <w:r w:rsidR="00996978" w:rsidRPr="006710FA">
        <w:rPr>
          <w:rFonts w:ascii="Times New Roman" w:hAnsi="Times New Roman" w:cs="Times New Roman"/>
          <w:spacing w:val="-2"/>
          <w:szCs w:val="22"/>
        </w:rPr>
        <w:t>add-on</w:t>
      </w:r>
      <w:r w:rsidRPr="006710FA">
        <w:rPr>
          <w:rFonts w:ascii="Times New Roman" w:hAnsi="Times New Roman" w:cs="Times New Roman"/>
          <w:spacing w:val="-2"/>
          <w:szCs w:val="22"/>
        </w:rPr>
        <w:t xml:space="preserve"> payments is subject to verification and audit by EOHHS. Failure to submit the required reporting in accordance with this bulletin or comply with audits or document requests with respect to the requirements under this bulletin may result in recoupment of the funds</w:t>
      </w:r>
      <w:r w:rsidR="00996978" w:rsidRPr="006710FA">
        <w:rPr>
          <w:rFonts w:ascii="Times New Roman" w:hAnsi="Times New Roman" w:cs="Times New Roman"/>
          <w:spacing w:val="-2"/>
          <w:szCs w:val="22"/>
        </w:rPr>
        <w:t>.</w:t>
      </w:r>
    </w:p>
    <w:p w14:paraId="5F99024A" w14:textId="3F1C221A" w:rsidR="00996978" w:rsidRDefault="00996978" w:rsidP="00CD5395"/>
    <w:p w14:paraId="1A3F73A5" w14:textId="1B7B028A" w:rsidR="00CD5395" w:rsidRPr="00085092" w:rsidRDefault="00CD5395" w:rsidP="00085092">
      <w:pPr>
        <w:pStyle w:val="Heading2"/>
        <w:spacing w:before="0" w:after="0"/>
        <w:jc w:val="center"/>
        <w:rPr>
          <w:b w:val="0"/>
          <w:bCs/>
        </w:rPr>
      </w:pPr>
      <w:r w:rsidRPr="00085092">
        <w:rPr>
          <w:bCs/>
        </w:rPr>
        <w:t xml:space="preserve">Updates to the Surveillance Testing </w:t>
      </w:r>
      <w:r w:rsidR="00962BCC" w:rsidRPr="00085092">
        <w:rPr>
          <w:bCs/>
        </w:rPr>
        <w:t xml:space="preserve">Add-on </w:t>
      </w:r>
      <w:r w:rsidRPr="00085092">
        <w:rPr>
          <w:bCs/>
        </w:rPr>
        <w:t>Payment Requirements</w:t>
      </w:r>
    </w:p>
    <w:p w14:paraId="0F444C3F" w14:textId="77777777" w:rsidR="00CD5395" w:rsidRDefault="00CD5395" w:rsidP="00CD5395">
      <w:pPr>
        <w:rPr>
          <w:rFonts w:ascii="Times New Roman" w:hAnsi="Times New Roman" w:cs="Times New Roman"/>
          <w:bCs/>
          <w:szCs w:val="22"/>
        </w:rPr>
      </w:pPr>
    </w:p>
    <w:p w14:paraId="4A2DD56B" w14:textId="57F6BB4D" w:rsidR="00CD5395" w:rsidRDefault="00CD5395" w:rsidP="00CD5395">
      <w:pPr>
        <w:rPr>
          <w:rFonts w:ascii="Times New Roman" w:hAnsi="Times New Roman" w:cs="Times New Roman"/>
          <w:bCs/>
          <w:szCs w:val="22"/>
        </w:rPr>
      </w:pPr>
      <w:r>
        <w:rPr>
          <w:rFonts w:ascii="Times New Roman" w:hAnsi="Times New Roman" w:cs="Times New Roman"/>
          <w:bCs/>
          <w:szCs w:val="22"/>
        </w:rPr>
        <w:t xml:space="preserve">Notwithstanding </w:t>
      </w:r>
      <w:r w:rsidR="0009307B">
        <w:rPr>
          <w:rFonts w:ascii="Times New Roman" w:hAnsi="Times New Roman" w:cs="Times New Roman"/>
          <w:bCs/>
          <w:szCs w:val="22"/>
        </w:rPr>
        <w:t xml:space="preserve">any applicable provisions of </w:t>
      </w:r>
      <w:r>
        <w:rPr>
          <w:rFonts w:ascii="Times New Roman" w:hAnsi="Times New Roman" w:cs="Times New Roman"/>
          <w:bCs/>
          <w:szCs w:val="22"/>
        </w:rPr>
        <w:t xml:space="preserve">101 CMR 204.09(3): </w:t>
      </w:r>
      <w:r w:rsidRPr="003221DD">
        <w:rPr>
          <w:rFonts w:ascii="Times New Roman" w:hAnsi="Times New Roman" w:cs="Times New Roman"/>
          <w:bCs/>
          <w:i/>
          <w:iCs/>
          <w:szCs w:val="22"/>
        </w:rPr>
        <w:t xml:space="preserve">Disallowance </w:t>
      </w:r>
      <w:r>
        <w:rPr>
          <w:rFonts w:ascii="Times New Roman" w:hAnsi="Times New Roman" w:cs="Times New Roman"/>
          <w:bCs/>
          <w:i/>
          <w:iCs/>
          <w:szCs w:val="22"/>
        </w:rPr>
        <w:t>of</w:t>
      </w:r>
      <w:r w:rsidRPr="003221DD">
        <w:rPr>
          <w:rFonts w:ascii="Times New Roman" w:hAnsi="Times New Roman" w:cs="Times New Roman"/>
          <w:bCs/>
          <w:i/>
          <w:iCs/>
          <w:szCs w:val="22"/>
        </w:rPr>
        <w:t xml:space="preserve"> COVID-19 Staff Testing </w:t>
      </w:r>
      <w:r>
        <w:rPr>
          <w:rFonts w:ascii="Times New Roman" w:hAnsi="Times New Roman" w:cs="Times New Roman"/>
          <w:bCs/>
          <w:i/>
          <w:iCs/>
          <w:szCs w:val="22"/>
        </w:rPr>
        <w:t>Add-on</w:t>
      </w:r>
      <w:r w:rsidRPr="003221DD">
        <w:rPr>
          <w:rFonts w:ascii="Times New Roman" w:hAnsi="Times New Roman" w:cs="Times New Roman"/>
          <w:bCs/>
          <w:i/>
          <w:iCs/>
          <w:szCs w:val="22"/>
        </w:rPr>
        <w:t xml:space="preserve"> Payments</w:t>
      </w:r>
      <w:r w:rsidR="0009307B">
        <w:rPr>
          <w:rFonts w:ascii="Times New Roman" w:hAnsi="Times New Roman" w:cs="Times New Roman"/>
          <w:bCs/>
          <w:szCs w:val="22"/>
        </w:rPr>
        <w:t xml:space="preserve"> to the contrary</w:t>
      </w:r>
      <w:r>
        <w:rPr>
          <w:rFonts w:ascii="Times New Roman" w:hAnsi="Times New Roman" w:cs="Times New Roman"/>
          <w:bCs/>
          <w:szCs w:val="22"/>
        </w:rPr>
        <w:t xml:space="preserve">, for dates of service beginning October </w:t>
      </w:r>
      <w:r w:rsidR="00807A89">
        <w:rPr>
          <w:rFonts w:ascii="Times New Roman" w:hAnsi="Times New Roman" w:cs="Times New Roman"/>
          <w:bCs/>
          <w:szCs w:val="22"/>
        </w:rPr>
        <w:t>28</w:t>
      </w:r>
      <w:r>
        <w:rPr>
          <w:rFonts w:ascii="Times New Roman" w:hAnsi="Times New Roman" w:cs="Times New Roman"/>
          <w:bCs/>
          <w:szCs w:val="22"/>
        </w:rPr>
        <w:t xml:space="preserve">, 2022, resident care facilities will not be disqualified for on-going COVID-19 staff testing </w:t>
      </w:r>
      <w:r w:rsidR="00962BCC">
        <w:rPr>
          <w:rFonts w:ascii="Times New Roman" w:hAnsi="Times New Roman" w:cs="Times New Roman"/>
          <w:bCs/>
          <w:szCs w:val="22"/>
        </w:rPr>
        <w:t xml:space="preserve">add-on </w:t>
      </w:r>
      <w:r>
        <w:rPr>
          <w:rFonts w:ascii="Times New Roman" w:hAnsi="Times New Roman" w:cs="Times New Roman"/>
          <w:bCs/>
          <w:szCs w:val="22"/>
        </w:rPr>
        <w:t>payments due to accumulating three or more instances of non-compliant testing periods. However, resident care facilities will not receive reimbursement for those tests performed within periods of non-compliance. In other words, individual non-compliant testing periods will not be included in the calculation of the resident care facility’s add-on payment.</w:t>
      </w:r>
    </w:p>
    <w:p w14:paraId="355508CD" w14:textId="77777777" w:rsidR="00CD5395" w:rsidRDefault="00CD5395" w:rsidP="00CD5395"/>
    <w:p w14:paraId="6BB72AD2" w14:textId="77777777" w:rsidR="00B17014" w:rsidRPr="00AC4122" w:rsidRDefault="00B17014" w:rsidP="00631A5E">
      <w:pPr>
        <w:tabs>
          <w:tab w:val="left" w:pos="1440"/>
          <w:tab w:val="center" w:pos="4925"/>
        </w:tabs>
        <w:jc w:val="center"/>
        <w:rPr>
          <w:rFonts w:ascii="Times New Roman" w:hAnsi="Times New Roman" w:cs="Times New Roman"/>
          <w:b/>
          <w:bCs/>
          <w:szCs w:val="22"/>
        </w:rPr>
      </w:pPr>
      <w:r w:rsidRPr="00AC4122">
        <w:rPr>
          <w:rFonts w:ascii="Times New Roman" w:hAnsi="Times New Roman" w:cs="Times New Roman"/>
          <w:b/>
          <w:bCs/>
          <w:szCs w:val="22"/>
        </w:rPr>
        <w:t>Public Comments</w:t>
      </w:r>
    </w:p>
    <w:p w14:paraId="6CF2B70B" w14:textId="77777777" w:rsidR="00B17014" w:rsidRPr="00AC4122" w:rsidRDefault="00B17014" w:rsidP="00B17014">
      <w:pPr>
        <w:tabs>
          <w:tab w:val="left" w:pos="1440"/>
          <w:tab w:val="center" w:pos="4925"/>
        </w:tabs>
        <w:jc w:val="center"/>
        <w:rPr>
          <w:rFonts w:ascii="Times New Roman" w:hAnsi="Times New Roman" w:cs="Times New Roman"/>
          <w:b/>
          <w:bCs/>
          <w:szCs w:val="22"/>
        </w:rPr>
      </w:pPr>
    </w:p>
    <w:p w14:paraId="36650B78" w14:textId="77777777" w:rsidR="00B17014" w:rsidRDefault="00B17014" w:rsidP="00B17014">
      <w:pPr>
        <w:tabs>
          <w:tab w:val="left" w:pos="1440"/>
          <w:tab w:val="center" w:pos="4925"/>
        </w:tabs>
        <w:rPr>
          <w:rFonts w:ascii="Times New Roman" w:hAnsi="Times New Roman" w:cs="Times New Roman"/>
        </w:rPr>
      </w:pPr>
      <w:r w:rsidRPr="003221DD">
        <w:rPr>
          <w:rFonts w:ascii="Times New Roman" w:hAnsi="Times New Roman" w:cs="Times New Roman"/>
        </w:rPr>
        <w:t xml:space="preserve">EOHHS will accept comments on the payment methodologies established via this administrative bulletin, which </w:t>
      </w:r>
      <w:r>
        <w:rPr>
          <w:rFonts w:ascii="Times New Roman" w:hAnsi="Times New Roman" w:cs="Times New Roman"/>
        </w:rPr>
        <w:t>are proposed</w:t>
      </w:r>
      <w:r w:rsidRPr="003221DD">
        <w:rPr>
          <w:rFonts w:ascii="Times New Roman" w:hAnsi="Times New Roman" w:cs="Times New Roman"/>
        </w:rPr>
        <w:t xml:space="preserve"> to be </w:t>
      </w:r>
      <w:r>
        <w:rPr>
          <w:rFonts w:ascii="Times New Roman" w:hAnsi="Times New Roman" w:cs="Times New Roman"/>
        </w:rPr>
        <w:t>codified as additional amendments</w:t>
      </w:r>
      <w:r w:rsidRPr="003221DD">
        <w:rPr>
          <w:rFonts w:ascii="Times New Roman" w:hAnsi="Times New Roman" w:cs="Times New Roman"/>
        </w:rPr>
        <w:t xml:space="preserve"> </w:t>
      </w:r>
      <w:r>
        <w:rPr>
          <w:rFonts w:ascii="Times New Roman" w:hAnsi="Times New Roman" w:cs="Times New Roman"/>
        </w:rPr>
        <w:t xml:space="preserve">to </w:t>
      </w:r>
      <w:r w:rsidRPr="003221DD">
        <w:rPr>
          <w:rFonts w:ascii="Times New Roman" w:hAnsi="Times New Roman" w:cs="Times New Roman"/>
        </w:rPr>
        <w:t>101 CMR 20</w:t>
      </w:r>
      <w:r>
        <w:rPr>
          <w:rFonts w:ascii="Times New Roman" w:hAnsi="Times New Roman" w:cs="Times New Roman"/>
        </w:rPr>
        <w:t>4</w:t>
      </w:r>
      <w:r w:rsidRPr="003221DD">
        <w:rPr>
          <w:rFonts w:ascii="Times New Roman" w:hAnsi="Times New Roman" w:cs="Times New Roman"/>
        </w:rPr>
        <w:t xml:space="preserve">.00: </w:t>
      </w:r>
      <w:r>
        <w:rPr>
          <w:rFonts w:ascii="Times New Roman" w:hAnsi="Times New Roman" w:cs="Times New Roman"/>
          <w:i/>
          <w:iCs/>
        </w:rPr>
        <w:t>Rates of</w:t>
      </w:r>
      <w:r w:rsidRPr="003221DD">
        <w:rPr>
          <w:rFonts w:ascii="Times New Roman" w:hAnsi="Times New Roman" w:cs="Times New Roman"/>
          <w:i/>
          <w:iCs/>
        </w:rPr>
        <w:t xml:space="preserve"> Payments to </w:t>
      </w:r>
      <w:r>
        <w:rPr>
          <w:rFonts w:ascii="Times New Roman" w:hAnsi="Times New Roman" w:cs="Times New Roman"/>
          <w:i/>
          <w:iCs/>
        </w:rPr>
        <w:t>Resident Care</w:t>
      </w:r>
      <w:r w:rsidRPr="003221DD">
        <w:rPr>
          <w:rFonts w:ascii="Times New Roman" w:hAnsi="Times New Roman" w:cs="Times New Roman"/>
          <w:i/>
          <w:iCs/>
        </w:rPr>
        <w:t xml:space="preserve"> Facilities</w:t>
      </w:r>
      <w:r>
        <w:rPr>
          <w:rFonts w:ascii="Times New Roman" w:hAnsi="Times New Roman" w:cs="Times New Roman"/>
        </w:rPr>
        <w:t xml:space="preserve"> in the final adoption of the emergency amendments to that regulation that were originally filed with an effective date of December 1, 2021.</w:t>
      </w:r>
      <w:r w:rsidRPr="003221DD">
        <w:rPr>
          <w:rFonts w:ascii="Times New Roman" w:hAnsi="Times New Roman" w:cs="Times New Roman"/>
        </w:rPr>
        <w:t xml:space="preserve"> </w:t>
      </w:r>
      <w:r>
        <w:rPr>
          <w:rFonts w:ascii="Times New Roman" w:hAnsi="Times New Roman" w:cs="Times New Roman"/>
        </w:rPr>
        <w:t xml:space="preserve">Further, EOHHS will hold a public hearing and accept public comments regarding these amendments. The date and time of the public hearing and the public comment period will be forthcoming and will be identified in a Notice of Public Hearing, which will be published in the Massachusetts Register, and will be posted on the EOHHS public hearings webpage here: </w:t>
      </w:r>
      <w:hyperlink r:id="rId9" w:history="1">
        <w:r w:rsidRPr="003221DD">
          <w:rPr>
            <w:rStyle w:val="Hyperlink"/>
            <w:rFonts w:ascii="Times New Roman" w:hAnsi="Times New Roman" w:cs="Times New Roman"/>
          </w:rPr>
          <w:t>www.mass.gov/service-details/executive-office-of-health-and-human-services-public-hearings</w:t>
        </w:r>
      </w:hyperlink>
      <w:r>
        <w:rPr>
          <w:rFonts w:ascii="Times New Roman" w:hAnsi="Times New Roman" w:cs="Times New Roman"/>
        </w:rPr>
        <w:t xml:space="preserve">, as well as on regulations page for 101 CMR 204.00 here: </w:t>
      </w:r>
      <w:hyperlink r:id="rId10" w:history="1">
        <w:r w:rsidRPr="00EC7726">
          <w:rPr>
            <w:rStyle w:val="Hyperlink"/>
            <w:rFonts w:ascii="Times New Roman" w:hAnsi="Times New Roman" w:cs="Times New Roman"/>
          </w:rPr>
          <w:t>https://www.mass.gov/regulations/101-CMR-20400-rates-of-payment-to-resident-care-facilities</w:t>
        </w:r>
      </w:hyperlink>
      <w:r>
        <w:rPr>
          <w:rFonts w:ascii="Times New Roman" w:hAnsi="Times New Roman" w:cs="Times New Roman"/>
        </w:rPr>
        <w:t xml:space="preserve">. </w:t>
      </w:r>
    </w:p>
    <w:p w14:paraId="5D75D8C7" w14:textId="77777777" w:rsidR="00B17014" w:rsidRDefault="00B17014" w:rsidP="00B17014">
      <w:pPr>
        <w:tabs>
          <w:tab w:val="left" w:pos="1440"/>
          <w:tab w:val="center" w:pos="4925"/>
        </w:tabs>
        <w:rPr>
          <w:rFonts w:ascii="Times New Roman" w:hAnsi="Times New Roman" w:cs="Times New Roman"/>
        </w:rPr>
      </w:pPr>
    </w:p>
    <w:p w14:paraId="0D0A3080" w14:textId="77A8C54A" w:rsidR="00B17014" w:rsidRPr="00B42322" w:rsidRDefault="00B17014" w:rsidP="00B17014">
      <w:pPr>
        <w:tabs>
          <w:tab w:val="left" w:pos="1440"/>
          <w:tab w:val="center" w:pos="4925"/>
        </w:tabs>
        <w:rPr>
          <w:rFonts w:ascii="Times New Roman" w:hAnsi="Times New Roman" w:cs="Times New Roman"/>
          <w:b/>
          <w:bCs/>
          <w:sz w:val="24"/>
          <w:szCs w:val="24"/>
        </w:rPr>
      </w:pPr>
      <w:r w:rsidRPr="003221DD">
        <w:rPr>
          <w:rFonts w:ascii="Times New Roman" w:hAnsi="Times New Roman" w:cs="Times New Roman"/>
        </w:rPr>
        <w:t xml:space="preserve">Individuals may submit written comments by emailing: </w:t>
      </w:r>
      <w:hyperlink r:id="rId11" w:history="1">
        <w:r w:rsidR="00631A5E" w:rsidRPr="00AC3A09">
          <w:rPr>
            <w:rStyle w:val="Hyperlink"/>
            <w:rFonts w:ascii="Times New Roman" w:hAnsi="Times New Roman" w:cs="Times New Roman"/>
          </w:rPr>
          <w:t>ehs-regulations@mass.gov</w:t>
        </w:r>
      </w:hyperlink>
      <w:r w:rsidRPr="003221DD">
        <w:rPr>
          <w:rFonts w:ascii="Times New Roman" w:hAnsi="Times New Roman" w:cs="Times New Roman"/>
        </w:rPr>
        <w:t>.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6th Floor, Quincy, MA 02171.</w:t>
      </w:r>
    </w:p>
    <w:p w14:paraId="5AF348AF" w14:textId="77777777" w:rsidR="00B17014" w:rsidRDefault="00B17014" w:rsidP="00B17014"/>
    <w:p w14:paraId="692D698D" w14:textId="77777777" w:rsidR="00085092" w:rsidRDefault="00085092" w:rsidP="00085092">
      <w:pPr>
        <w:pStyle w:val="Heading2"/>
        <w:spacing w:before="0" w:after="0"/>
        <w:jc w:val="center"/>
        <w:rPr>
          <w:bCs/>
        </w:rPr>
      </w:pPr>
    </w:p>
    <w:p w14:paraId="63192D5C" w14:textId="0BC394BA" w:rsidR="00996978" w:rsidRDefault="006C736A" w:rsidP="00085092">
      <w:pPr>
        <w:pStyle w:val="Heading2"/>
        <w:spacing w:before="0" w:after="0"/>
        <w:jc w:val="center"/>
        <w:rPr>
          <w:bCs/>
        </w:rPr>
      </w:pPr>
      <w:r w:rsidRPr="00085092">
        <w:rPr>
          <w:bCs/>
        </w:rPr>
        <w:lastRenderedPageBreak/>
        <w:t>EOHHS Website</w:t>
      </w:r>
    </w:p>
    <w:p w14:paraId="10F431BB" w14:textId="77777777" w:rsidR="00085092" w:rsidRPr="00085092" w:rsidRDefault="00085092" w:rsidP="00085092"/>
    <w:p w14:paraId="5E725E42" w14:textId="47893DF9"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available on the </w:t>
      </w:r>
      <w:hyperlink r:id="rId12" w:history="1">
        <w:r w:rsidR="00B6643C" w:rsidRPr="001C28D0">
          <w:rPr>
            <w:rStyle w:val="Hyperlink"/>
            <w:rFonts w:ascii="Times New Roman" w:hAnsi="Times New Roman" w:cs="Times New Roman"/>
            <w:szCs w:val="22"/>
          </w:rPr>
          <w:t>2022 EOHHS Administrative Bulletins</w:t>
        </w:r>
      </w:hyperlink>
      <w:r w:rsidR="00F13F42" w:rsidRPr="00F13F42">
        <w:rPr>
          <w:rFonts w:ascii="Times New Roman" w:hAnsi="Times New Roman" w:cs="Times New Roman"/>
          <w:szCs w:val="22"/>
        </w:rPr>
        <w:t xml:space="preserve"> web page</w:t>
      </w:r>
      <w:r w:rsidRPr="00D047E6">
        <w:rPr>
          <w:rFonts w:ascii="Times New Roman" w:hAnsi="Times New Roman" w:cs="Times New Roman"/>
          <w:szCs w:val="22"/>
        </w:rPr>
        <w:t>.</w:t>
      </w:r>
    </w:p>
    <w:p w14:paraId="5F6B892F" w14:textId="3171E26E" w:rsidR="006C736A" w:rsidRPr="00D047E6" w:rsidRDefault="006C736A" w:rsidP="00A26E15">
      <w:pPr>
        <w:spacing w:after="120"/>
        <w:rPr>
          <w:rFonts w:ascii="Times New Roman" w:hAnsi="Times New Roman" w:cs="Times New Roman"/>
          <w:b/>
          <w:color w:val="1F497D" w:themeColor="text2"/>
          <w:szCs w:val="22"/>
        </w:rPr>
      </w:pPr>
      <w:r w:rsidRPr="00D047E6">
        <w:rPr>
          <w:rFonts w:ascii="Times New Roman" w:hAnsi="Times New Roman" w:cs="Times New Roman"/>
          <w:szCs w:val="22"/>
        </w:rPr>
        <w:t xml:space="preserve">To receive email alerts when EOHHS issues new regulatory actions, sign up at the </w:t>
      </w:r>
      <w:hyperlink r:id="rId13" w:history="1">
        <w:r w:rsidRPr="00D047E6">
          <w:rPr>
            <w:rFonts w:ascii="Times New Roman" w:hAnsi="Times New Roman" w:cs="Times New Roman"/>
            <w:color w:val="0000FF"/>
            <w:szCs w:val="22"/>
            <w:u w:val="single"/>
          </w:rPr>
          <w:t>EOHHS regulatory email notifications web page</w:t>
        </w:r>
      </w:hyperlink>
      <w:r w:rsidRPr="00D047E6">
        <w:rPr>
          <w:rFonts w:ascii="Times New Roman" w:hAnsi="Times New Roman" w:cs="Times New Roman"/>
          <w:szCs w:val="22"/>
        </w:rPr>
        <w:t>.</w:t>
      </w:r>
    </w:p>
    <w:p w14:paraId="3B7AC556" w14:textId="03248C08" w:rsidR="006C736A" w:rsidRDefault="006C736A" w:rsidP="00085092">
      <w:pPr>
        <w:pStyle w:val="Heading2"/>
        <w:spacing w:before="0" w:after="0"/>
        <w:jc w:val="center"/>
      </w:pPr>
      <w:r w:rsidRPr="00D047E6">
        <w:t>Questions</w:t>
      </w:r>
    </w:p>
    <w:p w14:paraId="2C1CD21E" w14:textId="77777777" w:rsidR="00085092" w:rsidRPr="00085092" w:rsidRDefault="00085092" w:rsidP="00085092"/>
    <w:p w14:paraId="5A57EB2C" w14:textId="65F1653B" w:rsidR="00A31008" w:rsidRPr="00D047E6" w:rsidRDefault="006C736A" w:rsidP="00BA5D71">
      <w:pPr>
        <w:spacing w:after="120"/>
        <w:rPr>
          <w:rFonts w:ascii="Georgia" w:hAnsi="Georgia" w:cs="Times New Roman"/>
          <w:b/>
          <w:color w:val="1F497D" w:themeColor="text2"/>
          <w:sz w:val="24"/>
          <w:szCs w:val="24"/>
        </w:rPr>
      </w:pPr>
      <w:r w:rsidRPr="00231628">
        <w:rPr>
          <w:rFonts w:ascii="Times New Roman" w:hAnsi="Times New Roman" w:cs="Times New Roman"/>
          <w:szCs w:val="22"/>
        </w:rPr>
        <w:t xml:space="preserve">If you have questions about the information in this administrative bulletin, please email your inquiry to </w:t>
      </w:r>
      <w:r w:rsidR="00231628" w:rsidRPr="00231628">
        <w:rPr>
          <w:rFonts w:ascii="Times New Roman" w:hAnsi="Times New Roman" w:cs="Times New Roman"/>
          <w:szCs w:val="22"/>
        </w:rPr>
        <w:t xml:space="preserve">either </w:t>
      </w:r>
      <w:r w:rsidR="001D2178" w:rsidRPr="00231628">
        <w:rPr>
          <w:rFonts w:ascii="Times New Roman" w:hAnsi="Times New Roman" w:cs="Times New Roman"/>
          <w:szCs w:val="22"/>
        </w:rPr>
        <w:t xml:space="preserve">Meera </w:t>
      </w:r>
      <w:proofErr w:type="spellStart"/>
      <w:r w:rsidR="001D2178" w:rsidRPr="00231628">
        <w:rPr>
          <w:rFonts w:ascii="Times New Roman" w:hAnsi="Times New Roman" w:cs="Times New Roman"/>
          <w:szCs w:val="22"/>
        </w:rPr>
        <w:t>Ramamoorthy</w:t>
      </w:r>
      <w:proofErr w:type="spellEnd"/>
      <w:r w:rsidR="001D2178" w:rsidRPr="00231628">
        <w:rPr>
          <w:rFonts w:ascii="Times New Roman" w:hAnsi="Times New Roman" w:cs="Times New Roman"/>
          <w:szCs w:val="22"/>
        </w:rPr>
        <w:t xml:space="preserve"> at </w:t>
      </w:r>
      <w:hyperlink r:id="rId14" w:history="1">
        <w:r w:rsidR="001D2178" w:rsidRPr="00BC1CB6">
          <w:rPr>
            <w:rStyle w:val="Hyperlink"/>
            <w:rFonts w:ascii="Times New Roman" w:hAnsi="Times New Roman" w:cs="Times New Roman"/>
          </w:rPr>
          <w:t>Meera.e.ramamoorthy@mass.gov</w:t>
        </w:r>
      </w:hyperlink>
      <w:r w:rsidR="00231628" w:rsidRPr="00BC1CB6">
        <w:rPr>
          <w:rFonts w:ascii="Times New Roman" w:hAnsi="Times New Roman" w:cs="Times New Roman"/>
        </w:rPr>
        <w:t xml:space="preserve"> or to Pavel </w:t>
      </w:r>
      <w:proofErr w:type="spellStart"/>
      <w:r w:rsidR="00231628" w:rsidRPr="00BC1CB6">
        <w:rPr>
          <w:rFonts w:ascii="Times New Roman" w:hAnsi="Times New Roman" w:cs="Times New Roman"/>
        </w:rPr>
        <w:t>Terpelets</w:t>
      </w:r>
      <w:proofErr w:type="spellEnd"/>
      <w:r w:rsidR="00231628" w:rsidRPr="00BC1CB6">
        <w:rPr>
          <w:rFonts w:ascii="Times New Roman" w:hAnsi="Times New Roman" w:cs="Times New Roman"/>
        </w:rPr>
        <w:t xml:space="preserve"> at </w:t>
      </w:r>
      <w:hyperlink r:id="rId15" w:history="1">
        <w:r w:rsidR="00231628" w:rsidRPr="00BC1CB6">
          <w:rPr>
            <w:rStyle w:val="Hyperlink"/>
            <w:rFonts w:ascii="Times New Roman" w:hAnsi="Times New Roman" w:cs="Times New Roman"/>
          </w:rPr>
          <w:t>Pavel.terpelets@mass.gov</w:t>
        </w:r>
      </w:hyperlink>
      <w:r w:rsidR="00231628" w:rsidRPr="00BC1CB6">
        <w:rPr>
          <w:rFonts w:ascii="Times New Roman" w:hAnsi="Times New Roman" w:cs="Times New Roman"/>
        </w:rPr>
        <w:t>.</w:t>
      </w:r>
    </w:p>
    <w:p w14:paraId="67F32399" w14:textId="54B26ADA" w:rsidR="00EE54EF" w:rsidRPr="002B0781" w:rsidRDefault="00EE54EF" w:rsidP="00BC1CB6">
      <w:pPr>
        <w:spacing w:after="120"/>
        <w:rPr>
          <w:rFonts w:ascii="Georgia" w:hAnsi="Georgia" w:cs="Times New Roman"/>
          <w:b/>
          <w:bCs/>
          <w:iCs/>
          <w:szCs w:val="22"/>
        </w:rPr>
      </w:pPr>
    </w:p>
    <w:sectPr w:rsidR="00EE54EF" w:rsidRPr="002B0781" w:rsidSect="005323D4">
      <w:footerReference w:type="even" r:id="rId16"/>
      <w:footerReference w:type="default" r:id="rId17"/>
      <w:footerReference w:type="first" r:id="rId18"/>
      <w:pgSz w:w="12240" w:h="15840" w:code="1"/>
      <w:pgMar w:top="720" w:right="1080" w:bottom="907"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8B95" w14:textId="77777777" w:rsidR="00444F28" w:rsidRDefault="00444F28">
      <w:r>
        <w:separator/>
      </w:r>
    </w:p>
  </w:endnote>
  <w:endnote w:type="continuationSeparator" w:id="0">
    <w:p w14:paraId="20501533" w14:textId="77777777" w:rsidR="00444F28" w:rsidRDefault="0044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157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E764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238510"/>
      <w:docPartObj>
        <w:docPartGallery w:val="Page Numbers (Bottom of Page)"/>
        <w:docPartUnique/>
      </w:docPartObj>
    </w:sdtPr>
    <w:sdtEndPr>
      <w:rPr>
        <w:rFonts w:ascii="Times New Roman" w:hAnsi="Times New Roman" w:cs="Times New Roman"/>
        <w:noProof/>
      </w:rPr>
    </w:sdtEndPr>
    <w:sdtContent>
      <w:p w14:paraId="2FCA0073" w14:textId="055D33E3" w:rsidR="001066DC" w:rsidRPr="00585FEE" w:rsidRDefault="00585FEE" w:rsidP="005323D4">
        <w:pPr>
          <w:pStyle w:val="Footer"/>
          <w:spacing w:after="120"/>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Pr="00585FEE">
          <w:rPr>
            <w:rFonts w:ascii="Times New Roman" w:hAnsi="Times New Roman" w:cs="Times New Roman"/>
            <w:noProof/>
          </w:rPr>
          <w:t>2</w:t>
        </w:r>
        <w:r w:rsidRPr="00585FEE">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0937"/>
      <w:docPartObj>
        <w:docPartGallery w:val="Page Numbers (Bottom of Page)"/>
        <w:docPartUnique/>
      </w:docPartObj>
    </w:sdtPr>
    <w:sdtEndPr>
      <w:rPr>
        <w:rFonts w:ascii="Times New Roman" w:hAnsi="Times New Roman" w:cs="Times New Roman"/>
        <w:noProof/>
      </w:rPr>
    </w:sdtEndPr>
    <w:sdtContent>
      <w:p w14:paraId="12B34C9E" w14:textId="1D92919F" w:rsidR="001B3F94" w:rsidRPr="00585FEE" w:rsidRDefault="00585FEE" w:rsidP="00585FEE">
        <w:pPr>
          <w:pStyle w:val="Footer"/>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Pr="00585FEE">
          <w:rPr>
            <w:rFonts w:ascii="Times New Roman" w:hAnsi="Times New Roman" w:cs="Times New Roman"/>
            <w:noProof/>
          </w:rPr>
          <w:t>2</w:t>
        </w:r>
        <w:r w:rsidRPr="00585FE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C6666" w14:textId="77777777" w:rsidR="00444F28" w:rsidRDefault="00444F28">
      <w:r>
        <w:separator/>
      </w:r>
    </w:p>
  </w:footnote>
  <w:footnote w:type="continuationSeparator" w:id="0">
    <w:p w14:paraId="5BDD6BC1" w14:textId="77777777" w:rsidR="00444F28" w:rsidRDefault="00444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C2548"/>
    <w:multiLevelType w:val="hybridMultilevel"/>
    <w:tmpl w:val="F4ECA382"/>
    <w:lvl w:ilvl="0" w:tplc="04090019">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311B1A"/>
    <w:multiLevelType w:val="hybridMultilevel"/>
    <w:tmpl w:val="79FE9F1E"/>
    <w:lvl w:ilvl="0" w:tplc="4246076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3"/>
  </w:num>
  <w:num w:numId="4">
    <w:abstractNumId w:val="4"/>
  </w:num>
  <w:num w:numId="5">
    <w:abstractNumId w:val="6"/>
  </w:num>
  <w:num w:numId="6">
    <w:abstractNumId w:val="5"/>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171D6"/>
    <w:rsid w:val="000218F6"/>
    <w:rsid w:val="0003631E"/>
    <w:rsid w:val="0004498B"/>
    <w:rsid w:val="00044EFF"/>
    <w:rsid w:val="0005708F"/>
    <w:rsid w:val="00060CB1"/>
    <w:rsid w:val="00064F04"/>
    <w:rsid w:val="0007519C"/>
    <w:rsid w:val="00085092"/>
    <w:rsid w:val="00086323"/>
    <w:rsid w:val="0009307B"/>
    <w:rsid w:val="000B1E08"/>
    <w:rsid w:val="000D1437"/>
    <w:rsid w:val="000D3E15"/>
    <w:rsid w:val="000E02D6"/>
    <w:rsid w:val="000F0192"/>
    <w:rsid w:val="000F1EEF"/>
    <w:rsid w:val="000F2FB3"/>
    <w:rsid w:val="001066DC"/>
    <w:rsid w:val="0011159B"/>
    <w:rsid w:val="001145CC"/>
    <w:rsid w:val="00123D4C"/>
    <w:rsid w:val="00143AD1"/>
    <w:rsid w:val="0014797B"/>
    <w:rsid w:val="00151378"/>
    <w:rsid w:val="00161C0F"/>
    <w:rsid w:val="001655AA"/>
    <w:rsid w:val="00165A3A"/>
    <w:rsid w:val="00170C17"/>
    <w:rsid w:val="00186186"/>
    <w:rsid w:val="00193D47"/>
    <w:rsid w:val="001971FF"/>
    <w:rsid w:val="001A4FFD"/>
    <w:rsid w:val="001B134F"/>
    <w:rsid w:val="001B1E05"/>
    <w:rsid w:val="001B3F94"/>
    <w:rsid w:val="001C16B2"/>
    <w:rsid w:val="001C28D0"/>
    <w:rsid w:val="001C3CAB"/>
    <w:rsid w:val="001C67E2"/>
    <w:rsid w:val="001D2178"/>
    <w:rsid w:val="001D6457"/>
    <w:rsid w:val="001E7C3D"/>
    <w:rsid w:val="001F241A"/>
    <w:rsid w:val="00206158"/>
    <w:rsid w:val="00206A7D"/>
    <w:rsid w:val="0020717F"/>
    <w:rsid w:val="00212618"/>
    <w:rsid w:val="00215CAD"/>
    <w:rsid w:val="0022066E"/>
    <w:rsid w:val="00223B9F"/>
    <w:rsid w:val="0023058E"/>
    <w:rsid w:val="00230E81"/>
    <w:rsid w:val="00231628"/>
    <w:rsid w:val="00233EC4"/>
    <w:rsid w:val="002520D5"/>
    <w:rsid w:val="002555B1"/>
    <w:rsid w:val="002630E2"/>
    <w:rsid w:val="00266394"/>
    <w:rsid w:val="00266A2F"/>
    <w:rsid w:val="00266AB2"/>
    <w:rsid w:val="00270AFA"/>
    <w:rsid w:val="00280587"/>
    <w:rsid w:val="00294203"/>
    <w:rsid w:val="002A353E"/>
    <w:rsid w:val="002A53A2"/>
    <w:rsid w:val="002B0781"/>
    <w:rsid w:val="002B21F9"/>
    <w:rsid w:val="002B591E"/>
    <w:rsid w:val="002C1796"/>
    <w:rsid w:val="002D360A"/>
    <w:rsid w:val="002D6D28"/>
    <w:rsid w:val="002F0A53"/>
    <w:rsid w:val="002F28A5"/>
    <w:rsid w:val="002F5A12"/>
    <w:rsid w:val="002F6DF9"/>
    <w:rsid w:val="00303979"/>
    <w:rsid w:val="00306619"/>
    <w:rsid w:val="00311FEC"/>
    <w:rsid w:val="00321E6E"/>
    <w:rsid w:val="00330313"/>
    <w:rsid w:val="00330963"/>
    <w:rsid w:val="00332DDA"/>
    <w:rsid w:val="00337EFA"/>
    <w:rsid w:val="00347453"/>
    <w:rsid w:val="00365B4B"/>
    <w:rsid w:val="00367A53"/>
    <w:rsid w:val="00381A43"/>
    <w:rsid w:val="00386BCD"/>
    <w:rsid w:val="00394AF8"/>
    <w:rsid w:val="00395400"/>
    <w:rsid w:val="00395719"/>
    <w:rsid w:val="003A1D0F"/>
    <w:rsid w:val="003A7CC4"/>
    <w:rsid w:val="003B4931"/>
    <w:rsid w:val="003C2E3A"/>
    <w:rsid w:val="003C59C3"/>
    <w:rsid w:val="003C5AEA"/>
    <w:rsid w:val="003C770E"/>
    <w:rsid w:val="003D6EEC"/>
    <w:rsid w:val="003E41B0"/>
    <w:rsid w:val="003E4720"/>
    <w:rsid w:val="003F2A88"/>
    <w:rsid w:val="003F5BC5"/>
    <w:rsid w:val="004016AD"/>
    <w:rsid w:val="00406E05"/>
    <w:rsid w:val="00426D94"/>
    <w:rsid w:val="0042784A"/>
    <w:rsid w:val="00427A32"/>
    <w:rsid w:val="00444F28"/>
    <w:rsid w:val="00446565"/>
    <w:rsid w:val="00455E6B"/>
    <w:rsid w:val="00460463"/>
    <w:rsid w:val="00460AD6"/>
    <w:rsid w:val="00462988"/>
    <w:rsid w:val="00466B35"/>
    <w:rsid w:val="0047119B"/>
    <w:rsid w:val="004934C1"/>
    <w:rsid w:val="004A7E8D"/>
    <w:rsid w:val="004B2B19"/>
    <w:rsid w:val="004B6AAF"/>
    <w:rsid w:val="004F7211"/>
    <w:rsid w:val="00500E22"/>
    <w:rsid w:val="005049C6"/>
    <w:rsid w:val="00510203"/>
    <w:rsid w:val="005323D4"/>
    <w:rsid w:val="00535125"/>
    <w:rsid w:val="0054227E"/>
    <w:rsid w:val="0054689D"/>
    <w:rsid w:val="00552684"/>
    <w:rsid w:val="00555EDF"/>
    <w:rsid w:val="00556A92"/>
    <w:rsid w:val="00557F86"/>
    <w:rsid w:val="00561E84"/>
    <w:rsid w:val="00564F8A"/>
    <w:rsid w:val="00565008"/>
    <w:rsid w:val="00581F47"/>
    <w:rsid w:val="00585FEE"/>
    <w:rsid w:val="00593A71"/>
    <w:rsid w:val="005A0778"/>
    <w:rsid w:val="005A53EA"/>
    <w:rsid w:val="005C6FE9"/>
    <w:rsid w:val="005D1EEC"/>
    <w:rsid w:val="005E1A87"/>
    <w:rsid w:val="005F2412"/>
    <w:rsid w:val="006056CD"/>
    <w:rsid w:val="00605AAA"/>
    <w:rsid w:val="00613AFF"/>
    <w:rsid w:val="00622B88"/>
    <w:rsid w:val="00627028"/>
    <w:rsid w:val="0062761F"/>
    <w:rsid w:val="00631A5E"/>
    <w:rsid w:val="00632FA0"/>
    <w:rsid w:val="006513CE"/>
    <w:rsid w:val="006705C4"/>
    <w:rsid w:val="006710FA"/>
    <w:rsid w:val="0067334C"/>
    <w:rsid w:val="00680976"/>
    <w:rsid w:val="006950AA"/>
    <w:rsid w:val="006A0346"/>
    <w:rsid w:val="006A5AE6"/>
    <w:rsid w:val="006B535E"/>
    <w:rsid w:val="006C043F"/>
    <w:rsid w:val="006C2607"/>
    <w:rsid w:val="006C736A"/>
    <w:rsid w:val="006D5AEC"/>
    <w:rsid w:val="006E61F7"/>
    <w:rsid w:val="006E7058"/>
    <w:rsid w:val="006F7489"/>
    <w:rsid w:val="00701DF5"/>
    <w:rsid w:val="00707722"/>
    <w:rsid w:val="00717846"/>
    <w:rsid w:val="007302B1"/>
    <w:rsid w:val="0073463D"/>
    <w:rsid w:val="007350BD"/>
    <w:rsid w:val="00751542"/>
    <w:rsid w:val="00751EAB"/>
    <w:rsid w:val="007561D3"/>
    <w:rsid w:val="00760514"/>
    <w:rsid w:val="00760B60"/>
    <w:rsid w:val="00773A2C"/>
    <w:rsid w:val="00773BF3"/>
    <w:rsid w:val="007802E3"/>
    <w:rsid w:val="00790DDE"/>
    <w:rsid w:val="007A097E"/>
    <w:rsid w:val="007A36B3"/>
    <w:rsid w:val="007A44F0"/>
    <w:rsid w:val="007B45D6"/>
    <w:rsid w:val="007C591A"/>
    <w:rsid w:val="007D5150"/>
    <w:rsid w:val="007D5819"/>
    <w:rsid w:val="007E0657"/>
    <w:rsid w:val="007E0A16"/>
    <w:rsid w:val="007E3366"/>
    <w:rsid w:val="007E45C5"/>
    <w:rsid w:val="007E543C"/>
    <w:rsid w:val="007F34FB"/>
    <w:rsid w:val="007F4C57"/>
    <w:rsid w:val="007F7071"/>
    <w:rsid w:val="008065C3"/>
    <w:rsid w:val="00807A89"/>
    <w:rsid w:val="008138ED"/>
    <w:rsid w:val="0082262F"/>
    <w:rsid w:val="008327DB"/>
    <w:rsid w:val="00836DDA"/>
    <w:rsid w:val="00840BA7"/>
    <w:rsid w:val="00846EFD"/>
    <w:rsid w:val="00852579"/>
    <w:rsid w:val="00861D2D"/>
    <w:rsid w:val="00872631"/>
    <w:rsid w:val="008747C6"/>
    <w:rsid w:val="008773E6"/>
    <w:rsid w:val="0087744A"/>
    <w:rsid w:val="00882DB4"/>
    <w:rsid w:val="008911D7"/>
    <w:rsid w:val="00896091"/>
    <w:rsid w:val="008A2608"/>
    <w:rsid w:val="008A7522"/>
    <w:rsid w:val="008B72B8"/>
    <w:rsid w:val="008D5B84"/>
    <w:rsid w:val="008F7378"/>
    <w:rsid w:val="009050A5"/>
    <w:rsid w:val="009271D7"/>
    <w:rsid w:val="00930994"/>
    <w:rsid w:val="0093212C"/>
    <w:rsid w:val="0093489F"/>
    <w:rsid w:val="00946D2B"/>
    <w:rsid w:val="00947481"/>
    <w:rsid w:val="00951C89"/>
    <w:rsid w:val="00955834"/>
    <w:rsid w:val="00960FD3"/>
    <w:rsid w:val="00961654"/>
    <w:rsid w:val="00962923"/>
    <w:rsid w:val="00962BCC"/>
    <w:rsid w:val="009640AE"/>
    <w:rsid w:val="009670E7"/>
    <w:rsid w:val="009721B5"/>
    <w:rsid w:val="0098231C"/>
    <w:rsid w:val="00983941"/>
    <w:rsid w:val="00992554"/>
    <w:rsid w:val="0099568A"/>
    <w:rsid w:val="00996978"/>
    <w:rsid w:val="0099721B"/>
    <w:rsid w:val="00997297"/>
    <w:rsid w:val="009A0800"/>
    <w:rsid w:val="009A638A"/>
    <w:rsid w:val="009A6726"/>
    <w:rsid w:val="009A6E96"/>
    <w:rsid w:val="009B5726"/>
    <w:rsid w:val="009C5836"/>
    <w:rsid w:val="009C6F68"/>
    <w:rsid w:val="009D4BA2"/>
    <w:rsid w:val="009D635E"/>
    <w:rsid w:val="009E5F63"/>
    <w:rsid w:val="009E79AF"/>
    <w:rsid w:val="009E7BED"/>
    <w:rsid w:val="009F06AB"/>
    <w:rsid w:val="009F243C"/>
    <w:rsid w:val="009F77FD"/>
    <w:rsid w:val="009F7DCC"/>
    <w:rsid w:val="00A10314"/>
    <w:rsid w:val="00A152D4"/>
    <w:rsid w:val="00A20582"/>
    <w:rsid w:val="00A26E15"/>
    <w:rsid w:val="00A31008"/>
    <w:rsid w:val="00A31A33"/>
    <w:rsid w:val="00A32FEA"/>
    <w:rsid w:val="00A379C4"/>
    <w:rsid w:val="00A42891"/>
    <w:rsid w:val="00A52D97"/>
    <w:rsid w:val="00A54C0A"/>
    <w:rsid w:val="00A70992"/>
    <w:rsid w:val="00A77971"/>
    <w:rsid w:val="00A842DF"/>
    <w:rsid w:val="00A925F1"/>
    <w:rsid w:val="00A934F9"/>
    <w:rsid w:val="00AA115F"/>
    <w:rsid w:val="00AA2A68"/>
    <w:rsid w:val="00AB0061"/>
    <w:rsid w:val="00AB687F"/>
    <w:rsid w:val="00AB721E"/>
    <w:rsid w:val="00AC147B"/>
    <w:rsid w:val="00AC311E"/>
    <w:rsid w:val="00AD6895"/>
    <w:rsid w:val="00AE01CE"/>
    <w:rsid w:val="00AE0DA5"/>
    <w:rsid w:val="00AE3401"/>
    <w:rsid w:val="00AE643C"/>
    <w:rsid w:val="00AE64ED"/>
    <w:rsid w:val="00AF0179"/>
    <w:rsid w:val="00B0659D"/>
    <w:rsid w:val="00B139EC"/>
    <w:rsid w:val="00B169AA"/>
    <w:rsid w:val="00B17014"/>
    <w:rsid w:val="00B2379C"/>
    <w:rsid w:val="00B2671C"/>
    <w:rsid w:val="00B307E8"/>
    <w:rsid w:val="00B3080E"/>
    <w:rsid w:val="00B308F1"/>
    <w:rsid w:val="00B35789"/>
    <w:rsid w:val="00B43A86"/>
    <w:rsid w:val="00B51625"/>
    <w:rsid w:val="00B5467F"/>
    <w:rsid w:val="00B6643C"/>
    <w:rsid w:val="00B67BA9"/>
    <w:rsid w:val="00B80944"/>
    <w:rsid w:val="00B86F23"/>
    <w:rsid w:val="00B90025"/>
    <w:rsid w:val="00B95039"/>
    <w:rsid w:val="00BA37F8"/>
    <w:rsid w:val="00BA585A"/>
    <w:rsid w:val="00BA5D71"/>
    <w:rsid w:val="00BB15CE"/>
    <w:rsid w:val="00BB6F19"/>
    <w:rsid w:val="00BC1CB6"/>
    <w:rsid w:val="00C16155"/>
    <w:rsid w:val="00C17278"/>
    <w:rsid w:val="00C31BCC"/>
    <w:rsid w:val="00C35466"/>
    <w:rsid w:val="00C4145B"/>
    <w:rsid w:val="00C43D89"/>
    <w:rsid w:val="00C4553F"/>
    <w:rsid w:val="00C45A45"/>
    <w:rsid w:val="00C46D18"/>
    <w:rsid w:val="00C54AED"/>
    <w:rsid w:val="00C557AC"/>
    <w:rsid w:val="00C62306"/>
    <w:rsid w:val="00C65BBF"/>
    <w:rsid w:val="00C80D4D"/>
    <w:rsid w:val="00C91491"/>
    <w:rsid w:val="00C92130"/>
    <w:rsid w:val="00C923A7"/>
    <w:rsid w:val="00C95BD9"/>
    <w:rsid w:val="00CB2C18"/>
    <w:rsid w:val="00CC1031"/>
    <w:rsid w:val="00CC376B"/>
    <w:rsid w:val="00CD5395"/>
    <w:rsid w:val="00CF0D2C"/>
    <w:rsid w:val="00D047E6"/>
    <w:rsid w:val="00D16DA4"/>
    <w:rsid w:val="00D214F0"/>
    <w:rsid w:val="00D2459B"/>
    <w:rsid w:val="00D25A18"/>
    <w:rsid w:val="00D456E5"/>
    <w:rsid w:val="00D54C5A"/>
    <w:rsid w:val="00D65482"/>
    <w:rsid w:val="00D7330C"/>
    <w:rsid w:val="00D73367"/>
    <w:rsid w:val="00D75C93"/>
    <w:rsid w:val="00D764D3"/>
    <w:rsid w:val="00D87E5A"/>
    <w:rsid w:val="00D911CD"/>
    <w:rsid w:val="00D9168C"/>
    <w:rsid w:val="00D93595"/>
    <w:rsid w:val="00D967D8"/>
    <w:rsid w:val="00D96E69"/>
    <w:rsid w:val="00DA27AF"/>
    <w:rsid w:val="00DA39D8"/>
    <w:rsid w:val="00DB0922"/>
    <w:rsid w:val="00DB6C42"/>
    <w:rsid w:val="00DC4C74"/>
    <w:rsid w:val="00DC5098"/>
    <w:rsid w:val="00DC7E3F"/>
    <w:rsid w:val="00DE096B"/>
    <w:rsid w:val="00DE0FB9"/>
    <w:rsid w:val="00DE2B81"/>
    <w:rsid w:val="00E035B0"/>
    <w:rsid w:val="00E043E7"/>
    <w:rsid w:val="00E12BA0"/>
    <w:rsid w:val="00E1590B"/>
    <w:rsid w:val="00E20B5A"/>
    <w:rsid w:val="00E236AA"/>
    <w:rsid w:val="00E3082D"/>
    <w:rsid w:val="00E51958"/>
    <w:rsid w:val="00E63F6A"/>
    <w:rsid w:val="00E67025"/>
    <w:rsid w:val="00E8458C"/>
    <w:rsid w:val="00E90C92"/>
    <w:rsid w:val="00E93963"/>
    <w:rsid w:val="00EA042C"/>
    <w:rsid w:val="00EA49A4"/>
    <w:rsid w:val="00EB008B"/>
    <w:rsid w:val="00EB1CEA"/>
    <w:rsid w:val="00EB46D9"/>
    <w:rsid w:val="00EB47C8"/>
    <w:rsid w:val="00EC2293"/>
    <w:rsid w:val="00EC4619"/>
    <w:rsid w:val="00ED1927"/>
    <w:rsid w:val="00ED2EAC"/>
    <w:rsid w:val="00EE54EF"/>
    <w:rsid w:val="00F03C30"/>
    <w:rsid w:val="00F0626C"/>
    <w:rsid w:val="00F072B0"/>
    <w:rsid w:val="00F13F42"/>
    <w:rsid w:val="00F243E6"/>
    <w:rsid w:val="00F27557"/>
    <w:rsid w:val="00F32956"/>
    <w:rsid w:val="00F34242"/>
    <w:rsid w:val="00F43A63"/>
    <w:rsid w:val="00F577D6"/>
    <w:rsid w:val="00F65CA3"/>
    <w:rsid w:val="00F7538D"/>
    <w:rsid w:val="00F8017E"/>
    <w:rsid w:val="00F84CDD"/>
    <w:rsid w:val="00F87454"/>
    <w:rsid w:val="00F92604"/>
    <w:rsid w:val="00FC12A0"/>
    <w:rsid w:val="00FC1F58"/>
    <w:rsid w:val="00FC25AE"/>
    <w:rsid w:val="00FC2C3C"/>
    <w:rsid w:val="00FD37B8"/>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372BB"/>
  <w15:docId w15:val="{794AB6AF-F499-48D7-9165-F9DE6EDD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rsid w:val="002B0781"/>
    <w:rPr>
      <w:sz w:val="20"/>
    </w:rPr>
  </w:style>
  <w:style w:type="character" w:customStyle="1" w:styleId="CommentTextChar">
    <w:name w:val="Comment Text Char"/>
    <w:basedOn w:val="DefaultParagraphFont"/>
    <w:link w:val="CommentText"/>
    <w:rsid w:val="002B0781"/>
    <w:rPr>
      <w:rFonts w:ascii="Arial" w:hAnsi="Arial" w:cs="Arial"/>
    </w:rPr>
  </w:style>
  <w:style w:type="character" w:styleId="CommentReference">
    <w:name w:val="annotation reference"/>
    <w:basedOn w:val="DefaultParagraphFont"/>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 w:type="character" w:customStyle="1" w:styleId="UnresolvedMention2">
    <w:name w:val="Unresolved Mention2"/>
    <w:basedOn w:val="DefaultParagraphFont"/>
    <w:uiPriority w:val="99"/>
    <w:semiHidden/>
    <w:unhideWhenUsed/>
    <w:rsid w:val="00B307E8"/>
    <w:rPr>
      <w:color w:val="605E5C"/>
      <w:shd w:val="clear" w:color="auto" w:fill="E1DFDD"/>
    </w:rPr>
  </w:style>
  <w:style w:type="character" w:customStyle="1" w:styleId="UnresolvedMention3">
    <w:name w:val="Unresolved Mention3"/>
    <w:basedOn w:val="DefaultParagraphFont"/>
    <w:uiPriority w:val="99"/>
    <w:semiHidden/>
    <w:unhideWhenUsed/>
    <w:rsid w:val="00367A53"/>
    <w:rPr>
      <w:color w:val="605E5C"/>
      <w:shd w:val="clear" w:color="auto" w:fill="E1DFDD"/>
    </w:rPr>
  </w:style>
  <w:style w:type="character" w:customStyle="1" w:styleId="FooterChar">
    <w:name w:val="Footer Char"/>
    <w:basedOn w:val="DefaultParagraphFont"/>
    <w:link w:val="Footer"/>
    <w:uiPriority w:val="99"/>
    <w:rsid w:val="00585FEE"/>
    <w:rPr>
      <w:rFonts w:ascii="Arial" w:hAnsi="Arial" w:cs="Arial"/>
      <w:sz w:val="22"/>
    </w:rPr>
  </w:style>
  <w:style w:type="character" w:styleId="UnresolvedMention">
    <w:name w:val="Unresolved Mention"/>
    <w:basedOn w:val="DefaultParagraphFont"/>
    <w:uiPriority w:val="99"/>
    <w:semiHidden/>
    <w:unhideWhenUsed/>
    <w:rsid w:val="000D3E15"/>
    <w:rPr>
      <w:color w:val="605E5C"/>
      <w:shd w:val="clear" w:color="auto" w:fill="E1DFDD"/>
    </w:rPr>
  </w:style>
  <w:style w:type="paragraph" w:styleId="BodyTextIndent">
    <w:name w:val="Body Text Indent"/>
    <w:basedOn w:val="Normal"/>
    <w:link w:val="BodyTextIndentChar"/>
    <w:uiPriority w:val="99"/>
    <w:unhideWhenUsed/>
    <w:qFormat/>
    <w:rsid w:val="00F92604"/>
    <w:pPr>
      <w:spacing w:before="120" w:after="100" w:afterAutospacing="1"/>
      <w:ind w:left="360"/>
    </w:pPr>
    <w:rPr>
      <w:rFonts w:ascii="Georgia" w:hAnsi="Georgia" w:cs="Times New Roman"/>
      <w:szCs w:val="22"/>
    </w:rPr>
  </w:style>
  <w:style w:type="character" w:customStyle="1" w:styleId="BodyTextIndentChar">
    <w:name w:val="Body Text Indent Char"/>
    <w:basedOn w:val="DefaultParagraphFont"/>
    <w:link w:val="BodyTextIndent"/>
    <w:uiPriority w:val="99"/>
    <w:rsid w:val="00F92604"/>
    <w:rPr>
      <w:rFonts w:ascii="Georgia" w:hAnsi="Georgia"/>
      <w:sz w:val="22"/>
      <w:szCs w:val="22"/>
    </w:rPr>
  </w:style>
  <w:style w:type="paragraph" w:styleId="ListParagraph">
    <w:name w:val="List Paragraph"/>
    <w:basedOn w:val="Normal"/>
    <w:uiPriority w:val="34"/>
    <w:qFormat/>
    <w:rsid w:val="00B2671C"/>
    <w:pPr>
      <w:ind w:left="720"/>
      <w:contextualSpacing/>
    </w:pPr>
    <w:rPr>
      <w:rFonts w:ascii="Courier" w:hAnsi="Courier" w:cs="Courier"/>
      <w:sz w:val="20"/>
    </w:rPr>
  </w:style>
  <w:style w:type="paragraph" w:styleId="Revision">
    <w:name w:val="Revision"/>
    <w:hidden/>
    <w:uiPriority w:val="99"/>
    <w:semiHidden/>
    <w:rsid w:val="0009307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896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211035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forms/eohhs-regulatory-email-notification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2022-eohhs-administrative-bulleti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s-regulations@mass.gov" TargetMode="External"/><Relationship Id="rId5" Type="http://schemas.openxmlformats.org/officeDocument/2006/relationships/webSettings" Target="webSettings.xml"/><Relationship Id="rId15" Type="http://schemas.openxmlformats.org/officeDocument/2006/relationships/hyperlink" Target="mailto:Pavel.terpelets@mass.gov" TargetMode="External"/><Relationship Id="rId10" Type="http://schemas.openxmlformats.org/officeDocument/2006/relationships/hyperlink" Target="https://www.mass.gov/regulations/101-CMR-20400-rates-of-payment-to-resident-care-facil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service-details/executive-office-of-health-and-human-services-public-hearings" TargetMode="External"/><Relationship Id="rId14" Type="http://schemas.openxmlformats.org/officeDocument/2006/relationships/hyperlink" Target="mailto:Meera.e.ramamoorth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68FE-6D1A-4B89-835F-E24D1455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1093</Words>
  <Characters>6871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Eisan, Jenna (EHS)</cp:lastModifiedBy>
  <cp:revision>8</cp:revision>
  <cp:lastPrinted>2016-03-10T17:00:00Z</cp:lastPrinted>
  <dcterms:created xsi:type="dcterms:W3CDTF">2022-01-14T13:08:00Z</dcterms:created>
  <dcterms:modified xsi:type="dcterms:W3CDTF">2022-01-14T18:45:00Z</dcterms:modified>
</cp:coreProperties>
</file>