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9E1B4" w14:textId="77777777" w:rsidR="007802E3" w:rsidRPr="00C4145B" w:rsidRDefault="00C4145B" w:rsidP="00C4145B">
      <w:pPr>
        <w:ind w:left="-1080"/>
      </w:pPr>
      <w:r>
        <w:rPr>
          <w:noProof/>
        </w:rPr>
        <w:drawing>
          <wp:inline distT="0" distB="0" distL="0" distR="0" wp14:anchorId="1313859E" wp14:editId="6EF9B731">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09948C43" w14:textId="1E089C68" w:rsidR="007D5819" w:rsidRPr="00C45A45" w:rsidRDefault="007D5819" w:rsidP="00C45A45">
      <w:pPr>
        <w:pStyle w:val="Heading1"/>
      </w:pPr>
      <w:r w:rsidRPr="00C45A45">
        <w:t xml:space="preserve">Administrative Bulletin </w:t>
      </w:r>
      <w:r w:rsidR="004515AC">
        <w:t>22</w:t>
      </w:r>
      <w:r w:rsidR="00955834" w:rsidRPr="00C45A45">
        <w:t>-</w:t>
      </w:r>
      <w:r w:rsidR="00BC1FE5">
        <w:t>19</w:t>
      </w:r>
    </w:p>
    <w:p w14:paraId="22D59FF6" w14:textId="77777777" w:rsidR="007D5819" w:rsidRDefault="007D5819" w:rsidP="007D5819">
      <w:pPr>
        <w:tabs>
          <w:tab w:val="center" w:pos="4950"/>
        </w:tabs>
        <w:jc w:val="center"/>
        <w:rPr>
          <w:rFonts w:ascii="Times New Roman" w:eastAsia="Calibri" w:hAnsi="Times New Roman" w:cs="Times New Roman"/>
          <w:b/>
          <w:szCs w:val="22"/>
        </w:rPr>
      </w:pPr>
    </w:p>
    <w:p w14:paraId="78666DFD" w14:textId="46E799A1" w:rsidR="007D5819" w:rsidRPr="004515AC" w:rsidRDefault="004515AC" w:rsidP="007D5819">
      <w:pPr>
        <w:jc w:val="center"/>
        <w:rPr>
          <w:rFonts w:ascii="Times New Roman" w:eastAsia="Calibri" w:hAnsi="Times New Roman" w:cs="Times New Roman"/>
          <w:b/>
          <w:szCs w:val="22"/>
        </w:rPr>
      </w:pPr>
      <w:r w:rsidRPr="004515AC">
        <w:rPr>
          <w:rFonts w:ascii="Times New Roman" w:eastAsia="Calibri" w:hAnsi="Times New Roman" w:cs="Times New Roman"/>
          <w:b/>
          <w:szCs w:val="22"/>
        </w:rPr>
        <w:t>101 CMR 323.00: Rates for Hearing Services</w:t>
      </w:r>
    </w:p>
    <w:p w14:paraId="0C968A02" w14:textId="77777777" w:rsidR="007D5819" w:rsidRPr="004515AC" w:rsidRDefault="007D5819" w:rsidP="007D5819">
      <w:pPr>
        <w:jc w:val="center"/>
        <w:rPr>
          <w:b/>
        </w:rPr>
      </w:pPr>
    </w:p>
    <w:p w14:paraId="06393563" w14:textId="3FA04E0F" w:rsidR="007D5819" w:rsidRPr="004515AC" w:rsidRDefault="007D5819" w:rsidP="007D5819">
      <w:pPr>
        <w:spacing w:after="240"/>
        <w:jc w:val="center"/>
        <w:rPr>
          <w:rFonts w:ascii="Times New Roman" w:eastAsia="Calibri" w:hAnsi="Times New Roman" w:cs="Times New Roman"/>
          <w:szCs w:val="22"/>
        </w:rPr>
      </w:pPr>
      <w:r w:rsidRPr="004515AC">
        <w:rPr>
          <w:rFonts w:ascii="Times New Roman" w:eastAsia="Calibri" w:hAnsi="Times New Roman" w:cs="Times New Roman"/>
          <w:szCs w:val="22"/>
        </w:rPr>
        <w:t xml:space="preserve">Effective </w:t>
      </w:r>
      <w:r w:rsidR="004515AC" w:rsidRPr="004515AC">
        <w:rPr>
          <w:rFonts w:ascii="Times New Roman" w:eastAsia="Calibri" w:hAnsi="Times New Roman" w:cs="Times New Roman"/>
          <w:szCs w:val="22"/>
        </w:rPr>
        <w:t>January 1, 2022</w:t>
      </w:r>
    </w:p>
    <w:p w14:paraId="5BC1D574" w14:textId="52D8EBBC" w:rsidR="007D5819" w:rsidRPr="004515AC" w:rsidRDefault="004515AC" w:rsidP="007D5819">
      <w:pPr>
        <w:shd w:val="clear" w:color="auto" w:fill="FFFFFF"/>
        <w:spacing w:after="240" w:line="276" w:lineRule="auto"/>
        <w:jc w:val="center"/>
        <w:rPr>
          <w:rFonts w:ascii="Times New Roman" w:hAnsi="Times New Roman" w:cs="Times New Roman"/>
          <w:b/>
          <w:szCs w:val="22"/>
        </w:rPr>
      </w:pPr>
      <w:r w:rsidRPr="004515AC">
        <w:rPr>
          <w:rFonts w:ascii="Times New Roman" w:hAnsi="Times New Roman" w:cs="Times New Roman"/>
          <w:b/>
          <w:szCs w:val="22"/>
        </w:rPr>
        <w:t>CPT 2022 Procedure Code Update</w:t>
      </w:r>
    </w:p>
    <w:p w14:paraId="3626AFB6" w14:textId="02F17F69" w:rsidR="007D5819" w:rsidRDefault="004515AC" w:rsidP="00C4145B">
      <w:pPr>
        <w:shd w:val="clear" w:color="auto" w:fill="FFFFFF"/>
        <w:spacing w:before="150" w:after="120" w:line="312" w:lineRule="atLeast"/>
        <w:rPr>
          <w:rFonts w:ascii="Times New Roman" w:hAnsi="Times New Roman" w:cs="Times New Roman"/>
          <w:sz w:val="24"/>
          <w:szCs w:val="24"/>
        </w:rPr>
      </w:pPr>
      <w:r w:rsidRPr="004515AC">
        <w:rPr>
          <w:rFonts w:ascii="Times New Roman" w:hAnsi="Times New Roman" w:cs="Times New Roman"/>
          <w:szCs w:val="22"/>
        </w:rPr>
        <w:t xml:space="preserve">In accordance with 101 CMR 323.01(5): </w:t>
      </w:r>
      <w:r w:rsidRPr="00D17502">
        <w:rPr>
          <w:rFonts w:ascii="Times New Roman" w:hAnsi="Times New Roman" w:cs="Times New Roman"/>
          <w:i/>
          <w:iCs/>
          <w:szCs w:val="22"/>
        </w:rPr>
        <w:t>Coding Updates and Corrections</w:t>
      </w:r>
      <w:r w:rsidRPr="004515AC">
        <w:rPr>
          <w:rFonts w:ascii="Times New Roman" w:hAnsi="Times New Roman" w:cs="Times New Roman"/>
          <w:szCs w:val="22"/>
        </w:rPr>
        <w:t xml:space="preserve">, the Executive Office of Health and Human Services </w:t>
      </w:r>
      <w:r w:rsidR="002F496A">
        <w:rPr>
          <w:rFonts w:ascii="Times New Roman" w:hAnsi="Times New Roman" w:cs="Times New Roman"/>
          <w:szCs w:val="22"/>
        </w:rPr>
        <w:t xml:space="preserve">(EOHHS) </w:t>
      </w:r>
      <w:r w:rsidRPr="004515AC">
        <w:rPr>
          <w:rFonts w:ascii="Times New Roman" w:hAnsi="Times New Roman" w:cs="Times New Roman"/>
          <w:szCs w:val="22"/>
        </w:rPr>
        <w:t>is deleting an outdated code and cross-walk</w:t>
      </w:r>
      <w:r w:rsidR="008D3B90">
        <w:rPr>
          <w:rFonts w:ascii="Times New Roman" w:hAnsi="Times New Roman" w:cs="Times New Roman"/>
          <w:szCs w:val="22"/>
        </w:rPr>
        <w:t>ing</w:t>
      </w:r>
      <w:r w:rsidRPr="004515AC">
        <w:rPr>
          <w:rFonts w:ascii="Times New Roman" w:hAnsi="Times New Roman" w:cs="Times New Roman"/>
          <w:szCs w:val="22"/>
        </w:rPr>
        <w:t xml:space="preserve"> the deleted code to an existing replacement code, effective for dates of service on or after January 1, 2022. The code that is deleted and cross-walked is identified in the respective tables below. The deleted code is not available for use for dates of service after December 31, 2021.</w:t>
      </w:r>
      <w:r w:rsidR="00C4145B" w:rsidRPr="004515AC">
        <w:rPr>
          <w:rFonts w:ascii="Times New Roman" w:hAnsi="Times New Roman" w:cs="Times New Roman"/>
          <w:sz w:val="24"/>
          <w:szCs w:val="24"/>
        </w:rPr>
        <w:t xml:space="preserve"> </w:t>
      </w:r>
    </w:p>
    <w:p w14:paraId="22441CEE" w14:textId="0202A9B9" w:rsidR="004515AC" w:rsidRDefault="004515AC" w:rsidP="00C4145B">
      <w:pPr>
        <w:shd w:val="clear" w:color="auto" w:fill="FFFFFF"/>
        <w:spacing w:before="150" w:after="120" w:line="312" w:lineRule="atLeast"/>
        <w:rPr>
          <w:rFonts w:ascii="Times New Roman" w:hAnsi="Times New Roman" w:cs="Times New Roman"/>
          <w:sz w:val="24"/>
          <w:szCs w:val="24"/>
        </w:rPr>
      </w:pPr>
      <w:r>
        <w:rPr>
          <w:rFonts w:ascii="Times New Roman" w:hAnsi="Times New Roman" w:cs="Times New Roman"/>
          <w:b/>
          <w:szCs w:val="22"/>
        </w:rPr>
        <w:t>Deleted codes</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510"/>
      </w:tblGrid>
      <w:tr w:rsidR="004515AC" w:rsidRPr="00DE6C07" w14:paraId="748A03D8" w14:textId="77777777" w:rsidTr="004515AC">
        <w:trPr>
          <w:trHeight w:val="300"/>
          <w:tblHeader/>
        </w:trPr>
        <w:tc>
          <w:tcPr>
            <w:tcW w:w="1440" w:type="dxa"/>
            <w:tcBorders>
              <w:bottom w:val="single" w:sz="4" w:space="0" w:color="auto"/>
            </w:tcBorders>
            <w:shd w:val="clear" w:color="auto" w:fill="auto"/>
          </w:tcPr>
          <w:p w14:paraId="3A126A95" w14:textId="77777777" w:rsidR="004515AC" w:rsidRPr="00DE6C07" w:rsidRDefault="004515AC" w:rsidP="007069F6">
            <w:pPr>
              <w:keepNext/>
              <w:jc w:val="center"/>
              <w:rPr>
                <w:rFonts w:ascii="Times New Roman" w:hAnsi="Times New Roman" w:cs="Times New Roman"/>
                <w:b/>
                <w:szCs w:val="22"/>
              </w:rPr>
            </w:pPr>
            <w:r w:rsidRPr="00DE6C07">
              <w:rPr>
                <w:rFonts w:ascii="Times New Roman" w:hAnsi="Times New Roman" w:cs="Times New Roman"/>
                <w:b/>
                <w:szCs w:val="22"/>
              </w:rPr>
              <w:t>Deleted Code</w:t>
            </w:r>
          </w:p>
        </w:tc>
        <w:tc>
          <w:tcPr>
            <w:tcW w:w="3510" w:type="dxa"/>
            <w:tcBorders>
              <w:bottom w:val="single" w:sz="4" w:space="0" w:color="auto"/>
            </w:tcBorders>
            <w:shd w:val="clear" w:color="auto" w:fill="auto"/>
          </w:tcPr>
          <w:p w14:paraId="6F8FA3C1" w14:textId="77777777" w:rsidR="004515AC" w:rsidRPr="00DE6C07" w:rsidRDefault="004515AC" w:rsidP="004515AC">
            <w:pPr>
              <w:keepNext/>
              <w:rPr>
                <w:rFonts w:ascii="Times New Roman" w:hAnsi="Times New Roman" w:cs="Times New Roman"/>
                <w:b/>
                <w:szCs w:val="22"/>
              </w:rPr>
            </w:pPr>
            <w:r w:rsidRPr="00DE6C07">
              <w:rPr>
                <w:rFonts w:ascii="Times New Roman" w:hAnsi="Times New Roman" w:cs="Times New Roman"/>
                <w:b/>
                <w:szCs w:val="22"/>
              </w:rPr>
              <w:t xml:space="preserve">Code Description </w:t>
            </w:r>
          </w:p>
        </w:tc>
      </w:tr>
      <w:tr w:rsidR="004515AC" w:rsidRPr="00235901" w14:paraId="754FE8DB" w14:textId="77777777" w:rsidTr="004515AC">
        <w:trPr>
          <w:trHeight w:val="300"/>
        </w:trPr>
        <w:tc>
          <w:tcPr>
            <w:tcW w:w="1440" w:type="dxa"/>
            <w:tcBorders>
              <w:bottom w:val="single" w:sz="4" w:space="0" w:color="auto"/>
            </w:tcBorders>
            <w:shd w:val="clear" w:color="auto" w:fill="auto"/>
            <w:vAlign w:val="center"/>
          </w:tcPr>
          <w:p w14:paraId="6DC2627D" w14:textId="77777777" w:rsidR="004515AC" w:rsidRPr="001A7910" w:rsidRDefault="004515AC" w:rsidP="00D17502">
            <w:pPr>
              <w:keepNext/>
              <w:jc w:val="center"/>
              <w:rPr>
                <w:rFonts w:ascii="Times New Roman" w:hAnsi="Times New Roman" w:cs="Times New Roman"/>
                <w:szCs w:val="22"/>
              </w:rPr>
            </w:pPr>
            <w:r w:rsidRPr="00A01032">
              <w:rPr>
                <w:rFonts w:ascii="Times New Roman" w:hAnsi="Times New Roman" w:cs="Times New Roman"/>
                <w:szCs w:val="22"/>
              </w:rPr>
              <w:t>92564</w:t>
            </w:r>
          </w:p>
        </w:tc>
        <w:tc>
          <w:tcPr>
            <w:tcW w:w="3510" w:type="dxa"/>
            <w:tcBorders>
              <w:bottom w:val="single" w:sz="4" w:space="0" w:color="auto"/>
            </w:tcBorders>
            <w:shd w:val="clear" w:color="auto" w:fill="auto"/>
          </w:tcPr>
          <w:p w14:paraId="55493A56" w14:textId="77777777" w:rsidR="004515AC" w:rsidRPr="00235901" w:rsidRDefault="004515AC" w:rsidP="004515AC">
            <w:pPr>
              <w:keepNext/>
              <w:rPr>
                <w:rFonts w:ascii="Times New Roman" w:hAnsi="Times New Roman" w:cs="Times New Roman"/>
                <w:szCs w:val="22"/>
              </w:rPr>
            </w:pPr>
            <w:r w:rsidRPr="00A01032">
              <w:rPr>
                <w:rFonts w:ascii="Times New Roman" w:hAnsi="Times New Roman" w:cs="Times New Roman"/>
                <w:szCs w:val="22"/>
              </w:rPr>
              <w:t>Short increment sensitivity index (SISI)</w:t>
            </w:r>
          </w:p>
        </w:tc>
      </w:tr>
    </w:tbl>
    <w:p w14:paraId="63B4FF43" w14:textId="2628688E" w:rsidR="004515AC" w:rsidRDefault="004515AC" w:rsidP="00C4145B">
      <w:pPr>
        <w:shd w:val="clear" w:color="auto" w:fill="FFFFFF"/>
        <w:spacing w:before="150" w:after="120" w:line="312" w:lineRule="atLeast"/>
        <w:rPr>
          <w:rFonts w:ascii="Times New Roman" w:hAnsi="Times New Roman" w:cs="Times New Roman"/>
          <w:sz w:val="24"/>
          <w:szCs w:val="24"/>
        </w:rPr>
      </w:pPr>
    </w:p>
    <w:p w14:paraId="773FDA36" w14:textId="77777777" w:rsidR="004515AC" w:rsidRPr="004515AC" w:rsidRDefault="004515AC" w:rsidP="00C4145B">
      <w:pPr>
        <w:shd w:val="clear" w:color="auto" w:fill="FFFFFF"/>
        <w:spacing w:before="150" w:after="120" w:line="312" w:lineRule="atLeast"/>
        <w:rPr>
          <w:rFonts w:ascii="Times New Roman" w:hAnsi="Times New Roman" w:cs="Times New Roman"/>
          <w:sz w:val="24"/>
          <w:szCs w:val="24"/>
        </w:rPr>
      </w:pPr>
    </w:p>
    <w:p w14:paraId="052FBA87" w14:textId="79A05F68" w:rsidR="00760514" w:rsidRDefault="00760514" w:rsidP="00962923">
      <w:pPr>
        <w:tabs>
          <w:tab w:val="left" w:pos="1440"/>
          <w:tab w:val="center" w:pos="4925"/>
        </w:tabs>
        <w:rPr>
          <w:rFonts w:ascii="Times New Roman" w:hAnsi="Times New Roman" w:cs="Times New Roman"/>
          <w:sz w:val="24"/>
          <w:szCs w:val="24"/>
        </w:rPr>
      </w:pPr>
    </w:p>
    <w:p w14:paraId="55859200" w14:textId="280E3ECD" w:rsidR="004515AC" w:rsidRPr="00D17502" w:rsidRDefault="004515AC" w:rsidP="00D17502">
      <w:pPr>
        <w:spacing w:before="150" w:after="120" w:line="312" w:lineRule="atLeast"/>
        <w:rPr>
          <w:rFonts w:ascii="Times New Roman" w:hAnsi="Times New Roman" w:cs="Times New Roman"/>
          <w:b/>
          <w:szCs w:val="22"/>
        </w:rPr>
      </w:pPr>
      <w:proofErr w:type="gramStart"/>
      <w:r>
        <w:rPr>
          <w:rFonts w:ascii="Times New Roman" w:hAnsi="Times New Roman" w:cs="Times New Roman"/>
          <w:b/>
          <w:szCs w:val="22"/>
        </w:rPr>
        <w:t>Cross-Walk</w:t>
      </w:r>
      <w:proofErr w:type="gramEnd"/>
      <w:r>
        <w:rPr>
          <w:rFonts w:ascii="Times New Roman" w:hAnsi="Times New Roman" w:cs="Times New Roman"/>
          <w:b/>
          <w:szCs w:val="22"/>
        </w:rPr>
        <w:t xml:space="preserve"> Codes</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510"/>
      </w:tblGrid>
      <w:tr w:rsidR="004515AC" w:rsidRPr="002853BC" w14:paraId="40D751B5" w14:textId="77777777" w:rsidTr="007069F6">
        <w:trPr>
          <w:trHeight w:val="300"/>
        </w:trPr>
        <w:tc>
          <w:tcPr>
            <w:tcW w:w="1458" w:type="dxa"/>
            <w:tcBorders>
              <w:bottom w:val="single" w:sz="4" w:space="0" w:color="auto"/>
            </w:tcBorders>
            <w:shd w:val="clear" w:color="auto" w:fill="auto"/>
            <w:vAlign w:val="center"/>
          </w:tcPr>
          <w:p w14:paraId="220F544B" w14:textId="77777777" w:rsidR="004515AC" w:rsidRPr="002853BC" w:rsidRDefault="004515AC" w:rsidP="004515AC">
            <w:pPr>
              <w:contextualSpacing/>
              <w:jc w:val="center"/>
              <w:rPr>
                <w:rFonts w:ascii="Times New Roman" w:hAnsi="Times New Roman" w:cs="Times New Roman"/>
                <w:b/>
              </w:rPr>
            </w:pPr>
            <w:r>
              <w:rPr>
                <w:rFonts w:ascii="Times New Roman" w:hAnsi="Times New Roman" w:cs="Times New Roman"/>
                <w:b/>
              </w:rPr>
              <w:t>Deleted Code</w:t>
            </w:r>
          </w:p>
        </w:tc>
        <w:tc>
          <w:tcPr>
            <w:tcW w:w="3510" w:type="dxa"/>
            <w:tcBorders>
              <w:bottom w:val="single" w:sz="4" w:space="0" w:color="auto"/>
            </w:tcBorders>
            <w:shd w:val="clear" w:color="auto" w:fill="auto"/>
            <w:vAlign w:val="center"/>
          </w:tcPr>
          <w:p w14:paraId="4121982A" w14:textId="77777777" w:rsidR="004515AC" w:rsidRPr="002853BC" w:rsidRDefault="004515AC" w:rsidP="004515AC">
            <w:pPr>
              <w:contextualSpacing/>
              <w:rPr>
                <w:rFonts w:ascii="Times New Roman" w:hAnsi="Times New Roman" w:cs="Times New Roman"/>
                <w:b/>
              </w:rPr>
            </w:pPr>
            <w:r>
              <w:rPr>
                <w:rFonts w:ascii="Times New Roman" w:hAnsi="Times New Roman" w:cs="Times New Roman"/>
                <w:b/>
              </w:rPr>
              <w:t>Replacement Code</w:t>
            </w:r>
          </w:p>
        </w:tc>
      </w:tr>
      <w:tr w:rsidR="004515AC" w:rsidRPr="002853BC" w14:paraId="4D68F644" w14:textId="77777777" w:rsidTr="007069F6">
        <w:trPr>
          <w:trHeight w:val="300"/>
        </w:trPr>
        <w:tc>
          <w:tcPr>
            <w:tcW w:w="1458" w:type="dxa"/>
            <w:tcBorders>
              <w:bottom w:val="single" w:sz="4" w:space="0" w:color="auto"/>
            </w:tcBorders>
            <w:shd w:val="clear" w:color="auto" w:fill="auto"/>
            <w:vAlign w:val="center"/>
          </w:tcPr>
          <w:p w14:paraId="1F666D6A" w14:textId="77777777" w:rsidR="004515AC" w:rsidRPr="002853BC" w:rsidRDefault="004515AC" w:rsidP="004515AC">
            <w:pPr>
              <w:contextualSpacing/>
              <w:jc w:val="center"/>
              <w:rPr>
                <w:rFonts w:ascii="Times New Roman" w:hAnsi="Times New Roman" w:cs="Times New Roman"/>
              </w:rPr>
            </w:pPr>
            <w:r w:rsidRPr="00A01032">
              <w:rPr>
                <w:rFonts w:ascii="Times New Roman" w:hAnsi="Times New Roman" w:cs="Times New Roman"/>
                <w:szCs w:val="22"/>
              </w:rPr>
              <w:t>92564</w:t>
            </w:r>
          </w:p>
        </w:tc>
        <w:tc>
          <w:tcPr>
            <w:tcW w:w="3510" w:type="dxa"/>
            <w:tcBorders>
              <w:bottom w:val="single" w:sz="4" w:space="0" w:color="auto"/>
            </w:tcBorders>
            <w:shd w:val="clear" w:color="auto" w:fill="auto"/>
            <w:vAlign w:val="center"/>
          </w:tcPr>
          <w:p w14:paraId="37803B1F" w14:textId="77777777" w:rsidR="004515AC" w:rsidRPr="002853BC" w:rsidRDefault="004515AC" w:rsidP="004515AC">
            <w:pPr>
              <w:contextualSpacing/>
              <w:rPr>
                <w:rFonts w:ascii="Times New Roman" w:hAnsi="Times New Roman" w:cs="Times New Roman"/>
              </w:rPr>
            </w:pPr>
            <w:r>
              <w:rPr>
                <w:rFonts w:ascii="Times New Roman" w:hAnsi="Times New Roman" w:cs="Times New Roman"/>
              </w:rPr>
              <w:t>92700</w:t>
            </w:r>
          </w:p>
        </w:tc>
      </w:tr>
    </w:tbl>
    <w:p w14:paraId="4756F8A8" w14:textId="77777777" w:rsidR="004515AC" w:rsidRDefault="004515AC" w:rsidP="00962923">
      <w:pPr>
        <w:tabs>
          <w:tab w:val="left" w:pos="1440"/>
          <w:tab w:val="center" w:pos="4925"/>
        </w:tabs>
        <w:rPr>
          <w:rFonts w:ascii="Times New Roman" w:hAnsi="Times New Roman" w:cs="Times New Roman"/>
          <w:sz w:val="24"/>
          <w:szCs w:val="24"/>
        </w:rPr>
      </w:pPr>
    </w:p>
    <w:sectPr w:rsidR="004515AC"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CADD5" w14:textId="77777777" w:rsidR="003E687B" w:rsidRDefault="003E687B">
      <w:r>
        <w:separator/>
      </w:r>
    </w:p>
  </w:endnote>
  <w:endnote w:type="continuationSeparator" w:id="0">
    <w:p w14:paraId="5877E078" w14:textId="77777777" w:rsidR="003E687B" w:rsidRDefault="003E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794DE"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A6C1E4"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FBB95"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03BC07D8"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1BE6E" w14:textId="77777777" w:rsidR="001B3F94" w:rsidRDefault="00B90025">
    <w:pPr>
      <w:pStyle w:val="Footer"/>
    </w:pPr>
    <w:r>
      <w:rPr>
        <w:noProof/>
      </w:rPr>
      <w:drawing>
        <wp:inline distT="0" distB="0" distL="0" distR="0" wp14:anchorId="5FB332FB" wp14:editId="78B7B0E7">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FA9C0" w14:textId="77777777" w:rsidR="003E687B" w:rsidRDefault="003E687B">
      <w:r>
        <w:separator/>
      </w:r>
    </w:p>
  </w:footnote>
  <w:footnote w:type="continuationSeparator" w:id="0">
    <w:p w14:paraId="32B6C9C4" w14:textId="77777777" w:rsidR="003E687B" w:rsidRDefault="003E6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67A11"/>
    <w:rsid w:val="00170C17"/>
    <w:rsid w:val="00186186"/>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2F496A"/>
    <w:rsid w:val="00306619"/>
    <w:rsid w:val="00311FEC"/>
    <w:rsid w:val="00321E6E"/>
    <w:rsid w:val="00330313"/>
    <w:rsid w:val="00337EFA"/>
    <w:rsid w:val="00386BCD"/>
    <w:rsid w:val="00395400"/>
    <w:rsid w:val="003C2E3A"/>
    <w:rsid w:val="003C770E"/>
    <w:rsid w:val="003D6EEC"/>
    <w:rsid w:val="003E687B"/>
    <w:rsid w:val="004016AD"/>
    <w:rsid w:val="004515AC"/>
    <w:rsid w:val="00460463"/>
    <w:rsid w:val="00466B35"/>
    <w:rsid w:val="0047119B"/>
    <w:rsid w:val="004B2B19"/>
    <w:rsid w:val="004B6AAF"/>
    <w:rsid w:val="005049C6"/>
    <w:rsid w:val="00535125"/>
    <w:rsid w:val="0054227E"/>
    <w:rsid w:val="0054689D"/>
    <w:rsid w:val="00556A92"/>
    <w:rsid w:val="00561E84"/>
    <w:rsid w:val="00564F8A"/>
    <w:rsid w:val="00565008"/>
    <w:rsid w:val="005A0778"/>
    <w:rsid w:val="005F2412"/>
    <w:rsid w:val="006056CD"/>
    <w:rsid w:val="00605AAA"/>
    <w:rsid w:val="00613AFF"/>
    <w:rsid w:val="00622674"/>
    <w:rsid w:val="00627028"/>
    <w:rsid w:val="0067334C"/>
    <w:rsid w:val="006950AA"/>
    <w:rsid w:val="006B535E"/>
    <w:rsid w:val="006C043F"/>
    <w:rsid w:val="006C2607"/>
    <w:rsid w:val="006F7489"/>
    <w:rsid w:val="007069F6"/>
    <w:rsid w:val="007302B1"/>
    <w:rsid w:val="00751542"/>
    <w:rsid w:val="00751EAB"/>
    <w:rsid w:val="00760514"/>
    <w:rsid w:val="00773BF3"/>
    <w:rsid w:val="007802E3"/>
    <w:rsid w:val="00790DDE"/>
    <w:rsid w:val="007A097E"/>
    <w:rsid w:val="007A44F0"/>
    <w:rsid w:val="007B3FC2"/>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8D3B90"/>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308F1"/>
    <w:rsid w:val="00B43A86"/>
    <w:rsid w:val="00B5467F"/>
    <w:rsid w:val="00B67BA9"/>
    <w:rsid w:val="00B90025"/>
    <w:rsid w:val="00B95039"/>
    <w:rsid w:val="00BA585A"/>
    <w:rsid w:val="00BB6F19"/>
    <w:rsid w:val="00BC1FE5"/>
    <w:rsid w:val="00C31BCC"/>
    <w:rsid w:val="00C4145B"/>
    <w:rsid w:val="00C43D89"/>
    <w:rsid w:val="00C45A45"/>
    <w:rsid w:val="00C46D18"/>
    <w:rsid w:val="00C54AED"/>
    <w:rsid w:val="00C62306"/>
    <w:rsid w:val="00C80D4D"/>
    <w:rsid w:val="00C91491"/>
    <w:rsid w:val="00C92130"/>
    <w:rsid w:val="00C95BD9"/>
    <w:rsid w:val="00CB2C18"/>
    <w:rsid w:val="00CC1031"/>
    <w:rsid w:val="00D17502"/>
    <w:rsid w:val="00D214F0"/>
    <w:rsid w:val="00D2459B"/>
    <w:rsid w:val="00D73367"/>
    <w:rsid w:val="00D764D3"/>
    <w:rsid w:val="00D87E5A"/>
    <w:rsid w:val="00D911CD"/>
    <w:rsid w:val="00D9168C"/>
    <w:rsid w:val="00D967D8"/>
    <w:rsid w:val="00DA27AF"/>
    <w:rsid w:val="00DA39D8"/>
    <w:rsid w:val="00DB0922"/>
    <w:rsid w:val="00DC4C74"/>
    <w:rsid w:val="00DC7E3F"/>
    <w:rsid w:val="00DD210E"/>
    <w:rsid w:val="00DE096B"/>
    <w:rsid w:val="00DE0FB9"/>
    <w:rsid w:val="00DE2B81"/>
    <w:rsid w:val="00E20B5A"/>
    <w:rsid w:val="00E236AA"/>
    <w:rsid w:val="00E3082D"/>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AD198E"/>
  <w15:docId w15:val="{F5ED905A-8F38-459B-BCF6-E060E0E7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32651-FD0A-4497-AB8E-FE04EC0E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114</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Comeau, Ross (EHS)</cp:lastModifiedBy>
  <cp:revision>5</cp:revision>
  <cp:lastPrinted>2022-07-20T12:56:00Z</cp:lastPrinted>
  <dcterms:created xsi:type="dcterms:W3CDTF">2022-07-18T18:12:00Z</dcterms:created>
  <dcterms:modified xsi:type="dcterms:W3CDTF">2022-07-20T12:57:00Z</dcterms:modified>
</cp:coreProperties>
</file>