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F42B" w14:textId="77777777" w:rsidR="007802E3" w:rsidRPr="00C4145B" w:rsidRDefault="00C4145B" w:rsidP="00C4145B">
      <w:pPr>
        <w:ind w:left="-1080"/>
      </w:pPr>
      <w:r>
        <w:rPr>
          <w:noProof/>
        </w:rPr>
        <w:drawing>
          <wp:inline distT="0" distB="0" distL="0" distR="0" wp14:anchorId="222B0B04" wp14:editId="63BAF5D9">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7B58509C" w14:textId="00E67003" w:rsidR="001A47D0" w:rsidRPr="00CA5445" w:rsidRDefault="001A47D0" w:rsidP="000C6B08">
      <w:pPr>
        <w:pStyle w:val="Heading1"/>
      </w:pPr>
      <w:r w:rsidRPr="000C6B08">
        <w:t>Administrative</w:t>
      </w:r>
      <w:r w:rsidRPr="00CA5445">
        <w:t xml:space="preserve"> </w:t>
      </w:r>
      <w:r w:rsidRPr="0074777B">
        <w:t xml:space="preserve">Bulletin </w:t>
      </w:r>
      <w:r>
        <w:t>22-</w:t>
      </w:r>
      <w:r w:rsidR="007A612C">
        <w:t>20</w:t>
      </w:r>
    </w:p>
    <w:p w14:paraId="061964BD" w14:textId="77777777" w:rsidR="001A47D0" w:rsidRPr="00C510B5" w:rsidRDefault="001A47D0" w:rsidP="001A47D0">
      <w:pPr>
        <w:spacing w:after="240"/>
        <w:jc w:val="center"/>
        <w:rPr>
          <w:rFonts w:ascii="Times New Roman" w:hAnsi="Times New Roman" w:cs="Times New Roman"/>
          <w:b/>
          <w:sz w:val="24"/>
        </w:rPr>
      </w:pPr>
      <w:r w:rsidRPr="00D34A64">
        <w:rPr>
          <w:rFonts w:ascii="Times New Roman" w:hAnsi="Times New Roman" w:cs="Times New Roman"/>
          <w:b/>
          <w:sz w:val="24"/>
        </w:rPr>
        <w:t>101 CMR 312.00</w:t>
      </w:r>
      <w:r w:rsidRPr="00D34A64">
        <w:rPr>
          <w:rFonts w:ascii="Times New Roman" w:eastAsia="Calibri" w:hAnsi="Times New Roman" w:cs="Times New Roman"/>
          <w:b/>
          <w:sz w:val="24"/>
        </w:rPr>
        <w:t xml:space="preserve">:  </w:t>
      </w:r>
      <w:r>
        <w:rPr>
          <w:rFonts w:ascii="Times New Roman" w:eastAsia="Calibri" w:hAnsi="Times New Roman" w:cs="Times New Roman"/>
          <w:b/>
          <w:sz w:val="24"/>
        </w:rPr>
        <w:t xml:space="preserve">Rates for </w:t>
      </w:r>
      <w:r w:rsidRPr="00D34A64">
        <w:rPr>
          <w:rFonts w:ascii="Times New Roman" w:hAnsi="Times New Roman" w:cs="Times New Roman"/>
          <w:b/>
          <w:sz w:val="24"/>
        </w:rPr>
        <w:t>Family Planning Services</w:t>
      </w:r>
    </w:p>
    <w:p w14:paraId="173A6813" w14:textId="77777777" w:rsidR="001A47D0" w:rsidRPr="00C510B5" w:rsidRDefault="001A47D0" w:rsidP="001A47D0">
      <w:pPr>
        <w:spacing w:after="240"/>
        <w:jc w:val="center"/>
        <w:rPr>
          <w:rFonts w:ascii="Times New Roman" w:hAnsi="Times New Roman" w:cs="Times New Roman"/>
          <w:sz w:val="24"/>
        </w:rPr>
      </w:pPr>
      <w:r w:rsidRPr="00D34A64">
        <w:rPr>
          <w:rFonts w:ascii="Times New Roman" w:hAnsi="Times New Roman" w:cs="Times New Roman"/>
          <w:sz w:val="24"/>
        </w:rPr>
        <w:t xml:space="preserve">Effective January 1, </w:t>
      </w:r>
      <w:r>
        <w:rPr>
          <w:rFonts w:ascii="Times New Roman" w:hAnsi="Times New Roman" w:cs="Times New Roman"/>
          <w:sz w:val="24"/>
        </w:rPr>
        <w:t>2022</w:t>
      </w:r>
    </w:p>
    <w:p w14:paraId="36B76A55" w14:textId="77777777" w:rsidR="001A47D0" w:rsidRPr="00C510B5" w:rsidRDefault="001A47D0" w:rsidP="001A47D0">
      <w:pPr>
        <w:spacing w:after="240"/>
        <w:jc w:val="center"/>
        <w:rPr>
          <w:rFonts w:ascii="Times New Roman" w:hAnsi="Times New Roman" w:cs="Times New Roman"/>
          <w:b/>
          <w:sz w:val="24"/>
        </w:rPr>
      </w:pPr>
      <w:r>
        <w:rPr>
          <w:rFonts w:ascii="Times New Roman" w:hAnsi="Times New Roman" w:cs="Times New Roman"/>
          <w:b/>
          <w:sz w:val="24"/>
          <w:szCs w:val="22"/>
        </w:rPr>
        <w:t xml:space="preserve">2022 </w:t>
      </w:r>
      <w:r w:rsidRPr="00D34A64">
        <w:rPr>
          <w:rFonts w:ascii="Times New Roman" w:hAnsi="Times New Roman" w:cs="Times New Roman"/>
          <w:b/>
          <w:sz w:val="24"/>
          <w:szCs w:val="22"/>
        </w:rPr>
        <w:t xml:space="preserve">CPT/HCPCS </w:t>
      </w:r>
      <w:r>
        <w:rPr>
          <w:rFonts w:ascii="Times New Roman" w:hAnsi="Times New Roman" w:cs="Times New Roman"/>
          <w:b/>
          <w:sz w:val="24"/>
          <w:szCs w:val="22"/>
        </w:rPr>
        <w:t>Procedure Code Update</w:t>
      </w:r>
    </w:p>
    <w:p w14:paraId="35771905" w14:textId="77777777" w:rsidR="001A47D0" w:rsidRPr="00C510B5" w:rsidRDefault="001A47D0" w:rsidP="001A47D0">
      <w:pPr>
        <w:spacing w:after="240"/>
        <w:rPr>
          <w:rFonts w:ascii="Times New Roman" w:hAnsi="Times New Roman" w:cs="Times New Roman"/>
          <w:szCs w:val="22"/>
        </w:rPr>
      </w:pPr>
      <w:r>
        <w:rPr>
          <w:rFonts w:ascii="Times New Roman" w:hAnsi="Times New Roman" w:cs="Times New Roman"/>
          <w:szCs w:val="22"/>
        </w:rPr>
        <w:t xml:space="preserve">In accordance with 101 CMR 312.01(5): </w:t>
      </w:r>
      <w:r w:rsidRPr="008B57FA">
        <w:rPr>
          <w:rFonts w:ascii="Times New Roman" w:hAnsi="Times New Roman" w:cs="Times New Roman"/>
          <w:i/>
          <w:szCs w:val="22"/>
        </w:rPr>
        <w:t>Coding Updates and Corrections</w:t>
      </w:r>
      <w:r>
        <w:rPr>
          <w:rFonts w:ascii="Times New Roman" w:hAnsi="Times New Roman" w:cs="Times New Roman"/>
          <w:i/>
          <w:szCs w:val="22"/>
        </w:rPr>
        <w:t xml:space="preserve">, </w:t>
      </w:r>
      <w:r w:rsidRPr="00481415">
        <w:rPr>
          <w:rFonts w:ascii="Times New Roman" w:hAnsi="Times New Roman" w:cs="Times New Roman"/>
          <w:szCs w:val="22"/>
        </w:rPr>
        <w:t xml:space="preserve">the Executive Office of Health and Human Services </w:t>
      </w:r>
      <w:r>
        <w:rPr>
          <w:rFonts w:ascii="Times New Roman" w:hAnsi="Times New Roman" w:cs="Times New Roman"/>
          <w:szCs w:val="22"/>
        </w:rPr>
        <w:t xml:space="preserve">(EOHHS) </w:t>
      </w:r>
      <w:r w:rsidRPr="00481415">
        <w:rPr>
          <w:rFonts w:ascii="Times New Roman" w:hAnsi="Times New Roman" w:cs="Times New Roman"/>
          <w:szCs w:val="22"/>
        </w:rPr>
        <w:t xml:space="preserve">is </w:t>
      </w:r>
      <w:r>
        <w:rPr>
          <w:rFonts w:ascii="Times New Roman" w:hAnsi="Times New Roman" w:cs="Times New Roman"/>
          <w:szCs w:val="22"/>
        </w:rPr>
        <w:t xml:space="preserve">adding new procedure codes, deleting an outdated code, </w:t>
      </w:r>
      <w:proofErr w:type="gramStart"/>
      <w:r>
        <w:rPr>
          <w:rFonts w:ascii="Times New Roman" w:hAnsi="Times New Roman" w:cs="Times New Roman"/>
          <w:szCs w:val="22"/>
        </w:rPr>
        <w:t>cross-walking</w:t>
      </w:r>
      <w:proofErr w:type="gramEnd"/>
      <w:r>
        <w:rPr>
          <w:rFonts w:ascii="Times New Roman" w:hAnsi="Times New Roman" w:cs="Times New Roman"/>
          <w:szCs w:val="22"/>
        </w:rPr>
        <w:t xml:space="preserve"> the added codes to the deleted code, and </w:t>
      </w:r>
      <w:r w:rsidRPr="006A40EC">
        <w:rPr>
          <w:rFonts w:ascii="Times New Roman" w:hAnsi="Times New Roman" w:cs="Times New Roman"/>
          <w:szCs w:val="22"/>
        </w:rPr>
        <w:t>updat</w:t>
      </w:r>
      <w:r>
        <w:rPr>
          <w:rFonts w:ascii="Times New Roman" w:hAnsi="Times New Roman" w:cs="Times New Roman"/>
          <w:szCs w:val="22"/>
        </w:rPr>
        <w:t>ing a</w:t>
      </w:r>
      <w:r w:rsidRPr="006A40EC">
        <w:rPr>
          <w:rFonts w:ascii="Times New Roman" w:hAnsi="Times New Roman" w:cs="Times New Roman"/>
          <w:szCs w:val="22"/>
        </w:rPr>
        <w:t xml:space="preserve"> code description for</w:t>
      </w:r>
      <w:r>
        <w:rPr>
          <w:rFonts w:ascii="Times New Roman" w:hAnsi="Times New Roman" w:cs="Times New Roman"/>
          <w:szCs w:val="22"/>
        </w:rPr>
        <w:t xml:space="preserve"> an</w:t>
      </w:r>
      <w:r w:rsidRPr="006A40EC">
        <w:rPr>
          <w:rFonts w:ascii="Times New Roman" w:hAnsi="Times New Roman" w:cs="Times New Roman"/>
          <w:szCs w:val="22"/>
        </w:rPr>
        <w:t xml:space="preserve"> existing cod</w:t>
      </w:r>
      <w:r>
        <w:rPr>
          <w:rFonts w:ascii="Times New Roman" w:hAnsi="Times New Roman" w:cs="Times New Roman"/>
          <w:szCs w:val="22"/>
        </w:rPr>
        <w:t>e, effective for dates of service on or after January 1, 2022</w:t>
      </w:r>
      <w:r w:rsidRPr="00481415">
        <w:rPr>
          <w:rFonts w:ascii="Times New Roman" w:hAnsi="Times New Roman" w:cs="Times New Roman"/>
          <w:szCs w:val="22"/>
        </w:rPr>
        <w:t>.</w:t>
      </w:r>
      <w:r>
        <w:rPr>
          <w:rFonts w:ascii="Times New Roman" w:hAnsi="Times New Roman" w:cs="Times New Roman"/>
          <w:szCs w:val="22"/>
        </w:rPr>
        <w:t xml:space="preserve"> The following lists specify these additions, deletions, </w:t>
      </w:r>
      <w:proofErr w:type="gramStart"/>
      <w:r>
        <w:rPr>
          <w:rFonts w:ascii="Times New Roman" w:hAnsi="Times New Roman" w:cs="Times New Roman"/>
          <w:szCs w:val="22"/>
        </w:rPr>
        <w:t>cross-walks</w:t>
      </w:r>
      <w:proofErr w:type="gramEnd"/>
      <w:r>
        <w:rPr>
          <w:rFonts w:ascii="Times New Roman" w:hAnsi="Times New Roman" w:cs="Times New Roman"/>
          <w:szCs w:val="22"/>
        </w:rPr>
        <w:t xml:space="preserve">, and updates. </w:t>
      </w:r>
      <w:r w:rsidRPr="000E73CA">
        <w:rPr>
          <w:rFonts w:ascii="Times New Roman" w:hAnsi="Times New Roman" w:cs="Times New Roman"/>
          <w:szCs w:val="22"/>
        </w:rPr>
        <w:t xml:space="preserve">Rates for new codes cross-walked from </w:t>
      </w:r>
      <w:r>
        <w:rPr>
          <w:rFonts w:ascii="Times New Roman" w:hAnsi="Times New Roman" w:cs="Times New Roman"/>
          <w:szCs w:val="22"/>
        </w:rPr>
        <w:t xml:space="preserve">a </w:t>
      </w:r>
      <w:r w:rsidRPr="000E73CA">
        <w:rPr>
          <w:rFonts w:ascii="Times New Roman" w:hAnsi="Times New Roman" w:cs="Times New Roman"/>
          <w:szCs w:val="22"/>
        </w:rPr>
        <w:t>deleted code are set at the payment rate of the deleted code.</w:t>
      </w:r>
      <w:r w:rsidRPr="000E73CA" w:rsidDel="000E73CA">
        <w:rPr>
          <w:rFonts w:ascii="Times New Roman" w:hAnsi="Times New Roman" w:cs="Times New Roman"/>
          <w:szCs w:val="22"/>
        </w:rPr>
        <w:t xml:space="preserve"> </w:t>
      </w:r>
      <w:r>
        <w:rPr>
          <w:rFonts w:ascii="Times New Roman" w:hAnsi="Times New Roman" w:cs="Times New Roman"/>
          <w:szCs w:val="22"/>
        </w:rPr>
        <w:t>Rates listed in this administrative bulletin are applicable until revised rates are issued by EOHHS. The deleted code is</w:t>
      </w:r>
      <w:r w:rsidRPr="00A81BC6">
        <w:rPr>
          <w:rFonts w:ascii="Times New Roman" w:hAnsi="Times New Roman" w:cs="Times New Roman"/>
          <w:szCs w:val="22"/>
        </w:rPr>
        <w:t xml:space="preserve"> not available for use for dates of services after December 31, 20</w:t>
      </w:r>
      <w:r>
        <w:rPr>
          <w:rFonts w:ascii="Times New Roman" w:hAnsi="Times New Roman" w:cs="Times New Roman"/>
          <w:szCs w:val="22"/>
        </w:rPr>
        <w:t>21</w:t>
      </w:r>
      <w:r w:rsidRPr="00A81BC6">
        <w:rPr>
          <w:rFonts w:ascii="Times New Roman" w:hAnsi="Times New Roman" w:cs="Times New Roman"/>
          <w:szCs w:val="22"/>
        </w:rPr>
        <w:t>.</w:t>
      </w:r>
    </w:p>
    <w:p w14:paraId="35079C00" w14:textId="77777777" w:rsidR="001A47D0" w:rsidRPr="00C510B5" w:rsidRDefault="001A47D0" w:rsidP="000C6B08">
      <w:pPr>
        <w:pStyle w:val="Heading2"/>
      </w:pPr>
      <w:r>
        <w:t>Added Codes</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970"/>
        <w:gridCol w:w="1040"/>
        <w:gridCol w:w="7740"/>
      </w:tblGrid>
      <w:tr w:rsidR="001A47D0" w14:paraId="0C77D2C8" w14:textId="77777777" w:rsidTr="00CA32F5">
        <w:trPr>
          <w:cantSplit/>
          <w:trHeight w:val="474"/>
          <w:tblHeader/>
        </w:trPr>
        <w:tc>
          <w:tcPr>
            <w:tcW w:w="9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FF874E7" w14:textId="77777777" w:rsidR="001A47D0" w:rsidRDefault="001A47D0" w:rsidP="00EE0A91">
            <w:pPr>
              <w:rPr>
                <w:rFonts w:ascii="Times New Roman" w:hAnsi="Times New Roman" w:cs="Times New Roman"/>
                <w:b/>
              </w:rPr>
            </w:pPr>
            <w:r>
              <w:rPr>
                <w:rFonts w:ascii="Times New Roman" w:hAnsi="Times New Roman" w:cs="Times New Roman"/>
                <w:b/>
              </w:rPr>
              <w:t>Added</w:t>
            </w:r>
          </w:p>
          <w:p w14:paraId="79A9B800" w14:textId="77777777" w:rsidR="001A47D0" w:rsidRDefault="001A47D0" w:rsidP="00EE0A91">
            <w:pPr>
              <w:rPr>
                <w:rFonts w:ascii="Times New Roman" w:hAnsi="Times New Roman" w:cs="Times New Roman"/>
                <w:b/>
              </w:rPr>
            </w:pPr>
            <w:r>
              <w:rPr>
                <w:rFonts w:ascii="Times New Roman" w:hAnsi="Times New Roman" w:cs="Times New Roman"/>
                <w:b/>
              </w:rPr>
              <w:t>Code</w:t>
            </w:r>
          </w:p>
        </w:tc>
        <w:tc>
          <w:tcPr>
            <w:tcW w:w="104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F04E264" w14:textId="77777777" w:rsidR="001A47D0" w:rsidRDefault="001A47D0" w:rsidP="00EE0A91">
            <w:pPr>
              <w:autoSpaceDE w:val="0"/>
              <w:autoSpaceDN w:val="0"/>
              <w:adjustRightInd w:val="0"/>
              <w:ind w:right="-115"/>
              <w:contextualSpacing/>
              <w:jc w:val="center"/>
              <w:rPr>
                <w:rFonts w:ascii="Times New Roman" w:hAnsi="Times New Roman" w:cs="Times New Roman"/>
                <w:b/>
              </w:rPr>
            </w:pPr>
            <w:r>
              <w:rPr>
                <w:rFonts w:ascii="Times New Roman" w:hAnsi="Times New Roman" w:cs="Times New Roman"/>
                <w:b/>
              </w:rPr>
              <w:t>Rate</w:t>
            </w:r>
          </w:p>
        </w:tc>
        <w:tc>
          <w:tcPr>
            <w:tcW w:w="774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96E030C" w14:textId="77777777" w:rsidR="001A47D0" w:rsidRDefault="001A47D0" w:rsidP="00EE0A91">
            <w:pPr>
              <w:rPr>
                <w:rFonts w:ascii="Times New Roman" w:hAnsi="Times New Roman" w:cs="Times New Roman"/>
                <w:b/>
              </w:rPr>
            </w:pPr>
            <w:r>
              <w:rPr>
                <w:rFonts w:ascii="Times New Roman" w:hAnsi="Times New Roman" w:cs="Times New Roman"/>
                <w:b/>
              </w:rPr>
              <w:t>Code Description (if applicable)</w:t>
            </w:r>
          </w:p>
        </w:tc>
      </w:tr>
      <w:tr w:rsidR="001A47D0" w14:paraId="7B59A48C" w14:textId="77777777" w:rsidTr="00EE0A91">
        <w:trPr>
          <w:cantSplit/>
          <w:trHeight w:val="267"/>
        </w:trPr>
        <w:tc>
          <w:tcPr>
            <w:tcW w:w="9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BDDFA07" w14:textId="77777777" w:rsidR="001A47D0" w:rsidRDefault="001A47D0" w:rsidP="00EE0A91">
            <w:pPr>
              <w:jc w:val="center"/>
              <w:rPr>
                <w:rFonts w:ascii="Times New Roman" w:hAnsi="Times New Roman" w:cs="Times New Roman"/>
              </w:rPr>
            </w:pPr>
            <w:r w:rsidRPr="00EE124B">
              <w:rPr>
                <w:rFonts w:ascii="Times New Roman" w:hAnsi="Times New Roman" w:cs="Times New Roman"/>
              </w:rPr>
              <w:t>J7294</w:t>
            </w:r>
          </w:p>
        </w:tc>
        <w:tc>
          <w:tcPr>
            <w:tcW w:w="104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DCDC14D" w14:textId="77777777" w:rsidR="001A47D0" w:rsidRDefault="001A47D0" w:rsidP="00EE0A91">
            <w:pPr>
              <w:jc w:val="center"/>
              <w:rPr>
                <w:rFonts w:ascii="Times New Roman" w:hAnsi="Times New Roman" w:cs="Times New Roman"/>
              </w:rPr>
            </w:pPr>
            <w:r>
              <w:rPr>
                <w:rFonts w:ascii="Times New Roman" w:hAnsi="Times New Roman" w:cs="Times New Roman"/>
              </w:rPr>
              <w:t>I.C.</w:t>
            </w:r>
          </w:p>
        </w:tc>
        <w:tc>
          <w:tcPr>
            <w:tcW w:w="774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97D6A09" w14:textId="77777777" w:rsidR="001A47D0" w:rsidRDefault="001A47D0" w:rsidP="00EE0A91">
            <w:pPr>
              <w:rPr>
                <w:rFonts w:ascii="Times New Roman" w:hAnsi="Times New Roman" w:cs="Times New Roman"/>
              </w:rPr>
            </w:pPr>
            <w:proofErr w:type="spellStart"/>
            <w:r w:rsidRPr="00EE124B">
              <w:rPr>
                <w:rFonts w:ascii="Times New Roman" w:hAnsi="Times New Roman" w:cs="Times New Roman"/>
              </w:rPr>
              <w:t>Segesterone</w:t>
            </w:r>
            <w:proofErr w:type="spellEnd"/>
            <w:r w:rsidRPr="00EE124B">
              <w:rPr>
                <w:rFonts w:ascii="Times New Roman" w:hAnsi="Times New Roman" w:cs="Times New Roman"/>
              </w:rPr>
              <w:t xml:space="preserve"> acetate and ethinyl estradiol 0.15 mg, 0.013 mg per 24 hours; yearly vaginal system, </w:t>
            </w:r>
            <w:proofErr w:type="spellStart"/>
            <w:r w:rsidRPr="00EE124B">
              <w:rPr>
                <w:rFonts w:ascii="Times New Roman" w:hAnsi="Times New Roman" w:cs="Times New Roman"/>
              </w:rPr>
              <w:t>ea</w:t>
            </w:r>
            <w:proofErr w:type="spellEnd"/>
          </w:p>
        </w:tc>
      </w:tr>
      <w:tr w:rsidR="001A47D0" w14:paraId="735BEBE6" w14:textId="77777777" w:rsidTr="00EE0A91">
        <w:trPr>
          <w:cantSplit/>
          <w:trHeight w:val="267"/>
        </w:trPr>
        <w:tc>
          <w:tcPr>
            <w:tcW w:w="9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0A816D" w14:textId="77777777" w:rsidR="001A47D0" w:rsidRPr="00EE124B" w:rsidRDefault="001A47D0" w:rsidP="00EE0A91">
            <w:pPr>
              <w:jc w:val="center"/>
              <w:rPr>
                <w:rFonts w:ascii="Times New Roman" w:hAnsi="Times New Roman" w:cs="Times New Roman"/>
              </w:rPr>
            </w:pPr>
            <w:r w:rsidRPr="00EE124B">
              <w:rPr>
                <w:rFonts w:ascii="Times New Roman" w:hAnsi="Times New Roman" w:cs="Times New Roman"/>
              </w:rPr>
              <w:t>J7295</w:t>
            </w:r>
          </w:p>
        </w:tc>
        <w:tc>
          <w:tcPr>
            <w:tcW w:w="104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140218" w14:textId="77777777" w:rsidR="001A47D0" w:rsidRDefault="001A47D0" w:rsidP="00EE0A91">
            <w:pPr>
              <w:jc w:val="center"/>
              <w:rPr>
                <w:rFonts w:ascii="Times New Roman" w:hAnsi="Times New Roman" w:cs="Times New Roman"/>
              </w:rPr>
            </w:pPr>
            <w:r>
              <w:rPr>
                <w:rFonts w:ascii="Times New Roman" w:hAnsi="Times New Roman" w:cs="Times New Roman"/>
              </w:rPr>
              <w:t>I.C.</w:t>
            </w:r>
          </w:p>
        </w:tc>
        <w:tc>
          <w:tcPr>
            <w:tcW w:w="774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A14836" w14:textId="77777777" w:rsidR="001A47D0" w:rsidRDefault="001A47D0" w:rsidP="00EE0A91">
            <w:pPr>
              <w:rPr>
                <w:rFonts w:ascii="Times New Roman" w:hAnsi="Times New Roman" w:cs="Times New Roman"/>
              </w:rPr>
            </w:pPr>
            <w:r w:rsidRPr="00EE124B">
              <w:rPr>
                <w:rFonts w:ascii="Times New Roman" w:hAnsi="Times New Roman" w:cs="Times New Roman"/>
              </w:rPr>
              <w:t xml:space="preserve">Ethinyl estradiol and </w:t>
            </w:r>
            <w:proofErr w:type="spellStart"/>
            <w:r w:rsidRPr="00EE124B">
              <w:rPr>
                <w:rFonts w:ascii="Times New Roman" w:hAnsi="Times New Roman" w:cs="Times New Roman"/>
              </w:rPr>
              <w:t>etonogestrel</w:t>
            </w:r>
            <w:proofErr w:type="spellEnd"/>
            <w:r w:rsidRPr="00EE124B">
              <w:rPr>
                <w:rFonts w:ascii="Times New Roman" w:hAnsi="Times New Roman" w:cs="Times New Roman"/>
              </w:rPr>
              <w:t xml:space="preserve"> 0.015 mg, 0.12 mg per 24 hours; monthly vaginal ring, </w:t>
            </w:r>
            <w:proofErr w:type="spellStart"/>
            <w:r w:rsidRPr="00EE124B">
              <w:rPr>
                <w:rFonts w:ascii="Times New Roman" w:hAnsi="Times New Roman" w:cs="Times New Roman"/>
              </w:rPr>
              <w:t>ea</w:t>
            </w:r>
            <w:proofErr w:type="spellEnd"/>
          </w:p>
        </w:tc>
      </w:tr>
    </w:tbl>
    <w:p w14:paraId="2875BDCF" w14:textId="77777777" w:rsidR="001A47D0" w:rsidRDefault="001A47D0" w:rsidP="000C6B08">
      <w:pPr>
        <w:pStyle w:val="Heading2"/>
        <w:spacing w:before="240" w:after="240"/>
      </w:pPr>
      <w:r>
        <w:t>Deleted Code</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1004"/>
        <w:gridCol w:w="1038"/>
        <w:gridCol w:w="7708"/>
      </w:tblGrid>
      <w:tr w:rsidR="001A47D0" w14:paraId="7642E57F" w14:textId="77777777" w:rsidTr="00EE0A91">
        <w:trPr>
          <w:cantSplit/>
          <w:trHeight w:val="393"/>
          <w:tblHeader/>
        </w:trPr>
        <w:tc>
          <w:tcPr>
            <w:tcW w:w="100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FF6D5D" w14:textId="77777777" w:rsidR="001A47D0" w:rsidRDefault="001A47D0" w:rsidP="00EE0A91">
            <w:pPr>
              <w:ind w:left="-48"/>
              <w:rPr>
                <w:rFonts w:ascii="Times New Roman" w:hAnsi="Times New Roman" w:cs="Times New Roman"/>
                <w:b/>
              </w:rPr>
            </w:pPr>
            <w:r>
              <w:rPr>
                <w:rFonts w:ascii="Times New Roman" w:hAnsi="Times New Roman" w:cs="Times New Roman"/>
                <w:b/>
              </w:rPr>
              <w:t>Deleted</w:t>
            </w:r>
          </w:p>
          <w:p w14:paraId="2D136759" w14:textId="77777777" w:rsidR="001A47D0" w:rsidRDefault="001A47D0" w:rsidP="00EE0A91">
            <w:pPr>
              <w:ind w:left="-48"/>
              <w:rPr>
                <w:rFonts w:ascii="Times New Roman" w:hAnsi="Times New Roman" w:cs="Times New Roman"/>
                <w:b/>
              </w:rPr>
            </w:pPr>
            <w:r>
              <w:rPr>
                <w:rFonts w:ascii="Times New Roman" w:hAnsi="Times New Roman" w:cs="Times New Roman"/>
                <w:b/>
              </w:rPr>
              <w:t>Code</w:t>
            </w:r>
          </w:p>
        </w:tc>
        <w:tc>
          <w:tcPr>
            <w:tcW w:w="10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C707DA6" w14:textId="77777777" w:rsidR="001A47D0" w:rsidRDefault="001A47D0" w:rsidP="00EE0A91">
            <w:pPr>
              <w:autoSpaceDE w:val="0"/>
              <w:autoSpaceDN w:val="0"/>
              <w:adjustRightInd w:val="0"/>
              <w:ind w:right="-115"/>
              <w:contextualSpacing/>
              <w:jc w:val="center"/>
              <w:rPr>
                <w:rFonts w:ascii="Times New Roman" w:hAnsi="Times New Roman" w:cs="Times New Roman"/>
                <w:b/>
              </w:rPr>
            </w:pPr>
            <w:r>
              <w:rPr>
                <w:rFonts w:ascii="Times New Roman" w:hAnsi="Times New Roman" w:cs="Times New Roman"/>
                <w:b/>
              </w:rPr>
              <w:t>Rate</w:t>
            </w:r>
          </w:p>
        </w:tc>
        <w:tc>
          <w:tcPr>
            <w:tcW w:w="770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2912B9C" w14:textId="77777777" w:rsidR="001A47D0" w:rsidRDefault="001A47D0" w:rsidP="00EE0A91">
            <w:pPr>
              <w:rPr>
                <w:rFonts w:ascii="Times New Roman" w:hAnsi="Times New Roman" w:cs="Times New Roman"/>
                <w:b/>
              </w:rPr>
            </w:pPr>
            <w:r>
              <w:rPr>
                <w:rFonts w:ascii="Times New Roman" w:hAnsi="Times New Roman" w:cs="Times New Roman"/>
                <w:b/>
              </w:rPr>
              <w:t>Code Description (if applicable)</w:t>
            </w:r>
          </w:p>
        </w:tc>
      </w:tr>
      <w:tr w:rsidR="001A47D0" w14:paraId="4D61E656" w14:textId="77777777" w:rsidTr="00EE0A91">
        <w:trPr>
          <w:cantSplit/>
          <w:trHeight w:val="267"/>
        </w:trPr>
        <w:tc>
          <w:tcPr>
            <w:tcW w:w="100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F6B3391" w14:textId="77777777" w:rsidR="001A47D0" w:rsidRDefault="001A47D0" w:rsidP="00EE0A91">
            <w:pPr>
              <w:jc w:val="center"/>
              <w:rPr>
                <w:rFonts w:ascii="Times New Roman" w:hAnsi="Times New Roman" w:cs="Times New Roman"/>
              </w:rPr>
            </w:pPr>
            <w:r w:rsidRPr="006A40EC">
              <w:rPr>
                <w:rFonts w:ascii="Times New Roman" w:hAnsi="Times New Roman" w:cs="Times New Roman"/>
              </w:rPr>
              <w:t>J7303</w:t>
            </w:r>
          </w:p>
        </w:tc>
        <w:tc>
          <w:tcPr>
            <w:tcW w:w="10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A63A62" w14:textId="77777777" w:rsidR="001A47D0" w:rsidRDefault="001A47D0" w:rsidP="00EE0A91">
            <w:pPr>
              <w:jc w:val="center"/>
              <w:rPr>
                <w:rFonts w:ascii="Times New Roman" w:hAnsi="Times New Roman" w:cs="Times New Roman"/>
              </w:rPr>
            </w:pPr>
            <w:r>
              <w:rPr>
                <w:rFonts w:ascii="Times New Roman" w:hAnsi="Times New Roman" w:cs="Times New Roman"/>
              </w:rPr>
              <w:t>I.C.</w:t>
            </w:r>
          </w:p>
        </w:tc>
        <w:tc>
          <w:tcPr>
            <w:tcW w:w="770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A1AB36B" w14:textId="77777777" w:rsidR="001A47D0" w:rsidRDefault="001A47D0" w:rsidP="00EE0A91">
            <w:pPr>
              <w:rPr>
                <w:rFonts w:ascii="Times New Roman" w:hAnsi="Times New Roman" w:cs="Times New Roman"/>
              </w:rPr>
            </w:pPr>
            <w:r w:rsidRPr="006A40EC">
              <w:rPr>
                <w:rFonts w:ascii="Times New Roman" w:hAnsi="Times New Roman" w:cs="Times New Roman"/>
              </w:rPr>
              <w:t>Contraceptive supply, hormone containing vaginal ring, each</w:t>
            </w:r>
          </w:p>
        </w:tc>
      </w:tr>
    </w:tbl>
    <w:p w14:paraId="3FCE629C" w14:textId="77777777" w:rsidR="001A47D0" w:rsidRPr="00C510B5" w:rsidRDefault="001A47D0" w:rsidP="000C6B08">
      <w:pPr>
        <w:pStyle w:val="Heading2"/>
        <w:spacing w:before="240" w:after="240"/>
      </w:pPr>
      <w:r>
        <w:t>Cross-Walked Codes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790"/>
      </w:tblGrid>
      <w:tr w:rsidR="001A47D0" w14:paraId="29C67AC1" w14:textId="77777777" w:rsidTr="00EE0A91">
        <w:trPr>
          <w:trHeight w:val="300"/>
        </w:trPr>
        <w:tc>
          <w:tcPr>
            <w:tcW w:w="925" w:type="dxa"/>
            <w:tcBorders>
              <w:top w:val="single" w:sz="4" w:space="0" w:color="auto"/>
              <w:left w:val="single" w:sz="4" w:space="0" w:color="auto"/>
              <w:bottom w:val="single" w:sz="4" w:space="0" w:color="auto"/>
              <w:right w:val="single" w:sz="4" w:space="0" w:color="auto"/>
            </w:tcBorders>
            <w:vAlign w:val="center"/>
            <w:hideMark/>
          </w:tcPr>
          <w:p w14:paraId="6BA9CDB1" w14:textId="77777777" w:rsidR="001A47D0" w:rsidRDefault="001A47D0" w:rsidP="00EE0A91">
            <w:pPr>
              <w:jc w:val="center"/>
              <w:rPr>
                <w:rFonts w:ascii="Times New Roman" w:hAnsi="Times New Roman" w:cs="Times New Roman"/>
                <w:b/>
              </w:rPr>
            </w:pPr>
            <w:r>
              <w:rPr>
                <w:rFonts w:ascii="Times New Roman" w:hAnsi="Times New Roman" w:cs="Times New Roman"/>
                <w:b/>
              </w:rPr>
              <w:t>Deleted Code</w:t>
            </w:r>
          </w:p>
        </w:tc>
        <w:tc>
          <w:tcPr>
            <w:tcW w:w="8790" w:type="dxa"/>
            <w:tcBorders>
              <w:top w:val="single" w:sz="4" w:space="0" w:color="auto"/>
              <w:left w:val="single" w:sz="4" w:space="0" w:color="auto"/>
              <w:bottom w:val="single" w:sz="4" w:space="0" w:color="auto"/>
              <w:right w:val="single" w:sz="4" w:space="0" w:color="auto"/>
            </w:tcBorders>
            <w:vAlign w:val="center"/>
            <w:hideMark/>
          </w:tcPr>
          <w:p w14:paraId="6C44E307" w14:textId="77777777" w:rsidR="001A47D0" w:rsidRDefault="001A47D0" w:rsidP="00EE0A91">
            <w:pPr>
              <w:rPr>
                <w:rFonts w:ascii="Times New Roman" w:hAnsi="Times New Roman" w:cs="Times New Roman"/>
                <w:b/>
              </w:rPr>
            </w:pPr>
            <w:r>
              <w:rPr>
                <w:rFonts w:ascii="Times New Roman" w:hAnsi="Times New Roman" w:cs="Times New Roman"/>
                <w:b/>
              </w:rPr>
              <w:t xml:space="preserve">Replacement Code(s) </w:t>
            </w:r>
          </w:p>
        </w:tc>
      </w:tr>
      <w:tr w:rsidR="001A47D0" w14:paraId="41AF128E" w14:textId="77777777" w:rsidTr="00EE0A91">
        <w:trPr>
          <w:trHeight w:val="300"/>
        </w:trPr>
        <w:tc>
          <w:tcPr>
            <w:tcW w:w="925" w:type="dxa"/>
            <w:tcBorders>
              <w:top w:val="single" w:sz="4" w:space="0" w:color="auto"/>
              <w:left w:val="single" w:sz="4" w:space="0" w:color="auto"/>
              <w:bottom w:val="single" w:sz="4" w:space="0" w:color="auto"/>
              <w:right w:val="single" w:sz="4" w:space="0" w:color="auto"/>
            </w:tcBorders>
            <w:vAlign w:val="center"/>
          </w:tcPr>
          <w:p w14:paraId="3E6017A7" w14:textId="77777777" w:rsidR="001A47D0" w:rsidRDefault="001A47D0" w:rsidP="00EE0A91">
            <w:pPr>
              <w:jc w:val="center"/>
              <w:rPr>
                <w:rFonts w:ascii="Times New Roman" w:hAnsi="Times New Roman" w:cs="Times New Roman"/>
              </w:rPr>
            </w:pPr>
            <w:r w:rsidRPr="006A40EC">
              <w:rPr>
                <w:rFonts w:ascii="Times New Roman" w:hAnsi="Times New Roman" w:cs="Times New Roman"/>
              </w:rPr>
              <w:t>J7303</w:t>
            </w:r>
          </w:p>
        </w:tc>
        <w:tc>
          <w:tcPr>
            <w:tcW w:w="8790" w:type="dxa"/>
            <w:tcBorders>
              <w:top w:val="single" w:sz="4" w:space="0" w:color="auto"/>
              <w:left w:val="single" w:sz="4" w:space="0" w:color="auto"/>
              <w:bottom w:val="single" w:sz="4" w:space="0" w:color="auto"/>
              <w:right w:val="single" w:sz="4" w:space="0" w:color="auto"/>
            </w:tcBorders>
            <w:vAlign w:val="center"/>
            <w:hideMark/>
          </w:tcPr>
          <w:p w14:paraId="07783DD5" w14:textId="77777777" w:rsidR="001A47D0" w:rsidRDefault="001A47D0" w:rsidP="00EE0A91">
            <w:pPr>
              <w:rPr>
                <w:rFonts w:ascii="Times New Roman" w:hAnsi="Times New Roman" w:cs="Times New Roman"/>
              </w:rPr>
            </w:pPr>
            <w:r w:rsidRPr="006A40EC">
              <w:rPr>
                <w:rFonts w:ascii="Times New Roman" w:hAnsi="Times New Roman" w:cs="Times New Roman"/>
              </w:rPr>
              <w:t>J7294</w:t>
            </w:r>
          </w:p>
          <w:p w14:paraId="2AE8D7E4" w14:textId="77777777" w:rsidR="001A47D0" w:rsidRDefault="001A47D0" w:rsidP="00EE0A91">
            <w:pPr>
              <w:rPr>
                <w:rFonts w:ascii="Times New Roman" w:hAnsi="Times New Roman" w:cs="Times New Roman"/>
              </w:rPr>
            </w:pPr>
            <w:r w:rsidRPr="006A40EC">
              <w:rPr>
                <w:rFonts w:ascii="Times New Roman" w:hAnsi="Times New Roman" w:cs="Times New Roman"/>
              </w:rPr>
              <w:t>J7295</w:t>
            </w:r>
          </w:p>
        </w:tc>
      </w:tr>
    </w:tbl>
    <w:p w14:paraId="7467AB6C" w14:textId="77777777" w:rsidR="001A47D0" w:rsidRDefault="001A47D0" w:rsidP="000C6B08">
      <w:pPr>
        <w:pStyle w:val="Heading2"/>
        <w:spacing w:before="240"/>
      </w:pPr>
      <w:r w:rsidRPr="006A40EC">
        <w:lastRenderedPageBreak/>
        <w:t>Existing Code with Updated Code Description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790"/>
      </w:tblGrid>
      <w:tr w:rsidR="001A47D0" w14:paraId="00FD7C79" w14:textId="77777777" w:rsidTr="00EE0A91">
        <w:trPr>
          <w:trHeight w:val="300"/>
        </w:trPr>
        <w:tc>
          <w:tcPr>
            <w:tcW w:w="925" w:type="dxa"/>
            <w:tcBorders>
              <w:top w:val="single" w:sz="4" w:space="0" w:color="auto"/>
              <w:left w:val="single" w:sz="4" w:space="0" w:color="auto"/>
              <w:bottom w:val="single" w:sz="4" w:space="0" w:color="auto"/>
              <w:right w:val="single" w:sz="4" w:space="0" w:color="auto"/>
            </w:tcBorders>
            <w:vAlign w:val="center"/>
            <w:hideMark/>
          </w:tcPr>
          <w:p w14:paraId="48284645" w14:textId="77777777" w:rsidR="001A47D0" w:rsidRDefault="001A47D0" w:rsidP="00EE0A91">
            <w:pPr>
              <w:jc w:val="center"/>
              <w:rPr>
                <w:rFonts w:ascii="Times New Roman" w:hAnsi="Times New Roman" w:cs="Times New Roman"/>
                <w:b/>
              </w:rPr>
            </w:pPr>
            <w:r>
              <w:rPr>
                <w:rFonts w:ascii="Times New Roman" w:hAnsi="Times New Roman" w:cs="Times New Roman"/>
                <w:b/>
              </w:rPr>
              <w:t>Code</w:t>
            </w:r>
          </w:p>
        </w:tc>
        <w:tc>
          <w:tcPr>
            <w:tcW w:w="8790" w:type="dxa"/>
            <w:tcBorders>
              <w:top w:val="single" w:sz="4" w:space="0" w:color="auto"/>
              <w:left w:val="single" w:sz="4" w:space="0" w:color="auto"/>
              <w:bottom w:val="single" w:sz="4" w:space="0" w:color="auto"/>
              <w:right w:val="single" w:sz="4" w:space="0" w:color="auto"/>
            </w:tcBorders>
            <w:vAlign w:val="center"/>
            <w:hideMark/>
          </w:tcPr>
          <w:p w14:paraId="4C1C9E9B" w14:textId="77777777" w:rsidR="001A47D0" w:rsidRDefault="001A47D0" w:rsidP="00EE0A91">
            <w:pPr>
              <w:rPr>
                <w:rFonts w:ascii="Times New Roman" w:hAnsi="Times New Roman" w:cs="Times New Roman"/>
                <w:b/>
              </w:rPr>
            </w:pPr>
            <w:r>
              <w:rPr>
                <w:rFonts w:ascii="Times New Roman" w:hAnsi="Times New Roman" w:cs="Times New Roman"/>
                <w:b/>
              </w:rPr>
              <w:t xml:space="preserve">New Code Description </w:t>
            </w:r>
          </w:p>
        </w:tc>
      </w:tr>
      <w:tr w:rsidR="001A47D0" w14:paraId="3E1E1021" w14:textId="77777777" w:rsidTr="00EE0A91">
        <w:trPr>
          <w:trHeight w:val="300"/>
        </w:trPr>
        <w:tc>
          <w:tcPr>
            <w:tcW w:w="925" w:type="dxa"/>
            <w:tcBorders>
              <w:top w:val="single" w:sz="4" w:space="0" w:color="auto"/>
              <w:left w:val="single" w:sz="4" w:space="0" w:color="auto"/>
              <w:bottom w:val="single" w:sz="4" w:space="0" w:color="auto"/>
              <w:right w:val="single" w:sz="4" w:space="0" w:color="auto"/>
            </w:tcBorders>
            <w:vAlign w:val="center"/>
          </w:tcPr>
          <w:p w14:paraId="179CF178" w14:textId="77777777" w:rsidR="001A47D0" w:rsidRDefault="001A47D0" w:rsidP="00EE0A91">
            <w:pPr>
              <w:jc w:val="center"/>
              <w:rPr>
                <w:rFonts w:ascii="Times New Roman" w:hAnsi="Times New Roman" w:cs="Times New Roman"/>
              </w:rPr>
            </w:pPr>
            <w:r w:rsidRPr="006A40EC">
              <w:rPr>
                <w:rFonts w:ascii="Times New Roman" w:hAnsi="Times New Roman" w:cs="Times New Roman"/>
              </w:rPr>
              <w:t>99211</w:t>
            </w:r>
          </w:p>
        </w:tc>
        <w:tc>
          <w:tcPr>
            <w:tcW w:w="8790" w:type="dxa"/>
            <w:tcBorders>
              <w:top w:val="single" w:sz="4" w:space="0" w:color="auto"/>
              <w:left w:val="single" w:sz="4" w:space="0" w:color="auto"/>
              <w:bottom w:val="single" w:sz="4" w:space="0" w:color="auto"/>
              <w:right w:val="single" w:sz="4" w:space="0" w:color="auto"/>
            </w:tcBorders>
            <w:vAlign w:val="center"/>
            <w:hideMark/>
          </w:tcPr>
          <w:p w14:paraId="7AE85551" w14:textId="77777777" w:rsidR="001A47D0" w:rsidRDefault="001A47D0" w:rsidP="00EE0A91">
            <w:pPr>
              <w:rPr>
                <w:rFonts w:ascii="Times New Roman" w:hAnsi="Times New Roman" w:cs="Times New Roman"/>
              </w:rPr>
            </w:pPr>
            <w:r w:rsidRPr="006A40EC">
              <w:rPr>
                <w:rFonts w:ascii="Times New Roman" w:hAnsi="Times New Roman" w:cs="Times New Roman"/>
              </w:rPr>
              <w:t>Office or other outpatient visit for the evaluation and management of an established patient that may not require the presence of a physician or other qualified health care professional</w:t>
            </w:r>
          </w:p>
        </w:tc>
      </w:tr>
    </w:tbl>
    <w:p w14:paraId="225DA26C" w14:textId="77777777" w:rsidR="001A47D0" w:rsidRPr="006A40EC" w:rsidRDefault="001A47D0" w:rsidP="001A47D0">
      <w:pPr>
        <w:rPr>
          <w:rFonts w:ascii="Times New Roman" w:hAnsi="Times New Roman" w:cs="Times New Roman"/>
          <w:b/>
          <w:szCs w:val="22"/>
        </w:rPr>
      </w:pPr>
    </w:p>
    <w:p w14:paraId="38BF68FA"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CA32F5">
      <w:footerReference w:type="even" r:id="rId9"/>
      <w:footerReference w:type="default" r:id="rId10"/>
      <w:pgSz w:w="12240" w:h="15840" w:code="1"/>
      <w:pgMar w:top="720" w:right="1080" w:bottom="1080" w:left="1080" w:header="720" w:footer="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3388" w14:textId="77777777" w:rsidR="00D214F0" w:rsidRDefault="00D214F0">
      <w:r>
        <w:separator/>
      </w:r>
    </w:p>
  </w:endnote>
  <w:endnote w:type="continuationSeparator" w:id="0">
    <w:p w14:paraId="707801EE" w14:textId="77777777"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B43B"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D1B7E"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43C2"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09D56CC" w14:textId="77777777"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8547" w14:textId="77777777" w:rsidR="00D214F0" w:rsidRDefault="00D214F0">
      <w:r>
        <w:separator/>
      </w:r>
    </w:p>
  </w:footnote>
  <w:footnote w:type="continuationSeparator" w:id="0">
    <w:p w14:paraId="15A59985" w14:textId="77777777" w:rsidR="00D214F0" w:rsidRDefault="00D2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C6B08"/>
    <w:rsid w:val="000D1437"/>
    <w:rsid w:val="000E02D6"/>
    <w:rsid w:val="000F2FB3"/>
    <w:rsid w:val="001066DC"/>
    <w:rsid w:val="0011159B"/>
    <w:rsid w:val="001145CC"/>
    <w:rsid w:val="0014797B"/>
    <w:rsid w:val="00151378"/>
    <w:rsid w:val="00170C17"/>
    <w:rsid w:val="00186186"/>
    <w:rsid w:val="001A47D0"/>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A612C"/>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A32F5"/>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4ACFF3"/>
  <w15:docId w15:val="{AD159D6F-FF73-46BA-9E8C-38A9F0F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0C6B08"/>
    <w:pPr>
      <w:spacing w:before="120" w:after="240"/>
      <w:jc w:val="center"/>
      <w:outlineLvl w:val="0"/>
    </w:pPr>
    <w:rPr>
      <w:rFonts w:ascii="Times New Roman" w:hAnsi="Times New Roman" w:cs="Times New Roman"/>
      <w:b/>
      <w:sz w:val="24"/>
      <w:szCs w:val="24"/>
    </w:rPr>
  </w:style>
  <w:style w:type="paragraph" w:styleId="Heading2">
    <w:name w:val="heading 2"/>
    <w:basedOn w:val="Normal"/>
    <w:next w:val="Normal"/>
    <w:qFormat/>
    <w:rsid w:val="000C6B08"/>
    <w:pPr>
      <w:spacing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DeLeo, Dan (EHS)</cp:lastModifiedBy>
  <cp:revision>5</cp:revision>
  <cp:lastPrinted>2016-03-10T17:00:00Z</cp:lastPrinted>
  <dcterms:created xsi:type="dcterms:W3CDTF">2022-08-02T20:20:00Z</dcterms:created>
  <dcterms:modified xsi:type="dcterms:W3CDTF">2022-08-05T20:18:00Z</dcterms:modified>
</cp:coreProperties>
</file>