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E79D" w14:textId="258B3B9E" w:rsidR="00392883" w:rsidRPr="00392883" w:rsidRDefault="00392883" w:rsidP="00392883">
      <w:pPr>
        <w:pStyle w:val="Heading1"/>
      </w:pPr>
      <w:r w:rsidRPr="00392883">
        <w:t>Administrative Bulletin 23-</w:t>
      </w:r>
      <w:r w:rsidR="00A44C04">
        <w:t>11</w:t>
      </w:r>
    </w:p>
    <w:p w14:paraId="120A5E4F" w14:textId="77777777" w:rsidR="00392883" w:rsidRPr="00392883" w:rsidRDefault="00392883" w:rsidP="00392883">
      <w:pPr>
        <w:tabs>
          <w:tab w:val="center" w:pos="4950"/>
        </w:tabs>
        <w:jc w:val="center"/>
        <w:rPr>
          <w:rFonts w:ascii="Times New Roman" w:eastAsia="Calibri" w:hAnsi="Times New Roman" w:cs="Times New Roman"/>
          <w:b/>
        </w:rPr>
      </w:pPr>
    </w:p>
    <w:p w14:paraId="32D0C23C" w14:textId="77777777" w:rsidR="00392883" w:rsidRPr="00392883" w:rsidRDefault="00392883" w:rsidP="00392883">
      <w:pPr>
        <w:jc w:val="center"/>
        <w:rPr>
          <w:rFonts w:ascii="Arial" w:eastAsia="Times New Roman" w:hAnsi="Arial" w:cs="Arial"/>
          <w:b/>
          <w:szCs w:val="20"/>
        </w:rPr>
      </w:pPr>
      <w:r w:rsidRPr="00392883">
        <w:rPr>
          <w:rFonts w:ascii="Times New Roman" w:eastAsia="Times New Roman" w:hAnsi="Times New Roman" w:cs="Times New Roman"/>
          <w:b/>
          <w:bCs/>
        </w:rPr>
        <w:t>101 CMR 204.00:  Rates of Payment to Resident Care Facilities</w:t>
      </w:r>
    </w:p>
    <w:p w14:paraId="0DB840DB" w14:textId="77777777" w:rsidR="00392883" w:rsidRPr="00392883" w:rsidRDefault="00392883" w:rsidP="00392883">
      <w:pPr>
        <w:jc w:val="center"/>
        <w:rPr>
          <w:rFonts w:ascii="Times New Roman" w:eastAsia="Calibri" w:hAnsi="Times New Roman" w:cs="Times New Roman"/>
        </w:rPr>
      </w:pPr>
    </w:p>
    <w:p w14:paraId="709CC8DA" w14:textId="77777777" w:rsidR="00392883" w:rsidRPr="00392883" w:rsidRDefault="00392883" w:rsidP="00392883">
      <w:pPr>
        <w:spacing w:after="240"/>
        <w:jc w:val="center"/>
        <w:rPr>
          <w:rFonts w:ascii="Times New Roman" w:eastAsia="Calibri" w:hAnsi="Times New Roman" w:cs="Times New Roman"/>
        </w:rPr>
      </w:pPr>
      <w:r w:rsidRPr="00392883">
        <w:rPr>
          <w:rFonts w:ascii="Times New Roman" w:eastAsia="Calibri" w:hAnsi="Times New Roman" w:cs="Times New Roman"/>
        </w:rPr>
        <w:t>Effective May 1, 2023</w:t>
      </w:r>
    </w:p>
    <w:p w14:paraId="49D25558" w14:textId="77777777" w:rsidR="00392883" w:rsidRPr="00392883" w:rsidRDefault="00392883" w:rsidP="00392883">
      <w:pPr>
        <w:keepNext/>
        <w:jc w:val="center"/>
        <w:outlineLvl w:val="1"/>
        <w:rPr>
          <w:rFonts w:ascii="Times New Roman" w:eastAsia="Times New Roman" w:hAnsi="Times New Roman" w:cs="Times New Roman"/>
          <w:b/>
          <w:iCs/>
        </w:rPr>
      </w:pPr>
      <w:r w:rsidRPr="00392883">
        <w:rPr>
          <w:rFonts w:ascii="Times New Roman" w:eastAsia="Times New Roman" w:hAnsi="Times New Roman" w:cs="Times New Roman"/>
          <w:b/>
        </w:rPr>
        <w:t>Anticipated Updates to COVID-19 Surveillance Testing Payments for Resident Care Facilities</w:t>
      </w:r>
    </w:p>
    <w:p w14:paraId="0F64234C" w14:textId="77777777" w:rsidR="003D36D1" w:rsidRDefault="003D36D1" w:rsidP="003D36D1">
      <w:pPr>
        <w:spacing w:after="120"/>
        <w:outlineLvl w:val="1"/>
        <w:rPr>
          <w:rFonts w:ascii="Times New Roman" w:eastAsia="Times New Roman" w:hAnsi="Times New Roman" w:cs="Times New Roman"/>
          <w:b/>
        </w:rPr>
      </w:pPr>
    </w:p>
    <w:p w14:paraId="7DCDF6FC" w14:textId="120CC812" w:rsidR="00392883" w:rsidRPr="00392883" w:rsidRDefault="00392883" w:rsidP="003D36D1">
      <w:pPr>
        <w:spacing w:after="120"/>
        <w:outlineLvl w:val="1"/>
        <w:rPr>
          <w:rFonts w:ascii="Times New Roman" w:eastAsia="Times New Roman" w:hAnsi="Times New Roman" w:cs="Times New Roman"/>
          <w:b/>
        </w:rPr>
      </w:pPr>
      <w:r w:rsidRPr="00392883">
        <w:rPr>
          <w:rFonts w:ascii="Times New Roman" w:eastAsia="Times New Roman" w:hAnsi="Times New Roman" w:cs="Times New Roman"/>
          <w:b/>
        </w:rPr>
        <w:t>Background</w:t>
      </w:r>
    </w:p>
    <w:p w14:paraId="61891BC1" w14:textId="39D6BBEB" w:rsidR="00392883" w:rsidRDefault="00392883" w:rsidP="000744D4">
      <w:pPr>
        <w:spacing w:after="120"/>
        <w:rPr>
          <w:rFonts w:ascii="Times New Roman" w:eastAsia="Times New Roman" w:hAnsi="Times New Roman" w:cs="Times New Roman"/>
        </w:rPr>
      </w:pPr>
      <w:r w:rsidRPr="00392883">
        <w:rPr>
          <w:rFonts w:ascii="Times New Roman" w:eastAsia="Times New Roman" w:hAnsi="Times New Roman" w:cs="Times New Roman"/>
        </w:rPr>
        <w:t xml:space="preserve">EOHHS is issuing this administrative bulletin, which supersedes any relevant provisions in Administrative Bulletins 20-73, </w:t>
      </w:r>
      <w:r w:rsidRPr="00392883">
        <w:rPr>
          <w:rFonts w:ascii="Times New Roman" w:eastAsia="Times New Roman" w:hAnsi="Times New Roman" w:cs="Times New Roman"/>
          <w:szCs w:val="20"/>
        </w:rPr>
        <w:t>20-81</w:t>
      </w:r>
      <w:r w:rsidRPr="00392883">
        <w:rPr>
          <w:rFonts w:ascii="Times New Roman" w:eastAsia="Times New Roman" w:hAnsi="Times New Roman" w:cs="Times New Roman"/>
        </w:rPr>
        <w:t xml:space="preserve">, and </w:t>
      </w:r>
      <w:r w:rsidRPr="00392883">
        <w:rPr>
          <w:rFonts w:ascii="Times New Roman" w:eastAsia="Times New Roman" w:hAnsi="Times New Roman" w:cs="Times New Roman"/>
          <w:szCs w:val="20"/>
        </w:rPr>
        <w:t xml:space="preserve">20-90 (available on the </w:t>
      </w:r>
      <w:hyperlink r:id="rId11" w:history="1">
        <w:r w:rsidRPr="00392883">
          <w:rPr>
            <w:rFonts w:ascii="Times New Roman" w:eastAsia="Times New Roman" w:hAnsi="Times New Roman" w:cs="Times New Roman"/>
            <w:color w:val="0000FF"/>
            <w:u w:val="single"/>
          </w:rPr>
          <w:t>2020 EOHHS Administrative Bulletins</w:t>
        </w:r>
      </w:hyperlink>
      <w:r w:rsidRPr="00392883">
        <w:rPr>
          <w:rFonts w:ascii="Times New Roman" w:eastAsia="Times New Roman" w:hAnsi="Times New Roman" w:cs="Times New Roman"/>
          <w:szCs w:val="20"/>
        </w:rPr>
        <w:t xml:space="preserve"> page)</w:t>
      </w:r>
      <w:r w:rsidRPr="00392883">
        <w:rPr>
          <w:rFonts w:ascii="Times New Roman" w:eastAsia="Times New Roman" w:hAnsi="Times New Roman" w:cs="Times New Roman"/>
        </w:rPr>
        <w:t xml:space="preserve">, and </w:t>
      </w:r>
      <w:r w:rsidRPr="00392883">
        <w:rPr>
          <w:rFonts w:ascii="Times New Roman" w:eastAsia="Times New Roman" w:hAnsi="Times New Roman" w:cs="Times New Roman"/>
          <w:szCs w:val="20"/>
        </w:rPr>
        <w:t>21-09,</w:t>
      </w:r>
      <w:r w:rsidRPr="00392883">
        <w:rPr>
          <w:rFonts w:ascii="Times New Roman" w:eastAsia="Times New Roman" w:hAnsi="Times New Roman" w:cs="Times New Roman"/>
        </w:rPr>
        <w:t xml:space="preserve"> </w:t>
      </w:r>
      <w:r w:rsidRPr="00392883">
        <w:rPr>
          <w:rFonts w:ascii="Times New Roman" w:eastAsia="Times New Roman" w:hAnsi="Times New Roman" w:cs="Times New Roman"/>
          <w:szCs w:val="20"/>
        </w:rPr>
        <w:t xml:space="preserve">21-13, and 21-21 (available on the </w:t>
      </w:r>
      <w:hyperlink r:id="rId12" w:history="1">
        <w:r w:rsidRPr="00392883">
          <w:rPr>
            <w:rFonts w:ascii="Times New Roman" w:eastAsia="Times New Roman" w:hAnsi="Times New Roman" w:cs="Times New Roman"/>
            <w:color w:val="0000FF"/>
            <w:u w:val="single"/>
          </w:rPr>
          <w:t>2021 EOHHS Administrative Bulletins</w:t>
        </w:r>
      </w:hyperlink>
      <w:r w:rsidRPr="00392883">
        <w:rPr>
          <w:rFonts w:ascii="Times New Roman" w:eastAsia="Times New Roman" w:hAnsi="Times New Roman" w:cs="Times New Roman"/>
          <w:szCs w:val="20"/>
        </w:rPr>
        <w:t xml:space="preserve"> page)</w:t>
      </w:r>
      <w:r w:rsidRPr="00392883">
        <w:rPr>
          <w:rFonts w:ascii="Times New Roman" w:eastAsia="Times New Roman" w:hAnsi="Times New Roman" w:cs="Times New Roman"/>
        </w:rPr>
        <w:t xml:space="preserve">, to align with the announcement by the Department of Public Health (DPH) related to discontinuance of the surveillance testing requirements after March 31, 2023. See </w:t>
      </w:r>
      <w:hyperlink r:id="rId13" w:history="1">
        <w:r w:rsidRPr="00392883">
          <w:rPr>
            <w:rFonts w:ascii="Times New Roman" w:eastAsia="Times New Roman" w:hAnsi="Times New Roman" w:cs="Times New Roman"/>
            <w:color w:val="0000FF"/>
            <w:u w:val="single"/>
          </w:rPr>
          <w:t>Update to Caring for Long-Term Care Residents during the COVID-19 Response, including Visitation Conditions, Communal Dining, and Congregate Activities</w:t>
        </w:r>
      </w:hyperlink>
      <w:r w:rsidRPr="00392883">
        <w:rPr>
          <w:rFonts w:ascii="Times New Roman" w:eastAsia="Times New Roman" w:hAnsi="Times New Roman" w:cs="Times New Roman"/>
        </w:rPr>
        <w:t xml:space="preserve">. </w:t>
      </w:r>
    </w:p>
    <w:p w14:paraId="63FA9ED7" w14:textId="2C4CB9CE" w:rsidR="00392883" w:rsidRPr="00392883" w:rsidRDefault="00392883" w:rsidP="00392883">
      <w:pPr>
        <w:spacing w:after="120"/>
        <w:rPr>
          <w:rFonts w:ascii="Times New Roman" w:eastAsia="Times New Roman" w:hAnsi="Times New Roman" w:cs="Times New Roman"/>
        </w:rPr>
      </w:pPr>
      <w:r w:rsidRPr="00392883">
        <w:rPr>
          <w:rFonts w:ascii="Times New Roman" w:eastAsia="Times New Roman" w:hAnsi="Times New Roman" w:cs="Times New Roman"/>
        </w:rPr>
        <w:t>This administrative bulletin is being issued pursuant to 101 CMR 204.09(1)(d) and (4). The requirements of this administrative bulletin are effective beginning May 1, 2023.</w:t>
      </w:r>
    </w:p>
    <w:p w14:paraId="20AC953E" w14:textId="77777777" w:rsidR="00392883" w:rsidRPr="00392883" w:rsidRDefault="00392883" w:rsidP="00392883">
      <w:pPr>
        <w:spacing w:before="240" w:after="120"/>
        <w:outlineLvl w:val="1"/>
        <w:rPr>
          <w:rFonts w:ascii="Times New Roman" w:eastAsia="Times New Roman" w:hAnsi="Times New Roman" w:cs="Times New Roman"/>
          <w:b/>
        </w:rPr>
      </w:pPr>
      <w:r w:rsidRPr="00392883">
        <w:rPr>
          <w:rFonts w:ascii="Times New Roman" w:eastAsia="Times New Roman" w:hAnsi="Times New Roman" w:cs="Times New Roman"/>
          <w:b/>
        </w:rPr>
        <w:t>Anticipated End of Surveillance Testing Payments</w:t>
      </w:r>
    </w:p>
    <w:p w14:paraId="17E63E06" w14:textId="77777777" w:rsidR="00392883" w:rsidRPr="00392883" w:rsidRDefault="00392883" w:rsidP="00392883">
      <w:pPr>
        <w:spacing w:after="120"/>
        <w:rPr>
          <w:rFonts w:ascii="Times New Roman" w:eastAsia="Times New Roman" w:hAnsi="Times New Roman" w:cs="Times New Roman"/>
        </w:rPr>
      </w:pPr>
      <w:r w:rsidRPr="00392883">
        <w:rPr>
          <w:rFonts w:ascii="Times New Roman" w:eastAsia="Times New Roman" w:hAnsi="Times New Roman" w:cs="Times New Roman"/>
        </w:rPr>
        <w:t xml:space="preserve">Following the updated DPH guidance, EOHHS does not intend to issue surveillance testing payments after April 30, 2023. The payment provision end date is expected to be promulgated through forthcoming amendments to 101 CMR 204.00: </w:t>
      </w:r>
      <w:r w:rsidRPr="00392883">
        <w:rPr>
          <w:rFonts w:ascii="Times New Roman" w:eastAsia="Times New Roman" w:hAnsi="Times New Roman" w:cs="Times New Roman"/>
          <w:i/>
          <w:iCs/>
        </w:rPr>
        <w:t>Rates of Payment to Resident Care Facilities</w:t>
      </w:r>
      <w:r w:rsidRPr="00392883">
        <w:rPr>
          <w:rFonts w:ascii="Times New Roman" w:eastAsia="Times New Roman" w:hAnsi="Times New Roman" w:cs="Times New Roman"/>
        </w:rPr>
        <w:t xml:space="preserve"> promulgated pursuant to M.G.L. Chapters 118E and 30A.</w:t>
      </w:r>
    </w:p>
    <w:p w14:paraId="76E61F21" w14:textId="77777777" w:rsidR="00392883" w:rsidRPr="00392883" w:rsidRDefault="00392883" w:rsidP="00392883">
      <w:pPr>
        <w:spacing w:before="240" w:after="120"/>
        <w:outlineLvl w:val="1"/>
        <w:rPr>
          <w:rFonts w:ascii="Times New Roman" w:eastAsia="Times New Roman" w:hAnsi="Times New Roman" w:cs="Times New Roman"/>
          <w:b/>
        </w:rPr>
      </w:pPr>
      <w:r w:rsidRPr="00392883">
        <w:rPr>
          <w:rFonts w:ascii="Times New Roman" w:eastAsia="Times New Roman" w:hAnsi="Times New Roman" w:cs="Times New Roman"/>
          <w:b/>
        </w:rPr>
        <w:t>Continuing Surveillance Testing Requirements Prior to May 1, 2023</w:t>
      </w:r>
    </w:p>
    <w:p w14:paraId="7545229B" w14:textId="77777777" w:rsidR="00392883" w:rsidRPr="00392883" w:rsidRDefault="00392883" w:rsidP="00392883">
      <w:pPr>
        <w:spacing w:after="120"/>
        <w:rPr>
          <w:rFonts w:ascii="Times New Roman" w:eastAsia="Times New Roman" w:hAnsi="Times New Roman" w:cs="Times New Roman"/>
        </w:rPr>
      </w:pPr>
      <w:r w:rsidRPr="00392883">
        <w:rPr>
          <w:rFonts w:ascii="Times New Roman" w:eastAsia="Times New Roman" w:hAnsi="Times New Roman" w:cs="Times New Roman"/>
        </w:rPr>
        <w:t>The requirements for surveillance testing payments described in AB 21-21 continue in full effect for payments made prior to May 1, 2023, including, but not necessarily limited to, requirements for resident care facilities to facilitate tests, reporting and attestation requirements, and disallowance of payment provisions.</w:t>
      </w:r>
    </w:p>
    <w:p w14:paraId="784D8A9E" w14:textId="77777777" w:rsidR="00392883" w:rsidRPr="00392883" w:rsidRDefault="00392883" w:rsidP="00392883">
      <w:pPr>
        <w:spacing w:before="240" w:after="120"/>
        <w:outlineLvl w:val="1"/>
        <w:rPr>
          <w:rFonts w:ascii="Times New Roman" w:eastAsia="Times New Roman" w:hAnsi="Times New Roman" w:cs="Times New Roman"/>
          <w:b/>
        </w:rPr>
      </w:pPr>
      <w:r w:rsidRPr="00392883">
        <w:rPr>
          <w:rFonts w:ascii="Times New Roman" w:eastAsia="Times New Roman" w:hAnsi="Times New Roman" w:cs="Times New Roman"/>
          <w:b/>
        </w:rPr>
        <w:t>EOHHS Website</w:t>
      </w:r>
    </w:p>
    <w:p w14:paraId="51CBC868" w14:textId="73CA6BAD" w:rsidR="00392883" w:rsidRDefault="00392883" w:rsidP="000744D4">
      <w:pPr>
        <w:spacing w:after="120"/>
        <w:rPr>
          <w:rFonts w:ascii="Times New Roman" w:eastAsia="Times New Roman" w:hAnsi="Times New Roman" w:cs="Times New Roman"/>
        </w:rPr>
      </w:pPr>
      <w:r w:rsidRPr="00392883">
        <w:rPr>
          <w:rFonts w:ascii="Times New Roman" w:eastAsia="Times New Roman" w:hAnsi="Times New Roman" w:cs="Times New Roman"/>
        </w:rPr>
        <w:t xml:space="preserve">This administrative bulletin is available on the </w:t>
      </w:r>
      <w:hyperlink r:id="rId14" w:history="1">
        <w:r w:rsidRPr="00392883">
          <w:rPr>
            <w:rFonts w:ascii="Times New Roman" w:eastAsia="Times New Roman" w:hAnsi="Times New Roman" w:cs="Times New Roman"/>
            <w:color w:val="0000FF"/>
            <w:u w:val="single"/>
          </w:rPr>
          <w:t>2023 EOHHS Administrative Bulletins</w:t>
        </w:r>
      </w:hyperlink>
      <w:r w:rsidRPr="00392883">
        <w:rPr>
          <w:rFonts w:ascii="Times New Roman" w:eastAsia="Times New Roman" w:hAnsi="Times New Roman" w:cs="Times New Roman"/>
        </w:rPr>
        <w:t xml:space="preserve"> web page.</w:t>
      </w:r>
    </w:p>
    <w:p w14:paraId="11D4251C" w14:textId="77777777" w:rsidR="00392883" w:rsidRPr="00392883" w:rsidRDefault="00392883" w:rsidP="00392883">
      <w:pPr>
        <w:spacing w:after="120"/>
        <w:rPr>
          <w:rFonts w:ascii="Times New Roman" w:eastAsia="Times New Roman" w:hAnsi="Times New Roman" w:cs="Times New Roman"/>
          <w:b/>
          <w:color w:val="1F497D" w:themeColor="text2"/>
        </w:rPr>
      </w:pPr>
      <w:r w:rsidRPr="00392883">
        <w:rPr>
          <w:rFonts w:ascii="Times New Roman" w:eastAsia="Times New Roman" w:hAnsi="Times New Roman" w:cs="Times New Roman"/>
        </w:rPr>
        <w:t xml:space="preserve">To receive email alerts when EOHHS issues new regulatory actions, sign up at the </w:t>
      </w:r>
      <w:hyperlink r:id="rId15" w:history="1">
        <w:r w:rsidRPr="00392883">
          <w:rPr>
            <w:rFonts w:ascii="Times New Roman" w:eastAsia="Times New Roman" w:hAnsi="Times New Roman" w:cs="Times New Roman"/>
            <w:color w:val="0000FF"/>
            <w:u w:val="single"/>
          </w:rPr>
          <w:t>EOHHS regulatory email notifications web page</w:t>
        </w:r>
      </w:hyperlink>
      <w:r w:rsidRPr="00392883">
        <w:rPr>
          <w:rFonts w:ascii="Times New Roman" w:eastAsia="Times New Roman" w:hAnsi="Times New Roman" w:cs="Times New Roman"/>
        </w:rPr>
        <w:t>.</w:t>
      </w:r>
    </w:p>
    <w:p w14:paraId="12A06928" w14:textId="77777777" w:rsidR="00392883" w:rsidRPr="00392883" w:rsidRDefault="00392883" w:rsidP="00392883">
      <w:pPr>
        <w:spacing w:before="240" w:after="120"/>
        <w:outlineLvl w:val="1"/>
        <w:rPr>
          <w:rFonts w:ascii="Times New Roman" w:eastAsia="Times New Roman" w:hAnsi="Times New Roman" w:cs="Times New Roman"/>
          <w:b/>
        </w:rPr>
      </w:pPr>
      <w:r w:rsidRPr="00392883">
        <w:rPr>
          <w:rFonts w:ascii="Times New Roman" w:eastAsia="Times New Roman" w:hAnsi="Times New Roman" w:cs="Times New Roman"/>
          <w:b/>
        </w:rPr>
        <w:t>Questions</w:t>
      </w:r>
    </w:p>
    <w:p w14:paraId="12B7360E" w14:textId="6DC4148D" w:rsidR="0041466F" w:rsidRPr="0041466F" w:rsidRDefault="00392883" w:rsidP="000744D4">
      <w:pPr>
        <w:spacing w:after="120"/>
      </w:pPr>
      <w:r w:rsidRPr="00392883">
        <w:rPr>
          <w:rFonts w:ascii="Times New Roman" w:eastAsia="Times New Roman" w:hAnsi="Times New Roman" w:cs="Times New Roman"/>
        </w:rPr>
        <w:t xml:space="preserve">If you have questions about the information in this administrative bulletin, please email your inquiry to </w:t>
      </w:r>
      <w:r w:rsidRPr="00392883">
        <w:rPr>
          <w:rFonts w:ascii="Times New Roman" w:eastAsia="Times New Roman" w:hAnsi="Times New Roman" w:cs="Times New Roman"/>
          <w:szCs w:val="20"/>
        </w:rPr>
        <w:t xml:space="preserve">Pavel Terpelets at </w:t>
      </w:r>
      <w:hyperlink r:id="rId16" w:history="1">
        <w:r w:rsidRPr="00392883">
          <w:rPr>
            <w:rFonts w:ascii="Times New Roman" w:eastAsia="Times New Roman" w:hAnsi="Times New Roman" w:cs="Times New Roman"/>
            <w:color w:val="0000FF"/>
            <w:szCs w:val="20"/>
            <w:u w:val="single"/>
          </w:rPr>
          <w:t>pavel.terpelets@mass.gov</w:t>
        </w:r>
      </w:hyperlink>
      <w:r w:rsidRPr="00392883">
        <w:rPr>
          <w:rFonts w:ascii="Times New Roman" w:eastAsia="Times New Roman" w:hAnsi="Times New Roman" w:cs="Times New Roman"/>
        </w:rPr>
        <w:t xml:space="preserve">. </w:t>
      </w:r>
      <w:r w:rsidRPr="00392883" w:rsidDel="004A211E">
        <w:rPr>
          <w:rFonts w:ascii="Times New Roman" w:eastAsia="Times New Roman" w:hAnsi="Times New Roman" w:cs="Times New Roman"/>
          <w:b/>
          <w:bCs/>
          <w:iCs/>
        </w:rPr>
        <w:t xml:space="preserve"> </w:t>
      </w:r>
    </w:p>
    <w:sectPr w:rsidR="0041466F" w:rsidRPr="0041466F" w:rsidSect="00792B6C">
      <w:head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D6221" w14:textId="77777777" w:rsidR="00687147" w:rsidRDefault="00687147" w:rsidP="00153DCE">
      <w:r>
        <w:separator/>
      </w:r>
    </w:p>
  </w:endnote>
  <w:endnote w:type="continuationSeparator" w:id="0">
    <w:p w14:paraId="022846A8" w14:textId="77777777" w:rsidR="00687147" w:rsidRDefault="00687147"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462A" w14:textId="77777777" w:rsidR="00687147" w:rsidRDefault="00687147" w:rsidP="00153DCE">
      <w:r>
        <w:separator/>
      </w:r>
    </w:p>
  </w:footnote>
  <w:footnote w:type="continuationSeparator" w:id="0">
    <w:p w14:paraId="08E1CA02" w14:textId="77777777" w:rsidR="00687147" w:rsidRDefault="00687147"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0620322B"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62CA2036">
              <wp:simplePos x="0" y="0"/>
              <wp:positionH relativeFrom="column">
                <wp:posOffset>1651000</wp:posOffset>
              </wp:positionH>
              <wp:positionV relativeFrom="paragraph">
                <wp:posOffset>50800</wp:posOffset>
              </wp:positionV>
              <wp:extent cx="3568700" cy="1003935"/>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003935"/>
                      </a:xfrm>
                      <a:prstGeom prst="rect">
                        <a:avLst/>
                      </a:prstGeom>
                      <a:noFill/>
                      <a:ln w="9525">
                        <a:noFill/>
                        <a:miter lim="800000"/>
                        <a:headEnd/>
                        <a:tailEnd/>
                      </a:ln>
                    </wps:spPr>
                    <wps:txbx>
                      <w:txbxContent>
                        <w:p w14:paraId="3A881FAF" w14:textId="0680045B" w:rsidR="00EE4CAE" w:rsidRDefault="00B623EB" w:rsidP="00DD00A2">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DD00A2">
                          <w:pPr>
                            <w:pStyle w:val="Header"/>
                            <w:jc w:val="center"/>
                            <w:rPr>
                              <w:b/>
                              <w:color w:val="1F497D" w:themeColor="text2"/>
                            </w:rPr>
                          </w:pPr>
                          <w:r w:rsidRPr="00153DCE">
                            <w:rPr>
                              <w:b/>
                              <w:color w:val="1F497D" w:themeColor="text2"/>
                            </w:rPr>
                            <w:t>COMMONWEALTH OF MASSACHUSETTS</w:t>
                          </w:r>
                        </w:p>
                        <w:p w14:paraId="7BDA099A" w14:textId="77777777" w:rsidR="00E10A6E" w:rsidRPr="00153DCE" w:rsidRDefault="00E10A6E" w:rsidP="00DD00A2">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DD00A2">
                          <w:pPr>
                            <w:pStyle w:val="Header"/>
                            <w:jc w:val="cent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130pt;margin-top:4pt;width:281pt;height:7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" filled="f" stroked="f">
              <v:textbox>
                <w:txbxContent>
                  <w:p w14:paraId="3A881FAF" w14:textId="0680045B" w:rsidR="00EE4CAE" w:rsidRDefault="00B623EB" w:rsidP="00DD00A2">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DD00A2">
                    <w:pPr>
                      <w:pStyle w:val="Header"/>
                      <w:jc w:val="center"/>
                      <w:rPr>
                        <w:b/>
                        <w:color w:val="1F497D" w:themeColor="text2"/>
                      </w:rPr>
                    </w:pPr>
                    <w:r w:rsidRPr="00153DCE">
                      <w:rPr>
                        <w:b/>
                        <w:color w:val="1F497D" w:themeColor="text2"/>
                      </w:rPr>
                      <w:t>COMMONWEALTH OF MASSACHUSETTS</w:t>
                    </w:r>
                  </w:p>
                  <w:p w14:paraId="7BDA099A" w14:textId="77777777" w:rsidR="00E10A6E" w:rsidRPr="00153DCE" w:rsidRDefault="00E10A6E" w:rsidP="00DD00A2">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DD00A2">
                    <w:pPr>
                      <w:pStyle w:val="Header"/>
                      <w:jc w:val="cent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3EAFB5C">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792B6C">
    <w:pPr>
      <w:pStyle w:val="Header"/>
      <w:tabs>
        <w:tab w:val="clear" w:pos="9360"/>
        <w:tab w:val="right" w:pos="10800"/>
      </w:tabs>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792B6C">
    <w:pPr>
      <w:pStyle w:val="Header"/>
      <w:tabs>
        <w:tab w:val="clear" w:pos="9360"/>
        <w:tab w:val="right" w:pos="10800"/>
      </w:tabs>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17762CE0"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64272D">
      <w:t xml:space="preserve">  </w:t>
    </w:r>
    <w:r w:rsidR="00E27559">
      <w:t xml:space="preserve">     </w:t>
    </w:r>
    <w:r w:rsidR="0064272D">
      <w:t xml:space="preserve"> </w:t>
    </w:r>
  </w:p>
  <w:p w14:paraId="3A881FA9" w14:textId="2BA4463F"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p>
  <w:p w14:paraId="1E75DEA9" w14:textId="5827B38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30C58"/>
    <w:rsid w:val="000722C4"/>
    <w:rsid w:val="000744D4"/>
    <w:rsid w:val="000B3478"/>
    <w:rsid w:val="000C6C0A"/>
    <w:rsid w:val="00134791"/>
    <w:rsid w:val="00153DCE"/>
    <w:rsid w:val="00154CA9"/>
    <w:rsid w:val="00193348"/>
    <w:rsid w:val="001A7742"/>
    <w:rsid w:val="001D628B"/>
    <w:rsid w:val="001E57DF"/>
    <w:rsid w:val="002448DD"/>
    <w:rsid w:val="00266B97"/>
    <w:rsid w:val="00271D28"/>
    <w:rsid w:val="00284238"/>
    <w:rsid w:val="002F5CE1"/>
    <w:rsid w:val="00303C0D"/>
    <w:rsid w:val="003113E4"/>
    <w:rsid w:val="0033130A"/>
    <w:rsid w:val="00351564"/>
    <w:rsid w:val="00392883"/>
    <w:rsid w:val="003A3882"/>
    <w:rsid w:val="003D36D1"/>
    <w:rsid w:val="003F6AAE"/>
    <w:rsid w:val="0041466F"/>
    <w:rsid w:val="00443CDB"/>
    <w:rsid w:val="00454304"/>
    <w:rsid w:val="00465E5A"/>
    <w:rsid w:val="0049384D"/>
    <w:rsid w:val="004D2A00"/>
    <w:rsid w:val="004D48D7"/>
    <w:rsid w:val="005246D9"/>
    <w:rsid w:val="0053555D"/>
    <w:rsid w:val="0056474D"/>
    <w:rsid w:val="0057224E"/>
    <w:rsid w:val="00585302"/>
    <w:rsid w:val="00597C39"/>
    <w:rsid w:val="005A4BD5"/>
    <w:rsid w:val="005B5D35"/>
    <w:rsid w:val="005F20AC"/>
    <w:rsid w:val="005F66F1"/>
    <w:rsid w:val="00607406"/>
    <w:rsid w:val="0064272D"/>
    <w:rsid w:val="006718AB"/>
    <w:rsid w:val="00687147"/>
    <w:rsid w:val="00696ADB"/>
    <w:rsid w:val="006B1D87"/>
    <w:rsid w:val="006B6EE0"/>
    <w:rsid w:val="006E5DED"/>
    <w:rsid w:val="0070235D"/>
    <w:rsid w:val="00720C4F"/>
    <w:rsid w:val="00734039"/>
    <w:rsid w:val="00782360"/>
    <w:rsid w:val="00792B6C"/>
    <w:rsid w:val="007B48C3"/>
    <w:rsid w:val="007B78ED"/>
    <w:rsid w:val="007F04B8"/>
    <w:rsid w:val="007F1BBE"/>
    <w:rsid w:val="00800711"/>
    <w:rsid w:val="00802566"/>
    <w:rsid w:val="008A50C9"/>
    <w:rsid w:val="008F5051"/>
    <w:rsid w:val="0093427A"/>
    <w:rsid w:val="00964EDE"/>
    <w:rsid w:val="00A06F80"/>
    <w:rsid w:val="00A34C8D"/>
    <w:rsid w:val="00A44C04"/>
    <w:rsid w:val="00AB33D8"/>
    <w:rsid w:val="00B623EB"/>
    <w:rsid w:val="00BA6D03"/>
    <w:rsid w:val="00C400D6"/>
    <w:rsid w:val="00C66D97"/>
    <w:rsid w:val="00C87BF7"/>
    <w:rsid w:val="00D160CC"/>
    <w:rsid w:val="00D5182F"/>
    <w:rsid w:val="00D63172"/>
    <w:rsid w:val="00D761F6"/>
    <w:rsid w:val="00DD00A2"/>
    <w:rsid w:val="00E10A6E"/>
    <w:rsid w:val="00E27559"/>
    <w:rsid w:val="00E320F9"/>
    <w:rsid w:val="00E56BD5"/>
    <w:rsid w:val="00E620A3"/>
    <w:rsid w:val="00E74BC2"/>
    <w:rsid w:val="00E92AC9"/>
    <w:rsid w:val="00EE4CAE"/>
    <w:rsid w:val="00F12C5F"/>
    <w:rsid w:val="00F44C98"/>
    <w:rsid w:val="00F65E52"/>
    <w:rsid w:val="00F8728D"/>
    <w:rsid w:val="00F876F3"/>
    <w:rsid w:val="00F94B88"/>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paragraph" w:styleId="Heading2">
    <w:name w:val="heading 2"/>
    <w:basedOn w:val="Normal"/>
    <w:next w:val="Normal"/>
    <w:link w:val="Heading2Char"/>
    <w:uiPriority w:val="9"/>
    <w:semiHidden/>
    <w:unhideWhenUsed/>
    <w:qFormat/>
    <w:rsid w:val="003928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character" w:customStyle="1" w:styleId="Heading2Char">
    <w:name w:val="Heading 2 Char"/>
    <w:basedOn w:val="DefaultParagraphFont"/>
    <w:link w:val="Heading2"/>
    <w:uiPriority w:val="9"/>
    <w:semiHidden/>
    <w:rsid w:val="0039288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92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update-to-caring-for-long-term-care-residents-during-the-covid-19-emergency-31323/downlo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lists/2021-eohhs-administrative-bulleti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vel.terpelet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2020-eohhs-administrative-bulletins" TargetMode="External"/><Relationship Id="rId5" Type="http://schemas.openxmlformats.org/officeDocument/2006/relationships/numbering" Target="numbering.xml"/><Relationship Id="rId15" Type="http://schemas.openxmlformats.org/officeDocument/2006/relationships/hyperlink" Target="https://www.mass.gov/forms/eohhs-regulatory-email-notific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2023-eohhs-administrative-bulleti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Johnson, Sharon (EHS)</cp:lastModifiedBy>
  <cp:revision>3</cp:revision>
  <cp:lastPrinted>2023-03-01T20:48:00Z</cp:lastPrinted>
  <dcterms:created xsi:type="dcterms:W3CDTF">2023-04-11T12:40:00Z</dcterms:created>
  <dcterms:modified xsi:type="dcterms:W3CDTF">2023-04-11T13:43:00Z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