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001" w14:textId="64787144" w:rsidR="0046598F" w:rsidRPr="00386BCD" w:rsidRDefault="00036B48" w:rsidP="00A5097C">
      <w:pPr>
        <w:pStyle w:val="Heading2"/>
        <w:rPr>
          <w:i/>
        </w:rPr>
      </w:pPr>
      <w:r>
        <w:rPr>
          <w:noProof/>
        </w:rPr>
        <w:drawing>
          <wp:anchor distT="0" distB="0" distL="114300" distR="114300" simplePos="0" relativeHeight="251658241" behindDoc="1" locked="0" layoutInCell="1" allowOverlap="1" wp14:anchorId="3822A449" wp14:editId="2459312E">
            <wp:simplePos x="0" y="0"/>
            <wp:positionH relativeFrom="margin">
              <wp:align>left</wp:align>
            </wp:positionH>
            <wp:positionV relativeFrom="paragraph">
              <wp:posOffset>0</wp:posOffset>
            </wp:positionV>
            <wp:extent cx="1164590" cy="1377950"/>
            <wp:effectExtent l="0" t="0" r="0" b="0"/>
            <wp:wrapTight wrapText="bothSides">
              <wp:wrapPolygon edited="0">
                <wp:start x="0" y="0"/>
                <wp:lineTo x="0" y="21202"/>
                <wp:lineTo x="21200" y="21202"/>
                <wp:lineTo x="2120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anchor>
        </w:drawing>
      </w:r>
      <w:r w:rsidR="00F25ECB" w:rsidRPr="006E5DED">
        <w:rPr>
          <w:noProof/>
        </w:rPr>
        <mc:AlternateContent>
          <mc:Choice Requires="wps">
            <w:drawing>
              <wp:anchor distT="0" distB="0" distL="114300" distR="114300" simplePos="0" relativeHeight="251658240" behindDoc="0" locked="0" layoutInCell="1" allowOverlap="1" wp14:anchorId="791D0BE4" wp14:editId="0CC067E3">
                <wp:simplePos x="0" y="0"/>
                <wp:positionH relativeFrom="column">
                  <wp:posOffset>1500588</wp:posOffset>
                </wp:positionH>
                <wp:positionV relativeFrom="paragraph">
                  <wp:posOffset>91440</wp:posOffset>
                </wp:positionV>
                <wp:extent cx="3506525" cy="140398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525" cy="1403985"/>
                        </a:xfrm>
                        <a:prstGeom prst="rect">
                          <a:avLst/>
                        </a:prstGeom>
                        <a:noFill/>
                        <a:ln w="9525">
                          <a:noFill/>
                          <a:miter lim="800000"/>
                          <a:headEnd/>
                          <a:tailEnd/>
                        </a:ln>
                      </wps:spPr>
                      <wps:txbx>
                        <w:txbxContent>
                          <w:p w14:paraId="37C8190A" w14:textId="77777777" w:rsidR="00F25ECB" w:rsidRDefault="00F25ECB" w:rsidP="00F25ECB">
                            <w:pPr>
                              <w:pStyle w:val="Header"/>
                              <w:jc w:val="center"/>
                              <w:rPr>
                                <w:color w:val="44546A" w:themeColor="text2"/>
                                <w:sz w:val="20"/>
                              </w:rPr>
                            </w:pPr>
                            <w:r>
                              <w:rPr>
                                <w:color w:val="44546A" w:themeColor="text2"/>
                              </w:rPr>
                              <w:t xml:space="preserve">EXECUTIVE </w:t>
                            </w:r>
                            <w:r w:rsidRPr="00153DCE">
                              <w:rPr>
                                <w:color w:val="44546A" w:themeColor="text2"/>
                              </w:rPr>
                              <w:t>O</w:t>
                            </w:r>
                            <w:r w:rsidRPr="00B623EB">
                              <w:rPr>
                                <w:color w:val="44546A" w:themeColor="text2"/>
                              </w:rPr>
                              <w:t>F</w:t>
                            </w:r>
                            <w:r w:rsidRPr="005B5D35">
                              <w:rPr>
                                <w:color w:val="44546A" w:themeColor="text2"/>
                              </w:rPr>
                              <w:t>FICE OF HEALTH AND HUMAN SERVICES</w:t>
                            </w:r>
                          </w:p>
                          <w:p w14:paraId="12757345" w14:textId="77777777" w:rsidR="00F25ECB" w:rsidRDefault="00F25ECB" w:rsidP="00F25ECB">
                            <w:pPr>
                              <w:pStyle w:val="Header"/>
                              <w:jc w:val="center"/>
                              <w:rPr>
                                <w:b/>
                                <w:color w:val="44546A" w:themeColor="text2"/>
                              </w:rPr>
                            </w:pPr>
                            <w:r w:rsidRPr="00153DCE">
                              <w:rPr>
                                <w:b/>
                                <w:color w:val="44546A" w:themeColor="text2"/>
                              </w:rPr>
                              <w:t>COMMONWEALTH OF MASSACHUSETTS</w:t>
                            </w:r>
                          </w:p>
                          <w:p w14:paraId="3ED3E15A" w14:textId="77777777" w:rsidR="00F25ECB" w:rsidRPr="005F66F1" w:rsidRDefault="00F25ECB" w:rsidP="00F25ECB">
                            <w:pPr>
                              <w:pStyle w:val="Header"/>
                              <w:jc w:val="center"/>
                              <w:rPr>
                                <w:bCs/>
                                <w:color w:val="44546A" w:themeColor="text2"/>
                              </w:rPr>
                            </w:pPr>
                            <w:r w:rsidRPr="005F66F1">
                              <w:rPr>
                                <w:bCs/>
                                <w:color w:val="44546A" w:themeColor="text2"/>
                              </w:rPr>
                              <w:t>OFFICE OF MEDICAID</w:t>
                            </w:r>
                          </w:p>
                          <w:p w14:paraId="617917E1" w14:textId="77777777" w:rsidR="00F25ECB" w:rsidRPr="00153DCE" w:rsidRDefault="00F25ECB" w:rsidP="00F25ECB">
                            <w:pPr>
                              <w:pStyle w:val="Header"/>
                              <w:tabs>
                                <w:tab w:val="left" w:pos="795"/>
                              </w:tabs>
                              <w:jc w:val="center"/>
                              <w:rPr>
                                <w:color w:val="44546A" w:themeColor="text2"/>
                              </w:rPr>
                            </w:pPr>
                            <w:r>
                              <w:rPr>
                                <w:color w:val="44546A" w:themeColor="text2"/>
                              </w:rPr>
                              <w:t>ONE ASHBURTON PLACE</w:t>
                            </w:r>
                            <w:r w:rsidRPr="00153DCE">
                              <w:rPr>
                                <w:color w:val="44546A" w:themeColor="text2"/>
                              </w:rPr>
                              <w:t>,</w:t>
                            </w:r>
                            <w:r>
                              <w:rPr>
                                <w:color w:val="44546A" w:themeColor="text2"/>
                              </w:rPr>
                              <w:t xml:space="preserve"> BOSTON,</w:t>
                            </w:r>
                            <w:r w:rsidRPr="00153DCE">
                              <w:rPr>
                                <w:color w:val="44546A" w:themeColor="text2"/>
                              </w:rPr>
                              <w:t xml:space="preserve"> MA 021</w:t>
                            </w:r>
                            <w:r>
                              <w:rPr>
                                <w:color w:val="44546A" w:themeColor="text2"/>
                              </w:rPr>
                              <w:t>08</w:t>
                            </w:r>
                          </w:p>
                          <w:p w14:paraId="7D95F8F0" w14:textId="77777777" w:rsidR="00F25ECB" w:rsidRPr="00153DCE" w:rsidRDefault="00F25ECB" w:rsidP="00F25ECB">
                            <w:pPr>
                              <w:pStyle w:val="Header"/>
                              <w:jc w:val="center"/>
                              <w:rPr>
                                <w:color w:val="44546A" w:themeColor="text2"/>
                              </w:rPr>
                            </w:pPr>
                          </w:p>
                          <w:p w14:paraId="7D7C0618" w14:textId="77777777" w:rsidR="00F25ECB" w:rsidRDefault="00F25ECB" w:rsidP="00F25ECB">
                            <w:pPr>
                              <w:ind w:left="72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D0BE4" id="_x0000_t202" coordsize="21600,21600" o:spt="202" path="m,l,21600r21600,l21600,xe">
                <v:stroke joinstyle="miter"/>
                <v:path gradientshapeok="t" o:connecttype="rect"/>
              </v:shapetype>
              <v:shape id="Text Box 1" o:spid="_x0000_s1026" type="#_x0000_t202" alt="&quot;&quot;" style="position:absolute;margin-left:118.15pt;margin-top:7.2pt;width:276.1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" filled="f" stroked="f">
                <v:textbox style="mso-fit-shape-to-text:t">
                  <w:txbxContent>
                    <w:p w14:paraId="37C8190A" w14:textId="77777777" w:rsidR="00F25ECB" w:rsidRDefault="00F25ECB" w:rsidP="00F25ECB">
                      <w:pPr>
                        <w:pStyle w:val="Header"/>
                        <w:jc w:val="center"/>
                        <w:rPr>
                          <w:color w:val="44546A" w:themeColor="text2"/>
                          <w:sz w:val="20"/>
                        </w:rPr>
                      </w:pPr>
                      <w:r>
                        <w:rPr>
                          <w:color w:val="44546A" w:themeColor="text2"/>
                        </w:rPr>
                        <w:t xml:space="preserve">EXECUTIVE </w:t>
                      </w:r>
                      <w:r w:rsidRPr="00153DCE">
                        <w:rPr>
                          <w:color w:val="44546A" w:themeColor="text2"/>
                        </w:rPr>
                        <w:t>O</w:t>
                      </w:r>
                      <w:r w:rsidRPr="00B623EB">
                        <w:rPr>
                          <w:color w:val="44546A" w:themeColor="text2"/>
                        </w:rPr>
                        <w:t>F</w:t>
                      </w:r>
                      <w:r w:rsidRPr="005B5D35">
                        <w:rPr>
                          <w:color w:val="44546A" w:themeColor="text2"/>
                        </w:rPr>
                        <w:t>FICE OF HEALTH AND HUMAN SERVICES</w:t>
                      </w:r>
                    </w:p>
                    <w:p w14:paraId="12757345" w14:textId="77777777" w:rsidR="00F25ECB" w:rsidRDefault="00F25ECB" w:rsidP="00F25ECB">
                      <w:pPr>
                        <w:pStyle w:val="Header"/>
                        <w:jc w:val="center"/>
                        <w:rPr>
                          <w:b/>
                          <w:color w:val="44546A" w:themeColor="text2"/>
                        </w:rPr>
                      </w:pPr>
                      <w:r w:rsidRPr="00153DCE">
                        <w:rPr>
                          <w:b/>
                          <w:color w:val="44546A" w:themeColor="text2"/>
                        </w:rPr>
                        <w:t>COMMONWEALTH OF MASSACHUSETTS</w:t>
                      </w:r>
                    </w:p>
                    <w:p w14:paraId="3ED3E15A" w14:textId="77777777" w:rsidR="00F25ECB" w:rsidRPr="005F66F1" w:rsidRDefault="00F25ECB" w:rsidP="00F25ECB">
                      <w:pPr>
                        <w:pStyle w:val="Header"/>
                        <w:jc w:val="center"/>
                        <w:rPr>
                          <w:bCs/>
                          <w:color w:val="44546A" w:themeColor="text2"/>
                        </w:rPr>
                      </w:pPr>
                      <w:r w:rsidRPr="005F66F1">
                        <w:rPr>
                          <w:bCs/>
                          <w:color w:val="44546A" w:themeColor="text2"/>
                        </w:rPr>
                        <w:t>OFFICE OF MEDICAID</w:t>
                      </w:r>
                    </w:p>
                    <w:p w14:paraId="617917E1" w14:textId="77777777" w:rsidR="00F25ECB" w:rsidRPr="00153DCE" w:rsidRDefault="00F25ECB" w:rsidP="00F25ECB">
                      <w:pPr>
                        <w:pStyle w:val="Header"/>
                        <w:tabs>
                          <w:tab w:val="left" w:pos="795"/>
                        </w:tabs>
                        <w:jc w:val="center"/>
                        <w:rPr>
                          <w:color w:val="44546A" w:themeColor="text2"/>
                        </w:rPr>
                      </w:pPr>
                      <w:r>
                        <w:rPr>
                          <w:color w:val="44546A" w:themeColor="text2"/>
                        </w:rPr>
                        <w:t>ONE ASHBURTON PLACE</w:t>
                      </w:r>
                      <w:r w:rsidRPr="00153DCE">
                        <w:rPr>
                          <w:color w:val="44546A" w:themeColor="text2"/>
                        </w:rPr>
                        <w:t>,</w:t>
                      </w:r>
                      <w:r>
                        <w:rPr>
                          <w:color w:val="44546A" w:themeColor="text2"/>
                        </w:rPr>
                        <w:t xml:space="preserve"> BOSTON,</w:t>
                      </w:r>
                      <w:r w:rsidRPr="00153DCE">
                        <w:rPr>
                          <w:color w:val="44546A" w:themeColor="text2"/>
                        </w:rPr>
                        <w:t xml:space="preserve"> MA 021</w:t>
                      </w:r>
                      <w:r>
                        <w:rPr>
                          <w:color w:val="44546A" w:themeColor="text2"/>
                        </w:rPr>
                        <w:t>08</w:t>
                      </w:r>
                    </w:p>
                    <w:p w14:paraId="7D95F8F0" w14:textId="77777777" w:rsidR="00F25ECB" w:rsidRPr="00153DCE" w:rsidRDefault="00F25ECB" w:rsidP="00F25ECB">
                      <w:pPr>
                        <w:pStyle w:val="Header"/>
                        <w:jc w:val="center"/>
                        <w:rPr>
                          <w:color w:val="44546A" w:themeColor="text2"/>
                        </w:rPr>
                      </w:pPr>
                    </w:p>
                    <w:p w14:paraId="7D7C0618" w14:textId="77777777" w:rsidR="00F25ECB" w:rsidRDefault="00F25ECB" w:rsidP="00F25ECB">
                      <w:pPr>
                        <w:ind w:left="720"/>
                        <w:jc w:val="center"/>
                      </w:pPr>
                    </w:p>
                  </w:txbxContent>
                </v:textbox>
              </v:shape>
            </w:pict>
          </mc:Fallback>
        </mc:AlternateContent>
      </w:r>
      <w:r w:rsidR="0046598F" w:rsidRPr="00386BCD">
        <w:t xml:space="preserve"> </w:t>
      </w:r>
    </w:p>
    <w:p w14:paraId="3F32EB30" w14:textId="07B8676D" w:rsidR="0046598F" w:rsidRDefault="00F25ECB" w:rsidP="0046598F">
      <w:pPr>
        <w:rPr>
          <w:rFonts w:ascii="Bookman" w:hAnsi="Bookman"/>
          <w:iCs/>
          <w:color w:val="4451C8"/>
          <w:sz w:val="24"/>
          <w:szCs w:val="24"/>
        </w:rPr>
      </w:pPr>
      <w:r>
        <w:rPr>
          <w:noProof/>
          <w:color w:val="44546A" w:themeColor="text2"/>
        </w:rPr>
        <w:drawing>
          <wp:anchor distT="0" distB="0" distL="114300" distR="114300" simplePos="0" relativeHeight="251658242" behindDoc="0" locked="0" layoutInCell="1" allowOverlap="1" wp14:anchorId="762A2D03" wp14:editId="4C5E2F74">
            <wp:simplePos x="0" y="0"/>
            <wp:positionH relativeFrom="column">
              <wp:posOffset>5304514</wp:posOffset>
            </wp:positionH>
            <wp:positionV relativeFrom="paragraph">
              <wp:posOffset>12037</wp:posOffset>
            </wp:positionV>
            <wp:extent cx="1174115" cy="621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p>
    <w:p w14:paraId="1F756C74" w14:textId="0A10CEFC" w:rsidR="0046598F" w:rsidRDefault="0046598F" w:rsidP="0046598F">
      <w:pPr>
        <w:rPr>
          <w:rFonts w:ascii="Bookman" w:hAnsi="Bookman"/>
          <w:iCs/>
          <w:color w:val="4451C8"/>
          <w:sz w:val="24"/>
          <w:szCs w:val="24"/>
        </w:rPr>
      </w:pPr>
    </w:p>
    <w:p w14:paraId="76CE53B6" w14:textId="1C853CCA" w:rsidR="0046598F" w:rsidRDefault="0046598F" w:rsidP="0046598F">
      <w:pPr>
        <w:rPr>
          <w:rFonts w:ascii="Bookman" w:hAnsi="Bookman"/>
          <w:iCs/>
          <w:color w:val="4451C8"/>
          <w:sz w:val="24"/>
          <w:szCs w:val="24"/>
        </w:rPr>
      </w:pPr>
    </w:p>
    <w:p w14:paraId="646E6873" w14:textId="77777777" w:rsidR="0046598F" w:rsidRPr="00FC1F58" w:rsidRDefault="0046598F" w:rsidP="0046598F">
      <w:pPr>
        <w:rPr>
          <w:rFonts w:ascii="Bookman Old Style" w:hAnsi="Bookman Old Style"/>
          <w:b/>
          <w:color w:val="303BA2"/>
          <w:sz w:val="16"/>
          <w:szCs w:val="16"/>
        </w:rPr>
      </w:pPr>
    </w:p>
    <w:p w14:paraId="7AA9DD04" w14:textId="388A5D1B" w:rsidR="0046598F" w:rsidRDefault="0046598F" w:rsidP="0046598F">
      <w:pPr>
        <w:ind w:left="-110" w:hanging="220"/>
        <w:rPr>
          <w:rFonts w:ascii="Bookman" w:hAnsi="Bookman"/>
          <w:b/>
          <w:color w:val="333399"/>
          <w:sz w:val="16"/>
          <w:szCs w:val="16"/>
        </w:rPr>
      </w:pPr>
    </w:p>
    <w:p w14:paraId="23B2AE09" w14:textId="1F204FDA" w:rsidR="00021BE2" w:rsidRPr="00633BA3" w:rsidRDefault="00021BE2" w:rsidP="00021BE2">
      <w:pPr>
        <w:tabs>
          <w:tab w:val="left" w:pos="1440"/>
          <w:tab w:val="center" w:pos="4925"/>
        </w:tabs>
        <w:contextualSpacing/>
        <w:rPr>
          <w:rFonts w:ascii="Times New Roman" w:hAnsi="Times New Roman" w:cs="Times New Roman"/>
          <w:sz w:val="24"/>
          <w:szCs w:val="24"/>
        </w:rPr>
      </w:pPr>
    </w:p>
    <w:p w14:paraId="4290B183" w14:textId="376C652C" w:rsidR="00F25ECB" w:rsidRDefault="00F25ECB" w:rsidP="00021BE2">
      <w:pPr>
        <w:tabs>
          <w:tab w:val="left" w:pos="3165"/>
        </w:tabs>
        <w:contextualSpacing/>
        <w:jc w:val="center"/>
        <w:rPr>
          <w:rFonts w:ascii="Times New Roman" w:eastAsia="Calibri" w:hAnsi="Times New Roman" w:cs="Times New Roman"/>
          <w:b/>
          <w:sz w:val="24"/>
          <w:szCs w:val="24"/>
        </w:rPr>
      </w:pPr>
    </w:p>
    <w:p w14:paraId="6DCFF17E" w14:textId="2F22A1E9" w:rsidR="00F25ECB" w:rsidRDefault="00036B48" w:rsidP="00021BE2">
      <w:pPr>
        <w:tabs>
          <w:tab w:val="left" w:pos="3165"/>
        </w:tabs>
        <w:contextualSpacing/>
        <w:jc w:val="center"/>
        <w:rPr>
          <w:rFonts w:ascii="Times New Roman" w:eastAsia="Calibri" w:hAnsi="Times New Roman" w:cs="Times New Roman"/>
          <w:b/>
          <w:sz w:val="24"/>
          <w:szCs w:val="24"/>
        </w:rPr>
      </w:pPr>
      <w:r w:rsidRPr="00F25ECB">
        <w:rPr>
          <w:rFonts w:eastAsia="Calibri"/>
          <w:noProof/>
        </w:rPr>
        <w:drawing>
          <wp:anchor distT="0" distB="0" distL="114300" distR="114300" simplePos="0" relativeHeight="251658243" behindDoc="0" locked="0" layoutInCell="1" allowOverlap="1" wp14:anchorId="274558D0" wp14:editId="544F53A0">
            <wp:simplePos x="0" y="0"/>
            <wp:positionH relativeFrom="margin">
              <wp:align>center</wp:align>
            </wp:positionH>
            <wp:positionV relativeFrom="paragraph">
              <wp:posOffset>99806</wp:posOffset>
            </wp:positionV>
            <wp:extent cx="6348730" cy="97663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8730" cy="976630"/>
                    </a:xfrm>
                    <a:prstGeom prst="rect">
                      <a:avLst/>
                    </a:prstGeom>
                    <a:noFill/>
                    <a:ln>
                      <a:noFill/>
                    </a:ln>
                  </pic:spPr>
                </pic:pic>
              </a:graphicData>
            </a:graphic>
          </wp:anchor>
        </w:drawing>
      </w:r>
    </w:p>
    <w:p w14:paraId="1C92C554" w14:textId="304D2D9D" w:rsidR="00F25ECB" w:rsidRDefault="00F25ECB" w:rsidP="00F25ECB">
      <w:pPr>
        <w:tabs>
          <w:tab w:val="left" w:pos="3165"/>
        </w:tabs>
        <w:contextualSpacing/>
        <w:jc w:val="center"/>
        <w:rPr>
          <w:rFonts w:ascii="Times New Roman" w:eastAsia="Calibri" w:hAnsi="Times New Roman" w:cs="Times New Roman"/>
          <w:b/>
          <w:sz w:val="24"/>
          <w:szCs w:val="24"/>
        </w:rPr>
      </w:pPr>
    </w:p>
    <w:p w14:paraId="3C0B6B21" w14:textId="77777777" w:rsidR="00036B48" w:rsidRDefault="00036B48" w:rsidP="00021BE2">
      <w:pPr>
        <w:tabs>
          <w:tab w:val="left" w:pos="3165"/>
        </w:tabs>
        <w:contextualSpacing/>
        <w:jc w:val="center"/>
        <w:rPr>
          <w:rFonts w:ascii="Times New Roman" w:eastAsia="Calibri" w:hAnsi="Times New Roman" w:cs="Times New Roman"/>
          <w:b/>
          <w:sz w:val="24"/>
          <w:szCs w:val="24"/>
        </w:rPr>
      </w:pPr>
    </w:p>
    <w:p w14:paraId="7A87F208" w14:textId="77777777" w:rsidR="00036B48" w:rsidRDefault="00036B48" w:rsidP="00021BE2">
      <w:pPr>
        <w:tabs>
          <w:tab w:val="left" w:pos="3165"/>
        </w:tabs>
        <w:contextualSpacing/>
        <w:jc w:val="center"/>
        <w:rPr>
          <w:rFonts w:ascii="Times New Roman" w:eastAsia="Calibri" w:hAnsi="Times New Roman" w:cs="Times New Roman"/>
          <w:b/>
          <w:sz w:val="24"/>
          <w:szCs w:val="24"/>
        </w:rPr>
      </w:pPr>
    </w:p>
    <w:p w14:paraId="442809DB" w14:textId="42D9801D" w:rsidR="00036B48" w:rsidRDefault="00036B48" w:rsidP="00021BE2">
      <w:pPr>
        <w:tabs>
          <w:tab w:val="left" w:pos="3165"/>
        </w:tabs>
        <w:contextualSpacing/>
        <w:jc w:val="center"/>
        <w:rPr>
          <w:rFonts w:ascii="Times New Roman" w:eastAsia="Calibri" w:hAnsi="Times New Roman" w:cs="Times New Roman"/>
          <w:b/>
          <w:sz w:val="24"/>
          <w:szCs w:val="24"/>
        </w:rPr>
      </w:pPr>
    </w:p>
    <w:p w14:paraId="2D14ABC8" w14:textId="77777777" w:rsidR="00036B48" w:rsidRDefault="00036B48" w:rsidP="00021BE2">
      <w:pPr>
        <w:tabs>
          <w:tab w:val="left" w:pos="3165"/>
        </w:tabs>
        <w:contextualSpacing/>
        <w:jc w:val="center"/>
        <w:rPr>
          <w:rFonts w:ascii="Times New Roman" w:eastAsia="Calibri" w:hAnsi="Times New Roman" w:cs="Times New Roman"/>
          <w:b/>
          <w:sz w:val="24"/>
          <w:szCs w:val="24"/>
        </w:rPr>
      </w:pPr>
    </w:p>
    <w:p w14:paraId="18CB5E19" w14:textId="53966E2F" w:rsidR="00021BE2" w:rsidRPr="00A5097C" w:rsidRDefault="00021BE2" w:rsidP="00A5097C">
      <w:pPr>
        <w:pStyle w:val="Heading1"/>
      </w:pPr>
      <w:r w:rsidRPr="00A5097C">
        <w:t xml:space="preserve">Administrative Bulletin </w:t>
      </w:r>
      <w:r w:rsidR="00683DAB" w:rsidRPr="00A5097C">
        <w:t>23</w:t>
      </w:r>
      <w:r w:rsidRPr="00A5097C">
        <w:t>-</w:t>
      </w:r>
      <w:r w:rsidR="00C25269" w:rsidRPr="00A5097C">
        <w:t>15</w:t>
      </w:r>
    </w:p>
    <w:p w14:paraId="4CE59BDB" w14:textId="42AEC41B" w:rsidR="00021BE2" w:rsidRPr="00633BA3" w:rsidRDefault="00021BE2" w:rsidP="00021BE2">
      <w:pPr>
        <w:tabs>
          <w:tab w:val="center" w:pos="4950"/>
        </w:tabs>
        <w:contextualSpacing/>
        <w:jc w:val="center"/>
        <w:rPr>
          <w:rFonts w:ascii="Times New Roman" w:eastAsia="Calibri" w:hAnsi="Times New Roman" w:cs="Times New Roman"/>
          <w:b/>
          <w:sz w:val="24"/>
          <w:szCs w:val="24"/>
        </w:rPr>
      </w:pPr>
    </w:p>
    <w:p w14:paraId="1F98F1EF" w14:textId="1CB35546" w:rsidR="00021BE2" w:rsidRPr="00633BA3" w:rsidRDefault="00021BE2" w:rsidP="00A5097C">
      <w:pPr>
        <w:pStyle w:val="Heading1"/>
      </w:pPr>
      <w:r w:rsidRPr="00633BA3">
        <w:t xml:space="preserve">101 CMR 347.00:  </w:t>
      </w:r>
      <w:r>
        <w:t xml:space="preserve">Rates for </w:t>
      </w:r>
      <w:r w:rsidRPr="00633BA3">
        <w:t>Freestanding Ambulatory Surgery Centers</w:t>
      </w:r>
    </w:p>
    <w:p w14:paraId="49861B57" w14:textId="00306805" w:rsidR="00021BE2" w:rsidRPr="00633BA3" w:rsidRDefault="00021BE2" w:rsidP="00021BE2">
      <w:pPr>
        <w:contextualSpacing/>
        <w:jc w:val="center"/>
        <w:rPr>
          <w:rFonts w:ascii="Times New Roman" w:eastAsia="Calibri" w:hAnsi="Times New Roman" w:cs="Times New Roman"/>
          <w:b/>
          <w:sz w:val="24"/>
          <w:szCs w:val="24"/>
        </w:rPr>
      </w:pPr>
    </w:p>
    <w:p w14:paraId="38D3B751" w14:textId="4BFA0D4D" w:rsidR="00021BE2" w:rsidRDefault="00021BE2" w:rsidP="00021BE2">
      <w:pPr>
        <w:spacing w:after="240"/>
        <w:contextualSpacing/>
        <w:jc w:val="center"/>
        <w:rPr>
          <w:rFonts w:ascii="Times New Roman" w:hAnsi="Times New Roman" w:cs="Times New Roman"/>
          <w:sz w:val="24"/>
          <w:szCs w:val="24"/>
        </w:rPr>
      </w:pPr>
      <w:r w:rsidRPr="00633BA3">
        <w:rPr>
          <w:rFonts w:ascii="Times New Roman" w:eastAsia="Calibri" w:hAnsi="Times New Roman" w:cs="Times New Roman"/>
          <w:sz w:val="24"/>
          <w:szCs w:val="24"/>
        </w:rPr>
        <w:t xml:space="preserve">Effective </w:t>
      </w:r>
      <w:r w:rsidRPr="00633BA3">
        <w:rPr>
          <w:rFonts w:ascii="Times New Roman" w:hAnsi="Times New Roman" w:cs="Times New Roman"/>
          <w:sz w:val="24"/>
          <w:szCs w:val="24"/>
        </w:rPr>
        <w:t>January 1, 202</w:t>
      </w:r>
      <w:r w:rsidR="00CE5948">
        <w:rPr>
          <w:rFonts w:ascii="Times New Roman" w:hAnsi="Times New Roman" w:cs="Times New Roman"/>
          <w:sz w:val="24"/>
          <w:szCs w:val="24"/>
        </w:rPr>
        <w:t>3</w:t>
      </w:r>
    </w:p>
    <w:p w14:paraId="2D2C68AE" w14:textId="77777777" w:rsidR="00021BE2" w:rsidRPr="00633BA3" w:rsidRDefault="00021BE2" w:rsidP="00021BE2">
      <w:pPr>
        <w:spacing w:after="240"/>
        <w:contextualSpacing/>
        <w:jc w:val="center"/>
        <w:rPr>
          <w:rFonts w:ascii="Times New Roman" w:eastAsia="Calibri" w:hAnsi="Times New Roman" w:cs="Times New Roman"/>
          <w:sz w:val="24"/>
          <w:szCs w:val="24"/>
        </w:rPr>
      </w:pPr>
    </w:p>
    <w:p w14:paraId="1BB8B547" w14:textId="747550B4" w:rsidR="00021BE2" w:rsidRDefault="00807A73" w:rsidP="003B68A9">
      <w:pPr>
        <w:pStyle w:val="ListParagraph"/>
        <w:numPr>
          <w:ilvl w:val="0"/>
          <w:numId w:val="5"/>
        </w:numPr>
        <w:jc w:val="center"/>
        <w:rPr>
          <w:rFonts w:ascii="Times New Roman" w:hAnsi="Times New Roman" w:cs="Times New Roman"/>
          <w:b/>
          <w:sz w:val="24"/>
          <w:szCs w:val="24"/>
        </w:rPr>
      </w:pPr>
      <w:r w:rsidRPr="003B68A9">
        <w:rPr>
          <w:rFonts w:ascii="Times New Roman" w:hAnsi="Times New Roman" w:cs="Times New Roman"/>
          <w:b/>
          <w:sz w:val="24"/>
          <w:szCs w:val="24"/>
        </w:rPr>
        <w:t>202</w:t>
      </w:r>
      <w:r w:rsidR="00CE5948" w:rsidRPr="003B68A9">
        <w:rPr>
          <w:rFonts w:ascii="Times New Roman" w:hAnsi="Times New Roman" w:cs="Times New Roman"/>
          <w:b/>
          <w:sz w:val="24"/>
          <w:szCs w:val="24"/>
        </w:rPr>
        <w:t>3</w:t>
      </w:r>
      <w:r w:rsidRPr="003B68A9">
        <w:rPr>
          <w:rFonts w:ascii="Times New Roman" w:hAnsi="Times New Roman" w:cs="Times New Roman"/>
          <w:b/>
          <w:sz w:val="24"/>
          <w:szCs w:val="24"/>
        </w:rPr>
        <w:t xml:space="preserve"> </w:t>
      </w:r>
      <w:r w:rsidR="00021BE2" w:rsidRPr="003B68A9">
        <w:rPr>
          <w:rFonts w:ascii="Times New Roman" w:hAnsi="Times New Roman" w:cs="Times New Roman"/>
          <w:b/>
          <w:sz w:val="24"/>
          <w:szCs w:val="24"/>
        </w:rPr>
        <w:t>CPT</w:t>
      </w:r>
      <w:r w:rsidR="00290A2D" w:rsidRPr="003B68A9">
        <w:rPr>
          <w:rFonts w:ascii="Times New Roman" w:hAnsi="Times New Roman" w:cs="Times New Roman"/>
          <w:b/>
          <w:sz w:val="24"/>
          <w:szCs w:val="24"/>
        </w:rPr>
        <w:t>/HCPCS</w:t>
      </w:r>
      <w:r w:rsidR="00021BE2" w:rsidRPr="003B68A9">
        <w:rPr>
          <w:rFonts w:ascii="Times New Roman" w:hAnsi="Times New Roman" w:cs="Times New Roman"/>
          <w:b/>
          <w:sz w:val="24"/>
          <w:szCs w:val="24"/>
        </w:rPr>
        <w:t xml:space="preserve"> Procedure Code Updates</w:t>
      </w:r>
      <w:r w:rsidR="003B68A9">
        <w:rPr>
          <w:rFonts w:ascii="Times New Roman" w:hAnsi="Times New Roman" w:cs="Times New Roman"/>
          <w:b/>
          <w:sz w:val="24"/>
          <w:szCs w:val="24"/>
        </w:rPr>
        <w:t>; and</w:t>
      </w:r>
    </w:p>
    <w:p w14:paraId="53A60698" w14:textId="5E3D8FA8" w:rsidR="003B68A9" w:rsidRPr="003B68A9" w:rsidRDefault="003B68A9" w:rsidP="003B68A9">
      <w:pPr>
        <w:pStyle w:val="ListParagraph"/>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Additional 2022 CPT/HCPCS Code Updates</w:t>
      </w:r>
    </w:p>
    <w:p w14:paraId="7236C39A" w14:textId="01FE118F" w:rsidR="00A2548B" w:rsidRPr="00A2548B" w:rsidRDefault="00A2548B" w:rsidP="00021BE2">
      <w:pPr>
        <w:contextualSpacing/>
        <w:rPr>
          <w:rFonts w:ascii="Times New Roman" w:hAnsi="Times New Roman"/>
          <w:b/>
          <w:sz w:val="24"/>
          <w:szCs w:val="22"/>
          <w:u w:val="single"/>
        </w:rPr>
      </w:pPr>
    </w:p>
    <w:p w14:paraId="630CB402" w14:textId="77777777" w:rsidR="00A2548B" w:rsidRPr="00633BA3" w:rsidRDefault="00A2548B" w:rsidP="00021BE2">
      <w:pPr>
        <w:contextualSpacing/>
        <w:rPr>
          <w:rFonts w:ascii="Times New Roman" w:hAnsi="Times New Roman" w:cs="Times New Roman"/>
          <w:b/>
          <w:sz w:val="24"/>
          <w:szCs w:val="24"/>
        </w:rPr>
      </w:pPr>
    </w:p>
    <w:p w14:paraId="55FED17B" w14:textId="498EFEA4" w:rsidR="003B68A9" w:rsidRPr="00A5097C" w:rsidRDefault="003B68A9" w:rsidP="00A5097C">
      <w:pPr>
        <w:pStyle w:val="Heading2"/>
      </w:pPr>
      <w:r w:rsidRPr="00A5097C">
        <w:t>Part I: 2023 CPT/HCPCS Coding Updates:</w:t>
      </w:r>
    </w:p>
    <w:p w14:paraId="0DCBC567" w14:textId="77777777" w:rsidR="003B68A9" w:rsidRDefault="003B68A9" w:rsidP="00021BE2">
      <w:pPr>
        <w:autoSpaceDE w:val="0"/>
        <w:autoSpaceDN w:val="0"/>
        <w:adjustRightInd w:val="0"/>
        <w:contextualSpacing/>
        <w:rPr>
          <w:rFonts w:ascii="Times New Roman" w:hAnsi="Times New Roman" w:cs="Times New Roman"/>
          <w:sz w:val="24"/>
          <w:szCs w:val="24"/>
        </w:rPr>
      </w:pPr>
    </w:p>
    <w:p w14:paraId="180B8AC1" w14:textId="0BEA89F0" w:rsidR="00021BE2" w:rsidRPr="00633BA3" w:rsidRDefault="00021BE2" w:rsidP="00021BE2">
      <w:pPr>
        <w:autoSpaceDE w:val="0"/>
        <w:autoSpaceDN w:val="0"/>
        <w:adjustRightInd w:val="0"/>
        <w:contextualSpacing/>
        <w:rPr>
          <w:rFonts w:ascii="Times New Roman" w:hAnsi="Times New Roman" w:cs="Times New Roman"/>
          <w:sz w:val="24"/>
          <w:szCs w:val="24"/>
        </w:rPr>
      </w:pPr>
      <w:r w:rsidRPr="00633BA3">
        <w:rPr>
          <w:rFonts w:ascii="Times New Roman" w:hAnsi="Times New Roman" w:cs="Times New Roman"/>
          <w:sz w:val="24"/>
          <w:szCs w:val="24"/>
        </w:rPr>
        <w:t xml:space="preserve">In accordance with 101 CMR 347.01(5): </w:t>
      </w:r>
      <w:r w:rsidRPr="00633BA3">
        <w:rPr>
          <w:rFonts w:ascii="Times New Roman" w:hAnsi="Times New Roman" w:cs="Times New Roman"/>
          <w:i/>
          <w:sz w:val="24"/>
          <w:szCs w:val="24"/>
        </w:rPr>
        <w:t xml:space="preserve">Coding Updates and Corrections, </w:t>
      </w:r>
      <w:r w:rsidRPr="00633BA3">
        <w:rPr>
          <w:rFonts w:ascii="Times New Roman" w:hAnsi="Times New Roman" w:cs="Times New Roman"/>
          <w:sz w:val="24"/>
          <w:szCs w:val="24"/>
        </w:rPr>
        <w:t xml:space="preserve">the Executive Office of </w:t>
      </w:r>
      <w:proofErr w:type="gramStart"/>
      <w:r w:rsidRPr="00633BA3">
        <w:rPr>
          <w:rFonts w:ascii="Times New Roman" w:hAnsi="Times New Roman" w:cs="Times New Roman"/>
          <w:sz w:val="24"/>
          <w:szCs w:val="24"/>
        </w:rPr>
        <w:t>Health</w:t>
      </w:r>
      <w:proofErr w:type="gramEnd"/>
      <w:r w:rsidRPr="00633BA3">
        <w:rPr>
          <w:rFonts w:ascii="Times New Roman" w:hAnsi="Times New Roman" w:cs="Times New Roman"/>
          <w:sz w:val="24"/>
          <w:szCs w:val="24"/>
        </w:rPr>
        <w:t xml:space="preserve"> and Human Services (EOHHS</w:t>
      </w:r>
      <w:r w:rsidRPr="00EA3D5C">
        <w:rPr>
          <w:rFonts w:ascii="Times New Roman" w:hAnsi="Times New Roman" w:cs="Times New Roman"/>
          <w:sz w:val="24"/>
          <w:szCs w:val="24"/>
        </w:rPr>
        <w:t>) is adding new procedure codes, deleting outdated code</w:t>
      </w:r>
      <w:r w:rsidR="00072A7D">
        <w:rPr>
          <w:rFonts w:ascii="Times New Roman" w:hAnsi="Times New Roman" w:cs="Times New Roman"/>
          <w:sz w:val="24"/>
          <w:szCs w:val="24"/>
        </w:rPr>
        <w:t>s</w:t>
      </w:r>
      <w:r w:rsidRPr="00EA3D5C">
        <w:rPr>
          <w:rFonts w:ascii="Times New Roman" w:hAnsi="Times New Roman" w:cs="Times New Roman"/>
          <w:sz w:val="24"/>
          <w:szCs w:val="24"/>
        </w:rPr>
        <w:t xml:space="preserve">, cross-walking </w:t>
      </w:r>
      <w:r w:rsidR="00EA53AB">
        <w:rPr>
          <w:rFonts w:ascii="Times New Roman" w:hAnsi="Times New Roman" w:cs="Times New Roman"/>
          <w:sz w:val="24"/>
          <w:szCs w:val="24"/>
        </w:rPr>
        <w:t>deleted codes</w:t>
      </w:r>
      <w:r w:rsidRPr="00EA3D5C">
        <w:rPr>
          <w:rFonts w:ascii="Times New Roman" w:hAnsi="Times New Roman" w:cs="Times New Roman"/>
          <w:sz w:val="24"/>
          <w:szCs w:val="24"/>
        </w:rPr>
        <w:t xml:space="preserve"> to</w:t>
      </w:r>
      <w:r w:rsidR="001C170F">
        <w:rPr>
          <w:rFonts w:ascii="Times New Roman" w:hAnsi="Times New Roman" w:cs="Times New Roman"/>
          <w:sz w:val="24"/>
          <w:szCs w:val="24"/>
        </w:rPr>
        <w:t xml:space="preserve"> </w:t>
      </w:r>
      <w:r w:rsidRPr="00EA3D5C">
        <w:rPr>
          <w:rFonts w:ascii="Times New Roman" w:hAnsi="Times New Roman" w:cs="Times New Roman"/>
          <w:sz w:val="24"/>
          <w:szCs w:val="24"/>
        </w:rPr>
        <w:t>replacement code</w:t>
      </w:r>
      <w:r w:rsidR="00EA53AB">
        <w:rPr>
          <w:rFonts w:ascii="Times New Roman" w:hAnsi="Times New Roman" w:cs="Times New Roman"/>
          <w:sz w:val="24"/>
          <w:szCs w:val="24"/>
        </w:rPr>
        <w:t>s</w:t>
      </w:r>
      <w:r w:rsidRPr="00EA3D5C">
        <w:rPr>
          <w:rFonts w:ascii="Times New Roman" w:hAnsi="Times New Roman" w:cs="Times New Roman"/>
          <w:sz w:val="24"/>
          <w:szCs w:val="24"/>
        </w:rPr>
        <w:t xml:space="preserve">, and revising code descriptions effective for dates of service on </w:t>
      </w:r>
      <w:r w:rsidR="00A748BE" w:rsidRPr="00EA3D5C">
        <w:rPr>
          <w:rFonts w:ascii="Times New Roman" w:hAnsi="Times New Roman" w:cs="Times New Roman"/>
          <w:sz w:val="24"/>
          <w:szCs w:val="24"/>
        </w:rPr>
        <w:t>or</w:t>
      </w:r>
      <w:r w:rsidRPr="00EA3D5C">
        <w:rPr>
          <w:rFonts w:ascii="Times New Roman" w:hAnsi="Times New Roman" w:cs="Times New Roman"/>
          <w:sz w:val="24"/>
          <w:szCs w:val="24"/>
        </w:rPr>
        <w:t xml:space="preserve"> after January 1, </w:t>
      </w:r>
      <w:r w:rsidR="000400D5" w:rsidRPr="00EA3D5C">
        <w:rPr>
          <w:rFonts w:ascii="Times New Roman" w:hAnsi="Times New Roman" w:cs="Times New Roman"/>
          <w:sz w:val="24"/>
          <w:szCs w:val="24"/>
        </w:rPr>
        <w:t>2023</w:t>
      </w:r>
      <w:r w:rsidRPr="00EA3D5C">
        <w:rPr>
          <w:rFonts w:ascii="Times New Roman" w:hAnsi="Times New Roman" w:cs="Times New Roman"/>
          <w:sz w:val="24"/>
          <w:szCs w:val="24"/>
        </w:rPr>
        <w:t xml:space="preserve">. </w:t>
      </w:r>
      <w:r w:rsidR="002048FE">
        <w:rPr>
          <w:rFonts w:ascii="Times New Roman" w:hAnsi="Times New Roman" w:cs="Times New Roman"/>
          <w:sz w:val="24"/>
          <w:szCs w:val="24"/>
        </w:rPr>
        <w:t>The code lists contained herein specify codes that have been a</w:t>
      </w:r>
      <w:r w:rsidR="002048FE" w:rsidRPr="00633BA3">
        <w:rPr>
          <w:rFonts w:ascii="Times New Roman" w:hAnsi="Times New Roman" w:cs="Times New Roman"/>
          <w:sz w:val="24"/>
          <w:szCs w:val="24"/>
        </w:rPr>
        <w:t>dded</w:t>
      </w:r>
      <w:r w:rsidR="002048FE">
        <w:rPr>
          <w:rFonts w:ascii="Times New Roman" w:hAnsi="Times New Roman" w:cs="Times New Roman"/>
          <w:sz w:val="24"/>
          <w:szCs w:val="24"/>
        </w:rPr>
        <w:t xml:space="preserve">, </w:t>
      </w:r>
      <w:r w:rsidR="002048FE" w:rsidRPr="00633BA3">
        <w:rPr>
          <w:rFonts w:ascii="Times New Roman" w:hAnsi="Times New Roman" w:cs="Times New Roman"/>
          <w:sz w:val="24"/>
          <w:szCs w:val="24"/>
        </w:rPr>
        <w:t>deleted</w:t>
      </w:r>
      <w:r w:rsidR="002048FE">
        <w:rPr>
          <w:rFonts w:ascii="Times New Roman" w:hAnsi="Times New Roman" w:cs="Times New Roman"/>
          <w:sz w:val="24"/>
          <w:szCs w:val="24"/>
        </w:rPr>
        <w:t>, or have revised code descriptions</w:t>
      </w:r>
      <w:r w:rsidR="002048FE" w:rsidRPr="00633BA3">
        <w:rPr>
          <w:rFonts w:ascii="Times New Roman" w:hAnsi="Times New Roman" w:cs="Times New Roman"/>
          <w:sz w:val="24"/>
          <w:szCs w:val="24"/>
        </w:rPr>
        <w:t xml:space="preserve">, </w:t>
      </w:r>
      <w:r w:rsidR="002048FE">
        <w:rPr>
          <w:rFonts w:ascii="Times New Roman" w:hAnsi="Times New Roman" w:cs="Times New Roman"/>
          <w:sz w:val="24"/>
          <w:szCs w:val="24"/>
        </w:rPr>
        <w:t>as well as</w:t>
      </w:r>
      <w:r w:rsidR="002048FE" w:rsidRPr="00633BA3">
        <w:rPr>
          <w:rFonts w:ascii="Times New Roman" w:hAnsi="Times New Roman" w:cs="Times New Roman"/>
          <w:sz w:val="24"/>
          <w:szCs w:val="24"/>
        </w:rPr>
        <w:t xml:space="preserve"> cross</w:t>
      </w:r>
      <w:r w:rsidR="002048FE">
        <w:rPr>
          <w:rFonts w:ascii="Times New Roman" w:hAnsi="Times New Roman" w:cs="Times New Roman"/>
          <w:sz w:val="24"/>
          <w:szCs w:val="24"/>
        </w:rPr>
        <w:t>-</w:t>
      </w:r>
      <w:r w:rsidR="002048FE" w:rsidRPr="00633BA3">
        <w:rPr>
          <w:rFonts w:ascii="Times New Roman" w:hAnsi="Times New Roman" w:cs="Times New Roman"/>
          <w:sz w:val="24"/>
          <w:szCs w:val="24"/>
        </w:rPr>
        <w:t>walked codes that identify the replacement codes for applicable deleted codes</w:t>
      </w:r>
      <w:r w:rsidR="00E94F9B">
        <w:rPr>
          <w:rFonts w:ascii="Times New Roman" w:hAnsi="Times New Roman" w:cs="Times New Roman"/>
          <w:sz w:val="24"/>
          <w:szCs w:val="24"/>
        </w:rPr>
        <w:t>.</w:t>
      </w:r>
    </w:p>
    <w:p w14:paraId="0DD6DD77"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p w14:paraId="06FADF6C" w14:textId="12C3B887" w:rsidR="00021BE2" w:rsidRPr="009A1C82" w:rsidRDefault="0037221C" w:rsidP="00021BE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Pursuant to 101 CMR 347.</w:t>
      </w:r>
      <w:r w:rsidR="00DE274C">
        <w:rPr>
          <w:rFonts w:ascii="Times New Roman" w:hAnsi="Times New Roman" w:cs="Times New Roman"/>
          <w:sz w:val="24"/>
          <w:szCs w:val="24"/>
        </w:rPr>
        <w:t>01(5)(a), t</w:t>
      </w:r>
      <w:r w:rsidR="008031EC" w:rsidRPr="11FDA82F">
        <w:rPr>
          <w:rFonts w:ascii="Times New Roman" w:hAnsi="Times New Roman" w:cs="Times New Roman"/>
          <w:sz w:val="24"/>
          <w:szCs w:val="24"/>
        </w:rPr>
        <w:t>he e</w:t>
      </w:r>
      <w:r w:rsidR="00021BE2" w:rsidRPr="11FDA82F">
        <w:rPr>
          <w:rFonts w:ascii="Times New Roman" w:hAnsi="Times New Roman" w:cs="Times New Roman"/>
          <w:sz w:val="24"/>
          <w:szCs w:val="24"/>
        </w:rPr>
        <w:t xml:space="preserve">xisting </w:t>
      </w:r>
      <w:r w:rsidR="007C4ABC">
        <w:rPr>
          <w:rFonts w:ascii="Times New Roman" w:hAnsi="Times New Roman" w:cs="Times New Roman"/>
          <w:sz w:val="24"/>
          <w:szCs w:val="24"/>
        </w:rPr>
        <w:t xml:space="preserve">or new </w:t>
      </w:r>
      <w:r w:rsidR="00021BE2" w:rsidRPr="11FDA82F">
        <w:rPr>
          <w:rFonts w:ascii="Times New Roman" w:hAnsi="Times New Roman" w:cs="Times New Roman"/>
          <w:sz w:val="24"/>
          <w:szCs w:val="24"/>
        </w:rPr>
        <w:t xml:space="preserve">code that </w:t>
      </w:r>
      <w:r w:rsidR="0028478D" w:rsidRPr="11FDA82F">
        <w:rPr>
          <w:rFonts w:ascii="Times New Roman" w:hAnsi="Times New Roman" w:cs="Times New Roman"/>
          <w:sz w:val="24"/>
          <w:szCs w:val="24"/>
        </w:rPr>
        <w:t>is a</w:t>
      </w:r>
      <w:r w:rsidR="00021BE2" w:rsidRPr="11FDA82F">
        <w:rPr>
          <w:rFonts w:ascii="Times New Roman" w:hAnsi="Times New Roman" w:cs="Times New Roman"/>
          <w:sz w:val="24"/>
          <w:szCs w:val="24"/>
        </w:rPr>
        <w:t xml:space="preserve"> replacement for</w:t>
      </w:r>
      <w:r w:rsidR="0028478D" w:rsidRPr="11FDA82F">
        <w:rPr>
          <w:rFonts w:ascii="Times New Roman" w:hAnsi="Times New Roman" w:cs="Times New Roman"/>
          <w:sz w:val="24"/>
          <w:szCs w:val="24"/>
        </w:rPr>
        <w:t xml:space="preserve"> </w:t>
      </w:r>
      <w:r w:rsidR="002048FE">
        <w:rPr>
          <w:rFonts w:ascii="Times New Roman" w:hAnsi="Times New Roman" w:cs="Times New Roman"/>
          <w:sz w:val="24"/>
          <w:szCs w:val="24"/>
        </w:rPr>
        <w:t>a</w:t>
      </w:r>
      <w:r w:rsidR="002048FE" w:rsidRPr="11FDA82F">
        <w:rPr>
          <w:rFonts w:ascii="Times New Roman" w:hAnsi="Times New Roman" w:cs="Times New Roman"/>
          <w:sz w:val="24"/>
          <w:szCs w:val="24"/>
        </w:rPr>
        <w:t xml:space="preserve"> </w:t>
      </w:r>
      <w:r w:rsidR="00021BE2" w:rsidRPr="11FDA82F">
        <w:rPr>
          <w:rFonts w:ascii="Times New Roman" w:hAnsi="Times New Roman" w:cs="Times New Roman"/>
          <w:sz w:val="24"/>
          <w:szCs w:val="24"/>
        </w:rPr>
        <w:t xml:space="preserve">deleted code will continue to be </w:t>
      </w:r>
      <w:r w:rsidR="00DD655E" w:rsidRPr="11FDA82F">
        <w:rPr>
          <w:rFonts w:ascii="Times New Roman" w:hAnsi="Times New Roman" w:cs="Times New Roman"/>
          <w:sz w:val="24"/>
          <w:szCs w:val="24"/>
        </w:rPr>
        <w:t>paid</w:t>
      </w:r>
      <w:r w:rsidR="00021BE2" w:rsidRPr="11FDA82F">
        <w:rPr>
          <w:rFonts w:ascii="Times New Roman" w:hAnsi="Times New Roman" w:cs="Times New Roman"/>
          <w:sz w:val="24"/>
          <w:szCs w:val="24"/>
        </w:rPr>
        <w:t xml:space="preserve"> at the</w:t>
      </w:r>
      <w:r w:rsidR="007C6621" w:rsidRPr="11FDA82F">
        <w:rPr>
          <w:rFonts w:ascii="Times New Roman" w:hAnsi="Times New Roman" w:cs="Times New Roman"/>
          <w:sz w:val="24"/>
          <w:szCs w:val="24"/>
        </w:rPr>
        <w:t xml:space="preserve"> current rate of the </w:t>
      </w:r>
      <w:r w:rsidR="5AC9429E" w:rsidRPr="11FDA82F">
        <w:rPr>
          <w:rFonts w:ascii="Times New Roman" w:hAnsi="Times New Roman" w:cs="Times New Roman"/>
          <w:sz w:val="24"/>
          <w:szCs w:val="24"/>
        </w:rPr>
        <w:t xml:space="preserve">deleted </w:t>
      </w:r>
      <w:r w:rsidR="00021BE2" w:rsidRPr="11FDA82F">
        <w:rPr>
          <w:rFonts w:ascii="Times New Roman" w:hAnsi="Times New Roman" w:cs="Times New Roman"/>
          <w:sz w:val="24"/>
          <w:szCs w:val="24"/>
        </w:rPr>
        <w:t>cod</w:t>
      </w:r>
      <w:r w:rsidR="007C6621" w:rsidRPr="11FDA82F">
        <w:rPr>
          <w:rFonts w:ascii="Times New Roman" w:hAnsi="Times New Roman" w:cs="Times New Roman"/>
          <w:sz w:val="24"/>
          <w:szCs w:val="24"/>
        </w:rPr>
        <w:t>e</w:t>
      </w:r>
      <w:r w:rsidR="00021BE2" w:rsidRPr="11FDA82F">
        <w:rPr>
          <w:rFonts w:ascii="Times New Roman" w:hAnsi="Times New Roman" w:cs="Times New Roman"/>
          <w:sz w:val="24"/>
          <w:szCs w:val="24"/>
        </w:rPr>
        <w:t xml:space="preserve">. </w:t>
      </w:r>
      <w:r w:rsidR="007364B1">
        <w:rPr>
          <w:rFonts w:ascii="Times New Roman" w:hAnsi="Times New Roman" w:cs="Times New Roman"/>
          <w:sz w:val="24"/>
          <w:szCs w:val="24"/>
        </w:rPr>
        <w:t xml:space="preserve">Pursuant to 101 CMR 347.01(5)(d), </w:t>
      </w:r>
      <w:r w:rsidR="00785992">
        <w:rPr>
          <w:rFonts w:ascii="Times New Roman" w:hAnsi="Times New Roman" w:cs="Times New Roman"/>
          <w:sz w:val="24"/>
          <w:szCs w:val="24"/>
        </w:rPr>
        <w:t>f</w:t>
      </w:r>
      <w:r w:rsidR="00021BE2" w:rsidRPr="11FDA82F">
        <w:rPr>
          <w:rFonts w:ascii="Times New Roman" w:hAnsi="Times New Roman" w:cs="Times New Roman"/>
          <w:sz w:val="24"/>
          <w:szCs w:val="24"/>
        </w:rPr>
        <w:t>or all other new codes that require pricing and that have Medicare rates, corresponding rates are calculated in accordance with the rate methodology used in setting freestanding ambulatory surgery center facility component rates. Rates listed in this administrative bulletin are applicable until revised rates are issued by EOHHS. Deleted codes are not available for use for dates of service after December 31, 202</w:t>
      </w:r>
      <w:r w:rsidR="00612534" w:rsidRPr="11FDA82F">
        <w:rPr>
          <w:rFonts w:ascii="Times New Roman" w:hAnsi="Times New Roman" w:cs="Times New Roman"/>
          <w:sz w:val="24"/>
          <w:szCs w:val="24"/>
        </w:rPr>
        <w:t>2</w:t>
      </w:r>
      <w:r w:rsidR="00021BE2" w:rsidRPr="11FDA82F">
        <w:rPr>
          <w:rFonts w:ascii="Times New Roman" w:hAnsi="Times New Roman" w:cs="Times New Roman"/>
          <w:sz w:val="24"/>
          <w:szCs w:val="24"/>
        </w:rPr>
        <w:t>.</w:t>
      </w:r>
    </w:p>
    <w:p w14:paraId="50F686FA" w14:textId="77777777" w:rsidR="00021BE2" w:rsidRPr="00633BA3" w:rsidRDefault="00021BE2" w:rsidP="00021BE2">
      <w:pPr>
        <w:contextualSpacing/>
        <w:rPr>
          <w:rFonts w:ascii="Times New Roman" w:hAnsi="Times New Roman" w:cs="Times New Roman"/>
          <w:b/>
          <w:sz w:val="24"/>
          <w:szCs w:val="24"/>
        </w:rPr>
      </w:pPr>
    </w:p>
    <w:p w14:paraId="2DDFE734" w14:textId="122540C7" w:rsidR="00CE4037"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Added Codes</w:t>
      </w:r>
      <w:r w:rsidR="00164134">
        <w:rPr>
          <w:rFonts w:ascii="Times New Roman" w:hAnsi="Times New Roman" w:cs="Times New Roman"/>
          <w:b/>
          <w:sz w:val="24"/>
          <w:szCs w:val="24"/>
        </w:rPr>
        <w:t>:</w:t>
      </w:r>
    </w:p>
    <w:p w14:paraId="29B47482" w14:textId="77777777" w:rsidR="00CE4037" w:rsidRDefault="00CE4037" w:rsidP="00021BE2">
      <w:pPr>
        <w:contextualSpacing/>
        <w:rPr>
          <w:rFonts w:ascii="Times New Roman" w:hAnsi="Times New Roman" w:cs="Times New Roman"/>
          <w:b/>
          <w:sz w:val="24"/>
          <w:szCs w:val="24"/>
        </w:rPr>
      </w:pPr>
    </w:p>
    <w:tbl>
      <w:tblPr>
        <w:tblW w:w="100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30"/>
        <w:gridCol w:w="6930"/>
      </w:tblGrid>
      <w:tr w:rsidR="00CE4037" w:rsidRPr="00CE4037" w14:paraId="2CCE5A45" w14:textId="77777777" w:rsidTr="00D53403">
        <w:trPr>
          <w:trHeight w:val="290"/>
          <w:tblHeader/>
        </w:trPr>
        <w:tc>
          <w:tcPr>
            <w:tcW w:w="1555" w:type="dxa"/>
            <w:vAlign w:val="center"/>
          </w:tcPr>
          <w:p w14:paraId="36FFBBE9" w14:textId="6F27DF80"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Added </w:t>
            </w:r>
            <w:r w:rsidRPr="00CE4037">
              <w:rPr>
                <w:rFonts w:ascii="Times New Roman" w:eastAsiaTheme="minorHAnsi" w:hAnsi="Times New Roman" w:cs="Times New Roman"/>
                <w:b/>
                <w:bCs/>
                <w:color w:val="000000"/>
                <w:szCs w:val="22"/>
              </w:rPr>
              <w:t>Code</w:t>
            </w:r>
          </w:p>
        </w:tc>
        <w:tc>
          <w:tcPr>
            <w:tcW w:w="1530" w:type="dxa"/>
            <w:vAlign w:val="center"/>
          </w:tcPr>
          <w:p w14:paraId="0BD898BD" w14:textId="10AD46EE"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Rate</w:t>
            </w:r>
          </w:p>
        </w:tc>
        <w:tc>
          <w:tcPr>
            <w:tcW w:w="6930" w:type="dxa"/>
            <w:vAlign w:val="center"/>
          </w:tcPr>
          <w:p w14:paraId="0F683BE4" w14:textId="3D183A36"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Code </w:t>
            </w:r>
            <w:r w:rsidRPr="00CE4037">
              <w:rPr>
                <w:rFonts w:ascii="Times New Roman" w:eastAsiaTheme="minorHAnsi" w:hAnsi="Times New Roman" w:cs="Times New Roman"/>
                <w:b/>
                <w:bCs/>
                <w:color w:val="000000"/>
                <w:szCs w:val="22"/>
              </w:rPr>
              <w:t>Description</w:t>
            </w:r>
          </w:p>
        </w:tc>
      </w:tr>
      <w:tr w:rsidR="00016049" w:rsidRPr="007F7996" w14:paraId="514D5837" w14:textId="77777777" w:rsidTr="000B1194">
        <w:trPr>
          <w:trHeight w:val="530"/>
        </w:trPr>
        <w:tc>
          <w:tcPr>
            <w:tcW w:w="1555" w:type="dxa"/>
            <w:vAlign w:val="center"/>
          </w:tcPr>
          <w:p w14:paraId="0369C4A3" w14:textId="2DD09974"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30469</w:t>
            </w:r>
          </w:p>
        </w:tc>
        <w:tc>
          <w:tcPr>
            <w:tcW w:w="1530" w:type="dxa"/>
            <w:vAlign w:val="center"/>
          </w:tcPr>
          <w:p w14:paraId="0BA96434" w14:textId="13BB7CB8"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$2,785.37</w:t>
            </w:r>
          </w:p>
        </w:tc>
        <w:tc>
          <w:tcPr>
            <w:tcW w:w="6930" w:type="dxa"/>
            <w:vAlign w:val="center"/>
          </w:tcPr>
          <w:p w14:paraId="7C75E133" w14:textId="3F404340"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Repair of nasal valve collapse with low energy, temperature-controlled (i</w:t>
            </w:r>
            <w:r w:rsidR="00425288">
              <w:rPr>
                <w:rFonts w:ascii="Times New Roman" w:hAnsi="Times New Roman" w:cs="Times New Roman"/>
                <w:color w:val="000000"/>
                <w:szCs w:val="22"/>
              </w:rPr>
              <w:t>.</w:t>
            </w:r>
            <w:r w:rsidRPr="007F7996">
              <w:rPr>
                <w:rFonts w:ascii="Times New Roman" w:hAnsi="Times New Roman" w:cs="Times New Roman"/>
                <w:color w:val="000000"/>
                <w:szCs w:val="22"/>
              </w:rPr>
              <w:t>e</w:t>
            </w:r>
            <w:r w:rsidR="00425288">
              <w:rPr>
                <w:rFonts w:ascii="Times New Roman" w:hAnsi="Times New Roman" w:cs="Times New Roman"/>
                <w:color w:val="000000"/>
                <w:szCs w:val="22"/>
              </w:rPr>
              <w:t>.</w:t>
            </w:r>
            <w:r w:rsidRPr="007F7996">
              <w:rPr>
                <w:rFonts w:ascii="Times New Roman" w:hAnsi="Times New Roman" w:cs="Times New Roman"/>
                <w:color w:val="000000"/>
                <w:szCs w:val="22"/>
              </w:rPr>
              <w:t>, radiofrequency) subcutaneous/submucosal remodeling</w:t>
            </w:r>
          </w:p>
        </w:tc>
      </w:tr>
      <w:tr w:rsidR="00016049" w:rsidRPr="007F7996" w14:paraId="75E87D80" w14:textId="77777777" w:rsidTr="000B1194">
        <w:trPr>
          <w:trHeight w:val="620"/>
        </w:trPr>
        <w:tc>
          <w:tcPr>
            <w:tcW w:w="1555" w:type="dxa"/>
            <w:vAlign w:val="center"/>
          </w:tcPr>
          <w:p w14:paraId="1F3E0508" w14:textId="0F9F2209"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33900</w:t>
            </w:r>
          </w:p>
        </w:tc>
        <w:tc>
          <w:tcPr>
            <w:tcW w:w="1530" w:type="dxa"/>
            <w:vAlign w:val="center"/>
          </w:tcPr>
          <w:p w14:paraId="2953CF96" w14:textId="1AAC5791"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$5,002.87</w:t>
            </w:r>
          </w:p>
        </w:tc>
        <w:tc>
          <w:tcPr>
            <w:tcW w:w="6930" w:type="dxa"/>
            <w:vAlign w:val="center"/>
          </w:tcPr>
          <w:p w14:paraId="0F4F7281" w14:textId="76B52726"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Percutaneous pulmonary artery revascularization by stent placement, initial; normal native connections, unilateral</w:t>
            </w:r>
          </w:p>
        </w:tc>
      </w:tr>
      <w:tr w:rsidR="00016049" w:rsidRPr="007F7996" w14:paraId="51614C77" w14:textId="77777777" w:rsidTr="00F25ECB">
        <w:trPr>
          <w:trHeight w:val="323"/>
        </w:trPr>
        <w:tc>
          <w:tcPr>
            <w:tcW w:w="1555" w:type="dxa"/>
            <w:vAlign w:val="center"/>
          </w:tcPr>
          <w:p w14:paraId="73239201" w14:textId="2448315A"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33901</w:t>
            </w:r>
          </w:p>
        </w:tc>
        <w:tc>
          <w:tcPr>
            <w:tcW w:w="1530" w:type="dxa"/>
            <w:vAlign w:val="center"/>
          </w:tcPr>
          <w:p w14:paraId="36A52FF8" w14:textId="60A81C68"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$5,002.87</w:t>
            </w:r>
          </w:p>
        </w:tc>
        <w:tc>
          <w:tcPr>
            <w:tcW w:w="6930" w:type="dxa"/>
            <w:vAlign w:val="center"/>
          </w:tcPr>
          <w:p w14:paraId="7A2DFD74" w14:textId="18925836"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N</w:t>
            </w:r>
            <w:r w:rsidRPr="007F7996">
              <w:rPr>
                <w:rFonts w:ascii="Times New Roman" w:hAnsi="Times New Roman" w:cs="Times New Roman"/>
                <w:color w:val="000000"/>
                <w:szCs w:val="22"/>
              </w:rPr>
              <w:t>ormal native connections, bilateral</w:t>
            </w:r>
          </w:p>
        </w:tc>
      </w:tr>
      <w:tr w:rsidR="00016049" w:rsidRPr="007F7996" w14:paraId="7718788E" w14:textId="77777777" w:rsidTr="00F25ECB">
        <w:trPr>
          <w:trHeight w:val="341"/>
        </w:trPr>
        <w:tc>
          <w:tcPr>
            <w:tcW w:w="1555" w:type="dxa"/>
            <w:vAlign w:val="center"/>
          </w:tcPr>
          <w:p w14:paraId="1CBF5EDA" w14:textId="3207AAD3"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33902</w:t>
            </w:r>
          </w:p>
        </w:tc>
        <w:tc>
          <w:tcPr>
            <w:tcW w:w="1530" w:type="dxa"/>
            <w:vAlign w:val="center"/>
          </w:tcPr>
          <w:p w14:paraId="74A6A111" w14:textId="2C56AD9B"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$8,314.00</w:t>
            </w:r>
          </w:p>
        </w:tc>
        <w:tc>
          <w:tcPr>
            <w:tcW w:w="6930" w:type="dxa"/>
            <w:vAlign w:val="center"/>
          </w:tcPr>
          <w:p w14:paraId="377DFB24" w14:textId="064BB9A3"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A</w:t>
            </w:r>
            <w:r w:rsidRPr="007F7996">
              <w:rPr>
                <w:rFonts w:ascii="Times New Roman" w:hAnsi="Times New Roman" w:cs="Times New Roman"/>
                <w:color w:val="000000"/>
                <w:szCs w:val="22"/>
              </w:rPr>
              <w:t>bnormal connections, unilateral</w:t>
            </w:r>
          </w:p>
        </w:tc>
      </w:tr>
      <w:tr w:rsidR="00016049" w:rsidRPr="007F7996" w14:paraId="17971A74" w14:textId="77777777" w:rsidTr="00F25ECB">
        <w:trPr>
          <w:trHeight w:val="269"/>
        </w:trPr>
        <w:tc>
          <w:tcPr>
            <w:tcW w:w="1555" w:type="dxa"/>
            <w:vAlign w:val="center"/>
          </w:tcPr>
          <w:p w14:paraId="00D5CFAF" w14:textId="5A0E1769"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lastRenderedPageBreak/>
              <w:t>33903</w:t>
            </w:r>
          </w:p>
        </w:tc>
        <w:tc>
          <w:tcPr>
            <w:tcW w:w="1530" w:type="dxa"/>
            <w:vAlign w:val="center"/>
          </w:tcPr>
          <w:p w14:paraId="258D15DD" w14:textId="144ED566"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$5,002.87</w:t>
            </w:r>
          </w:p>
        </w:tc>
        <w:tc>
          <w:tcPr>
            <w:tcW w:w="6930" w:type="dxa"/>
            <w:vAlign w:val="center"/>
          </w:tcPr>
          <w:p w14:paraId="308C75FC" w14:textId="57CC973C"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A</w:t>
            </w:r>
            <w:r w:rsidRPr="007F7996">
              <w:rPr>
                <w:rFonts w:ascii="Times New Roman" w:hAnsi="Times New Roman" w:cs="Times New Roman"/>
                <w:color w:val="000000"/>
                <w:szCs w:val="22"/>
              </w:rPr>
              <w:t>bnormal connections, bilateral</w:t>
            </w:r>
          </w:p>
        </w:tc>
      </w:tr>
      <w:tr w:rsidR="00016049" w:rsidRPr="007F7996" w14:paraId="19D1C79D" w14:textId="77777777" w:rsidTr="007467C0">
        <w:trPr>
          <w:trHeight w:val="611"/>
        </w:trPr>
        <w:tc>
          <w:tcPr>
            <w:tcW w:w="1555" w:type="dxa"/>
            <w:vAlign w:val="center"/>
          </w:tcPr>
          <w:p w14:paraId="1ADEA46E" w14:textId="7C021412"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36836</w:t>
            </w:r>
          </w:p>
        </w:tc>
        <w:tc>
          <w:tcPr>
            <w:tcW w:w="1530" w:type="dxa"/>
            <w:vAlign w:val="center"/>
          </w:tcPr>
          <w:p w14:paraId="6A56C858" w14:textId="2F5D6579"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$8,798.77</w:t>
            </w:r>
          </w:p>
        </w:tc>
        <w:tc>
          <w:tcPr>
            <w:tcW w:w="6930" w:type="dxa"/>
            <w:vAlign w:val="center"/>
          </w:tcPr>
          <w:p w14:paraId="1E50B8E4" w14:textId="4D159B2F"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Percutaneous arteriovenous fistula creation, upper extremity, single access of both the peripheral artery and peripheral vein, including fistula maturation procedures (e</w:t>
            </w:r>
            <w:r w:rsidR="00425288">
              <w:rPr>
                <w:rFonts w:ascii="Times New Roman" w:hAnsi="Times New Roman" w:cs="Times New Roman"/>
                <w:color w:val="000000"/>
                <w:szCs w:val="22"/>
              </w:rPr>
              <w:t>.</w:t>
            </w:r>
            <w:r w:rsidRPr="007F7996">
              <w:rPr>
                <w:rFonts w:ascii="Times New Roman" w:hAnsi="Times New Roman" w:cs="Times New Roman"/>
                <w:color w:val="000000"/>
                <w:szCs w:val="22"/>
              </w:rPr>
              <w:t>g</w:t>
            </w:r>
            <w:r w:rsidR="00425288">
              <w:rPr>
                <w:rFonts w:ascii="Times New Roman" w:hAnsi="Times New Roman" w:cs="Times New Roman"/>
                <w:color w:val="000000"/>
                <w:szCs w:val="22"/>
              </w:rPr>
              <w:t>.</w:t>
            </w:r>
            <w:r w:rsidRPr="007F7996">
              <w:rPr>
                <w:rFonts w:ascii="Times New Roman" w:hAnsi="Times New Roman" w:cs="Times New Roman"/>
                <w:color w:val="000000"/>
                <w:szCs w:val="22"/>
              </w:rPr>
              <w:t>, transluminal balloon angioplasty, coil embolization) when performed, including all vascular access, imaging guidance</w:t>
            </w:r>
            <w:r w:rsidR="00117E0B">
              <w:rPr>
                <w:rFonts w:ascii="Times New Roman" w:hAnsi="Times New Roman" w:cs="Times New Roman"/>
                <w:color w:val="000000"/>
                <w:szCs w:val="22"/>
              </w:rPr>
              <w:t>,</w:t>
            </w:r>
            <w:r w:rsidRPr="007F7996">
              <w:rPr>
                <w:rFonts w:ascii="Times New Roman" w:hAnsi="Times New Roman" w:cs="Times New Roman"/>
                <w:color w:val="000000"/>
                <w:szCs w:val="22"/>
              </w:rPr>
              <w:t xml:space="preserve"> and radiologic supervision and interpretation</w:t>
            </w:r>
          </w:p>
        </w:tc>
      </w:tr>
      <w:tr w:rsidR="00016049" w:rsidRPr="007F7996" w14:paraId="50C5DCB1" w14:textId="77777777" w:rsidTr="007467C0">
        <w:trPr>
          <w:trHeight w:val="809"/>
        </w:trPr>
        <w:tc>
          <w:tcPr>
            <w:tcW w:w="1555" w:type="dxa"/>
            <w:vAlign w:val="center"/>
          </w:tcPr>
          <w:p w14:paraId="1FE3A223" w14:textId="17A5DDA7"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36837</w:t>
            </w:r>
          </w:p>
        </w:tc>
        <w:tc>
          <w:tcPr>
            <w:tcW w:w="1530" w:type="dxa"/>
            <w:vAlign w:val="center"/>
          </w:tcPr>
          <w:p w14:paraId="7ACFD2DB" w14:textId="2D0AAE5F"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$9,734.34</w:t>
            </w:r>
          </w:p>
        </w:tc>
        <w:tc>
          <w:tcPr>
            <w:tcW w:w="6930" w:type="dxa"/>
            <w:vAlign w:val="center"/>
          </w:tcPr>
          <w:p w14:paraId="11D919F7" w14:textId="2362C681"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Percutaneous arteriovenous fistula creation, upper extremity, separate access sites of the peripheral artery and peripheral vein, including fistula maturation procedures (e</w:t>
            </w:r>
            <w:r w:rsidR="00425288">
              <w:rPr>
                <w:rFonts w:ascii="Times New Roman" w:hAnsi="Times New Roman" w:cs="Times New Roman"/>
                <w:color w:val="000000"/>
                <w:szCs w:val="22"/>
              </w:rPr>
              <w:t>.</w:t>
            </w:r>
            <w:r w:rsidRPr="007F7996">
              <w:rPr>
                <w:rFonts w:ascii="Times New Roman" w:hAnsi="Times New Roman" w:cs="Times New Roman"/>
                <w:color w:val="000000"/>
                <w:szCs w:val="22"/>
              </w:rPr>
              <w:t>g</w:t>
            </w:r>
            <w:r w:rsidR="00425288">
              <w:rPr>
                <w:rFonts w:ascii="Times New Roman" w:hAnsi="Times New Roman" w:cs="Times New Roman"/>
                <w:color w:val="000000"/>
                <w:szCs w:val="22"/>
              </w:rPr>
              <w:t>.</w:t>
            </w:r>
            <w:r w:rsidRPr="007F7996">
              <w:rPr>
                <w:rFonts w:ascii="Times New Roman" w:hAnsi="Times New Roman" w:cs="Times New Roman"/>
                <w:color w:val="000000"/>
                <w:szCs w:val="22"/>
              </w:rPr>
              <w:t>, transluminal balloon angioplasty, coil embolization) when performed, including all vascular access, imaging guidance</w:t>
            </w:r>
            <w:r w:rsidR="00117E0B">
              <w:rPr>
                <w:rFonts w:ascii="Times New Roman" w:hAnsi="Times New Roman" w:cs="Times New Roman"/>
                <w:color w:val="000000"/>
                <w:szCs w:val="22"/>
              </w:rPr>
              <w:t>,</w:t>
            </w:r>
            <w:r w:rsidRPr="007F7996">
              <w:rPr>
                <w:rFonts w:ascii="Times New Roman" w:hAnsi="Times New Roman" w:cs="Times New Roman"/>
                <w:color w:val="000000"/>
                <w:szCs w:val="22"/>
              </w:rPr>
              <w:t xml:space="preserve"> and radiologic supervision and interpretation</w:t>
            </w:r>
          </w:p>
        </w:tc>
      </w:tr>
      <w:tr w:rsidR="00016049" w:rsidRPr="007F7996" w14:paraId="72526E25" w14:textId="77777777" w:rsidTr="00F25ECB">
        <w:trPr>
          <w:trHeight w:val="323"/>
        </w:trPr>
        <w:tc>
          <w:tcPr>
            <w:tcW w:w="1555" w:type="dxa"/>
            <w:vAlign w:val="center"/>
          </w:tcPr>
          <w:p w14:paraId="51B04279" w14:textId="7964B882"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43290</w:t>
            </w:r>
          </w:p>
        </w:tc>
        <w:tc>
          <w:tcPr>
            <w:tcW w:w="1530" w:type="dxa"/>
            <w:vAlign w:val="center"/>
          </w:tcPr>
          <w:p w14:paraId="71F3036E" w14:textId="0DD03D12"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$639.57</w:t>
            </w:r>
          </w:p>
        </w:tc>
        <w:tc>
          <w:tcPr>
            <w:tcW w:w="6930" w:type="dxa"/>
            <w:vAlign w:val="center"/>
          </w:tcPr>
          <w:p w14:paraId="12D78D3F" w14:textId="1B1E2525"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Pr="007F7996">
              <w:rPr>
                <w:rFonts w:ascii="Times New Roman" w:hAnsi="Times New Roman" w:cs="Times New Roman"/>
                <w:color w:val="000000"/>
                <w:szCs w:val="22"/>
              </w:rPr>
              <w:t>ith deployment of intragastric bariatric balloon</w:t>
            </w:r>
          </w:p>
        </w:tc>
      </w:tr>
      <w:tr w:rsidR="00016049" w:rsidRPr="007F7996" w14:paraId="548C390F" w14:textId="77777777" w:rsidTr="007F7996">
        <w:trPr>
          <w:trHeight w:val="350"/>
        </w:trPr>
        <w:tc>
          <w:tcPr>
            <w:tcW w:w="1555" w:type="dxa"/>
            <w:vAlign w:val="center"/>
          </w:tcPr>
          <w:p w14:paraId="5F586D7D" w14:textId="3A078C81"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43291</w:t>
            </w:r>
          </w:p>
        </w:tc>
        <w:tc>
          <w:tcPr>
            <w:tcW w:w="1530" w:type="dxa"/>
            <w:vAlign w:val="center"/>
          </w:tcPr>
          <w:p w14:paraId="5E6D2B8D" w14:textId="08C384C1"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$365.32</w:t>
            </w:r>
          </w:p>
        </w:tc>
        <w:tc>
          <w:tcPr>
            <w:tcW w:w="6930" w:type="dxa"/>
            <w:vAlign w:val="center"/>
          </w:tcPr>
          <w:p w14:paraId="1D2CA394" w14:textId="4C9920B3"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Pr="007F7996">
              <w:rPr>
                <w:rFonts w:ascii="Times New Roman" w:hAnsi="Times New Roman" w:cs="Times New Roman"/>
                <w:color w:val="000000"/>
                <w:szCs w:val="22"/>
              </w:rPr>
              <w:t>ith removal of intragastric bariatric balloon(s)</w:t>
            </w:r>
          </w:p>
        </w:tc>
      </w:tr>
      <w:tr w:rsidR="00016049" w:rsidRPr="007F7996" w14:paraId="526586EF" w14:textId="77777777" w:rsidTr="00EA29C1">
        <w:trPr>
          <w:trHeight w:val="1097"/>
        </w:trPr>
        <w:tc>
          <w:tcPr>
            <w:tcW w:w="1555" w:type="dxa"/>
            <w:vAlign w:val="center"/>
          </w:tcPr>
          <w:p w14:paraId="2275DB8D" w14:textId="52969154"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49591</w:t>
            </w:r>
          </w:p>
        </w:tc>
        <w:tc>
          <w:tcPr>
            <w:tcW w:w="1530" w:type="dxa"/>
            <w:vAlign w:val="center"/>
          </w:tcPr>
          <w:p w14:paraId="1E7487AB" w14:textId="2F9D0E2B" w:rsidR="00016049" w:rsidRPr="007F7996" w:rsidRDefault="00727102" w:rsidP="00016049">
            <w:pPr>
              <w:autoSpaceDE w:val="0"/>
              <w:autoSpaceDN w:val="0"/>
              <w:adjustRightInd w:val="0"/>
              <w:jc w:val="center"/>
              <w:rPr>
                <w:rFonts w:ascii="Times New Roman" w:eastAsiaTheme="minorHAnsi" w:hAnsi="Times New Roman" w:cs="Times New Roman"/>
                <w:color w:val="000000"/>
                <w:szCs w:val="22"/>
              </w:rPr>
            </w:pPr>
            <w:r w:rsidRPr="00727102">
              <w:rPr>
                <w:rFonts w:ascii="Times New Roman" w:hAnsi="Times New Roman" w:cs="Times New Roman"/>
                <w:color w:val="000000"/>
                <w:szCs w:val="22"/>
              </w:rPr>
              <w:t>$1,170.63</w:t>
            </w:r>
          </w:p>
        </w:tc>
        <w:tc>
          <w:tcPr>
            <w:tcW w:w="6930" w:type="dxa"/>
            <w:vAlign w:val="center"/>
          </w:tcPr>
          <w:p w14:paraId="77855D9F" w14:textId="7676C4E7"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Repair of anterior abdominal hernia(s) (i</w:t>
            </w:r>
            <w:r w:rsidR="00425288">
              <w:rPr>
                <w:rFonts w:ascii="Times New Roman" w:hAnsi="Times New Roman" w:cs="Times New Roman"/>
                <w:color w:val="000000"/>
                <w:szCs w:val="22"/>
              </w:rPr>
              <w:t>.</w:t>
            </w:r>
            <w:r w:rsidRPr="007F7996">
              <w:rPr>
                <w:rFonts w:ascii="Times New Roman" w:hAnsi="Times New Roman" w:cs="Times New Roman"/>
                <w:color w:val="000000"/>
                <w:szCs w:val="22"/>
              </w:rPr>
              <w:t>e</w:t>
            </w:r>
            <w:r w:rsidR="00425288">
              <w:rPr>
                <w:rFonts w:ascii="Times New Roman" w:hAnsi="Times New Roman" w:cs="Times New Roman"/>
                <w:color w:val="000000"/>
                <w:szCs w:val="22"/>
              </w:rPr>
              <w:t>.</w:t>
            </w:r>
            <w:r w:rsidRPr="007F7996">
              <w:rPr>
                <w:rFonts w:ascii="Times New Roman" w:hAnsi="Times New Roman" w:cs="Times New Roman"/>
                <w:color w:val="000000"/>
                <w:szCs w:val="22"/>
              </w:rPr>
              <w:t>, epigastric, incisional, ventral, umbilical, spigelian), any approach (i</w:t>
            </w:r>
            <w:r w:rsidR="00425288">
              <w:rPr>
                <w:rFonts w:ascii="Times New Roman" w:hAnsi="Times New Roman" w:cs="Times New Roman"/>
                <w:color w:val="000000"/>
                <w:szCs w:val="22"/>
              </w:rPr>
              <w:t>.</w:t>
            </w:r>
            <w:r w:rsidRPr="007F7996">
              <w:rPr>
                <w:rFonts w:ascii="Times New Roman" w:hAnsi="Times New Roman" w:cs="Times New Roman"/>
                <w:color w:val="000000"/>
                <w:szCs w:val="22"/>
              </w:rPr>
              <w:t>e</w:t>
            </w:r>
            <w:r w:rsidR="00425288">
              <w:rPr>
                <w:rFonts w:ascii="Times New Roman" w:hAnsi="Times New Roman" w:cs="Times New Roman"/>
                <w:color w:val="000000"/>
                <w:szCs w:val="22"/>
              </w:rPr>
              <w:t>.</w:t>
            </w:r>
            <w:r w:rsidRPr="007F7996">
              <w:rPr>
                <w:rFonts w:ascii="Times New Roman" w:hAnsi="Times New Roman" w:cs="Times New Roman"/>
                <w:color w:val="000000"/>
                <w:szCs w:val="22"/>
              </w:rPr>
              <w:t>, open, laparoscopic, robotic), initial, including implantation of mesh or other prosthesis when performed, total length of defect(s); less than 3 cm, reducible</w:t>
            </w:r>
          </w:p>
        </w:tc>
      </w:tr>
      <w:tr w:rsidR="00016049" w:rsidRPr="007F7996" w14:paraId="7065CF11" w14:textId="77777777" w:rsidTr="00F25ECB">
        <w:trPr>
          <w:trHeight w:val="278"/>
        </w:trPr>
        <w:tc>
          <w:tcPr>
            <w:tcW w:w="1555" w:type="dxa"/>
            <w:vAlign w:val="center"/>
          </w:tcPr>
          <w:p w14:paraId="1BF66780" w14:textId="6D4DBA6C"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49592</w:t>
            </w:r>
          </w:p>
        </w:tc>
        <w:tc>
          <w:tcPr>
            <w:tcW w:w="1530" w:type="dxa"/>
            <w:vAlign w:val="center"/>
          </w:tcPr>
          <w:p w14:paraId="56ED69D2" w14:textId="3B1A0E28" w:rsidR="00016049" w:rsidRPr="007F7996" w:rsidRDefault="00727102" w:rsidP="00016049">
            <w:pPr>
              <w:autoSpaceDE w:val="0"/>
              <w:autoSpaceDN w:val="0"/>
              <w:adjustRightInd w:val="0"/>
              <w:jc w:val="center"/>
              <w:rPr>
                <w:rFonts w:ascii="Times New Roman" w:eastAsiaTheme="minorHAnsi" w:hAnsi="Times New Roman" w:cs="Times New Roman"/>
                <w:color w:val="000000"/>
                <w:szCs w:val="22"/>
              </w:rPr>
            </w:pPr>
            <w:r w:rsidRPr="00727102">
              <w:rPr>
                <w:rFonts w:ascii="Times New Roman" w:hAnsi="Times New Roman" w:cs="Times New Roman"/>
                <w:color w:val="000000"/>
                <w:szCs w:val="22"/>
              </w:rPr>
              <w:t>$1,170.63</w:t>
            </w:r>
          </w:p>
        </w:tc>
        <w:tc>
          <w:tcPr>
            <w:tcW w:w="6930" w:type="dxa"/>
            <w:vAlign w:val="center"/>
          </w:tcPr>
          <w:p w14:paraId="6D0192B3" w14:textId="6C2ABBA1"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L</w:t>
            </w:r>
            <w:r w:rsidRPr="007F7996">
              <w:rPr>
                <w:rFonts w:ascii="Times New Roman" w:hAnsi="Times New Roman" w:cs="Times New Roman"/>
                <w:color w:val="000000"/>
                <w:szCs w:val="22"/>
              </w:rPr>
              <w:t>ess than 3 cm, incarcerated or strangulated</w:t>
            </w:r>
          </w:p>
        </w:tc>
      </w:tr>
      <w:tr w:rsidR="00016049" w:rsidRPr="007F7996" w14:paraId="3C80B26C" w14:textId="77777777" w:rsidTr="00F25ECB">
        <w:trPr>
          <w:trHeight w:val="260"/>
        </w:trPr>
        <w:tc>
          <w:tcPr>
            <w:tcW w:w="1555" w:type="dxa"/>
            <w:vAlign w:val="center"/>
          </w:tcPr>
          <w:p w14:paraId="0CC5AAB4" w14:textId="421C4DAE"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49593</w:t>
            </w:r>
          </w:p>
        </w:tc>
        <w:tc>
          <w:tcPr>
            <w:tcW w:w="1530" w:type="dxa"/>
            <w:vAlign w:val="center"/>
          </w:tcPr>
          <w:p w14:paraId="163261AF" w14:textId="60459782" w:rsidR="00016049" w:rsidRPr="007F7996" w:rsidRDefault="00727102" w:rsidP="00016049">
            <w:pPr>
              <w:autoSpaceDE w:val="0"/>
              <w:autoSpaceDN w:val="0"/>
              <w:adjustRightInd w:val="0"/>
              <w:jc w:val="center"/>
              <w:rPr>
                <w:rFonts w:ascii="Times New Roman" w:eastAsiaTheme="minorHAnsi" w:hAnsi="Times New Roman" w:cs="Times New Roman"/>
                <w:color w:val="000000"/>
                <w:szCs w:val="22"/>
              </w:rPr>
            </w:pPr>
            <w:r w:rsidRPr="00727102">
              <w:rPr>
                <w:rFonts w:ascii="Times New Roman" w:hAnsi="Times New Roman" w:cs="Times New Roman"/>
                <w:color w:val="000000"/>
                <w:szCs w:val="22"/>
              </w:rPr>
              <w:t>$1,170.63</w:t>
            </w:r>
          </w:p>
        </w:tc>
        <w:tc>
          <w:tcPr>
            <w:tcW w:w="6930" w:type="dxa"/>
            <w:vAlign w:val="center"/>
          </w:tcPr>
          <w:p w14:paraId="25DA2315" w14:textId="60ECA7CF"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3 cm to 10 cm, reducible</w:t>
            </w:r>
          </w:p>
        </w:tc>
      </w:tr>
      <w:tr w:rsidR="00016049" w:rsidRPr="007F7996" w14:paraId="33E620BE" w14:textId="77777777" w:rsidTr="00F25ECB">
        <w:trPr>
          <w:trHeight w:val="260"/>
        </w:trPr>
        <w:tc>
          <w:tcPr>
            <w:tcW w:w="1555" w:type="dxa"/>
            <w:vAlign w:val="center"/>
          </w:tcPr>
          <w:p w14:paraId="3049B240" w14:textId="7D6A09CD"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49594</w:t>
            </w:r>
          </w:p>
        </w:tc>
        <w:tc>
          <w:tcPr>
            <w:tcW w:w="1530" w:type="dxa"/>
            <w:vAlign w:val="center"/>
          </w:tcPr>
          <w:p w14:paraId="16481300" w14:textId="49B01E15" w:rsidR="00016049" w:rsidRPr="007F7996" w:rsidRDefault="00727102" w:rsidP="00016049">
            <w:pPr>
              <w:autoSpaceDE w:val="0"/>
              <w:autoSpaceDN w:val="0"/>
              <w:adjustRightInd w:val="0"/>
              <w:jc w:val="center"/>
              <w:rPr>
                <w:rFonts w:ascii="Times New Roman" w:eastAsiaTheme="minorHAnsi" w:hAnsi="Times New Roman" w:cs="Times New Roman"/>
                <w:color w:val="000000"/>
                <w:szCs w:val="22"/>
              </w:rPr>
            </w:pPr>
            <w:r w:rsidRPr="00727102">
              <w:rPr>
                <w:rFonts w:ascii="Times New Roman" w:hAnsi="Times New Roman" w:cs="Times New Roman"/>
                <w:color w:val="000000"/>
                <w:szCs w:val="22"/>
              </w:rPr>
              <w:t>$1,170.63</w:t>
            </w:r>
          </w:p>
        </w:tc>
        <w:tc>
          <w:tcPr>
            <w:tcW w:w="6930" w:type="dxa"/>
            <w:vAlign w:val="center"/>
          </w:tcPr>
          <w:p w14:paraId="660DA0FE" w14:textId="68F5BF00"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3 cm to 10 cm, incarcerated or strangulated</w:t>
            </w:r>
          </w:p>
        </w:tc>
      </w:tr>
      <w:tr w:rsidR="00016049" w:rsidRPr="007F7996" w14:paraId="69124CCF" w14:textId="77777777" w:rsidTr="00F25ECB">
        <w:trPr>
          <w:trHeight w:val="260"/>
        </w:trPr>
        <w:tc>
          <w:tcPr>
            <w:tcW w:w="1555" w:type="dxa"/>
            <w:vAlign w:val="center"/>
          </w:tcPr>
          <w:p w14:paraId="1E82E527" w14:textId="6BFA2D27"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49595</w:t>
            </w:r>
          </w:p>
        </w:tc>
        <w:tc>
          <w:tcPr>
            <w:tcW w:w="1530" w:type="dxa"/>
            <w:vAlign w:val="center"/>
          </w:tcPr>
          <w:p w14:paraId="1E9DD1A0" w14:textId="253A1C98" w:rsidR="00016049" w:rsidRPr="007F7996" w:rsidRDefault="00727102" w:rsidP="00016049">
            <w:pPr>
              <w:autoSpaceDE w:val="0"/>
              <w:autoSpaceDN w:val="0"/>
              <w:adjustRightInd w:val="0"/>
              <w:jc w:val="center"/>
              <w:rPr>
                <w:rFonts w:ascii="Times New Roman" w:eastAsiaTheme="minorHAnsi" w:hAnsi="Times New Roman" w:cs="Times New Roman"/>
                <w:color w:val="000000"/>
                <w:szCs w:val="22"/>
              </w:rPr>
            </w:pPr>
            <w:r w:rsidRPr="00727102">
              <w:rPr>
                <w:rFonts w:ascii="Times New Roman" w:hAnsi="Times New Roman" w:cs="Times New Roman"/>
                <w:color w:val="000000"/>
                <w:szCs w:val="22"/>
              </w:rPr>
              <w:t>$1,170.63</w:t>
            </w:r>
          </w:p>
        </w:tc>
        <w:tc>
          <w:tcPr>
            <w:tcW w:w="6930" w:type="dxa"/>
            <w:vAlign w:val="center"/>
          </w:tcPr>
          <w:p w14:paraId="277FB367" w14:textId="77679D69"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G</w:t>
            </w:r>
            <w:r w:rsidRPr="007F7996">
              <w:rPr>
                <w:rFonts w:ascii="Times New Roman" w:hAnsi="Times New Roman" w:cs="Times New Roman"/>
                <w:color w:val="000000"/>
                <w:szCs w:val="22"/>
              </w:rPr>
              <w:t>reater than 10 cm, reducible</w:t>
            </w:r>
          </w:p>
        </w:tc>
      </w:tr>
      <w:tr w:rsidR="00016049" w:rsidRPr="007F7996" w14:paraId="6EEE8F7A" w14:textId="77777777" w:rsidTr="00EA29C1">
        <w:trPr>
          <w:trHeight w:val="1070"/>
        </w:trPr>
        <w:tc>
          <w:tcPr>
            <w:tcW w:w="1555" w:type="dxa"/>
            <w:vAlign w:val="center"/>
          </w:tcPr>
          <w:p w14:paraId="7E198B98" w14:textId="46572D20" w:rsidR="00016049" w:rsidRPr="007F7996" w:rsidRDefault="00016049" w:rsidP="00016049">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49613</w:t>
            </w:r>
          </w:p>
        </w:tc>
        <w:tc>
          <w:tcPr>
            <w:tcW w:w="1530" w:type="dxa"/>
            <w:vAlign w:val="center"/>
          </w:tcPr>
          <w:p w14:paraId="350D43BA" w14:textId="2A393260" w:rsidR="00016049" w:rsidRPr="007F7996" w:rsidRDefault="0018515F" w:rsidP="00016049">
            <w:pPr>
              <w:autoSpaceDE w:val="0"/>
              <w:autoSpaceDN w:val="0"/>
              <w:adjustRightInd w:val="0"/>
              <w:jc w:val="center"/>
              <w:rPr>
                <w:rFonts w:ascii="Times New Roman" w:eastAsiaTheme="minorHAnsi" w:hAnsi="Times New Roman" w:cs="Times New Roman"/>
                <w:color w:val="000000"/>
                <w:szCs w:val="22"/>
              </w:rPr>
            </w:pPr>
            <w:r w:rsidRPr="0018515F">
              <w:rPr>
                <w:rFonts w:ascii="Times New Roman" w:hAnsi="Times New Roman" w:cs="Times New Roman"/>
                <w:color w:val="000000"/>
                <w:szCs w:val="22"/>
              </w:rPr>
              <w:t>$1,864.96</w:t>
            </w:r>
          </w:p>
        </w:tc>
        <w:tc>
          <w:tcPr>
            <w:tcW w:w="6930" w:type="dxa"/>
            <w:vAlign w:val="center"/>
          </w:tcPr>
          <w:p w14:paraId="58EBF3A3" w14:textId="00B8DC98"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Repair of anterior abdominal hernia(s) (i</w:t>
            </w:r>
            <w:r w:rsidR="00425288">
              <w:rPr>
                <w:rFonts w:ascii="Times New Roman" w:hAnsi="Times New Roman" w:cs="Times New Roman"/>
                <w:color w:val="000000"/>
                <w:szCs w:val="22"/>
              </w:rPr>
              <w:t>.</w:t>
            </w:r>
            <w:r w:rsidRPr="007F7996">
              <w:rPr>
                <w:rFonts w:ascii="Times New Roman" w:hAnsi="Times New Roman" w:cs="Times New Roman"/>
                <w:color w:val="000000"/>
                <w:szCs w:val="22"/>
              </w:rPr>
              <w:t>e</w:t>
            </w:r>
            <w:r w:rsidR="00425288">
              <w:rPr>
                <w:rFonts w:ascii="Times New Roman" w:hAnsi="Times New Roman" w:cs="Times New Roman"/>
                <w:color w:val="000000"/>
                <w:szCs w:val="22"/>
              </w:rPr>
              <w:t>.</w:t>
            </w:r>
            <w:r w:rsidRPr="007F7996">
              <w:rPr>
                <w:rFonts w:ascii="Times New Roman" w:hAnsi="Times New Roman" w:cs="Times New Roman"/>
                <w:color w:val="000000"/>
                <w:szCs w:val="22"/>
              </w:rPr>
              <w:t>, epigastric, incisional, ventral, umbilical, spigelian), any approach (i</w:t>
            </w:r>
            <w:r w:rsidR="00425288">
              <w:rPr>
                <w:rFonts w:ascii="Times New Roman" w:hAnsi="Times New Roman" w:cs="Times New Roman"/>
                <w:color w:val="000000"/>
                <w:szCs w:val="22"/>
              </w:rPr>
              <w:t>.</w:t>
            </w:r>
            <w:r w:rsidRPr="007F7996">
              <w:rPr>
                <w:rFonts w:ascii="Times New Roman" w:hAnsi="Times New Roman" w:cs="Times New Roman"/>
                <w:color w:val="000000"/>
                <w:szCs w:val="22"/>
              </w:rPr>
              <w:t>e</w:t>
            </w:r>
            <w:r w:rsidR="00425288">
              <w:rPr>
                <w:rFonts w:ascii="Times New Roman" w:hAnsi="Times New Roman" w:cs="Times New Roman"/>
                <w:color w:val="000000"/>
                <w:szCs w:val="22"/>
              </w:rPr>
              <w:t>.</w:t>
            </w:r>
            <w:r w:rsidRPr="007F7996">
              <w:rPr>
                <w:rFonts w:ascii="Times New Roman" w:hAnsi="Times New Roman" w:cs="Times New Roman"/>
                <w:color w:val="000000"/>
                <w:szCs w:val="22"/>
              </w:rPr>
              <w:t>, open, laparoscopic, robotic), recurrent, including implantation of mesh or other prosthesis when performed, total length of defect(s); less than 3 cm, reducible</w:t>
            </w:r>
          </w:p>
        </w:tc>
      </w:tr>
      <w:tr w:rsidR="00016049" w:rsidRPr="007F7996" w14:paraId="540FB0AE" w14:textId="77777777" w:rsidTr="00F25ECB">
        <w:trPr>
          <w:trHeight w:val="269"/>
        </w:trPr>
        <w:tc>
          <w:tcPr>
            <w:tcW w:w="1555" w:type="dxa"/>
            <w:vAlign w:val="center"/>
          </w:tcPr>
          <w:p w14:paraId="25EBE17A" w14:textId="0781D64B" w:rsidR="00016049" w:rsidRPr="007F7996" w:rsidRDefault="00016049" w:rsidP="00016049">
            <w:pPr>
              <w:autoSpaceDE w:val="0"/>
              <w:autoSpaceDN w:val="0"/>
              <w:adjustRightInd w:val="0"/>
              <w:jc w:val="center"/>
              <w:rPr>
                <w:rFonts w:ascii="Times New Roman" w:hAnsi="Times New Roman" w:cs="Times New Roman"/>
                <w:color w:val="000000"/>
                <w:szCs w:val="22"/>
              </w:rPr>
            </w:pPr>
            <w:r w:rsidRPr="007F7996">
              <w:rPr>
                <w:rFonts w:ascii="Times New Roman" w:hAnsi="Times New Roman" w:cs="Times New Roman"/>
                <w:color w:val="000000"/>
                <w:szCs w:val="22"/>
              </w:rPr>
              <w:t>49614</w:t>
            </w:r>
          </w:p>
        </w:tc>
        <w:tc>
          <w:tcPr>
            <w:tcW w:w="1530" w:type="dxa"/>
            <w:vAlign w:val="center"/>
          </w:tcPr>
          <w:p w14:paraId="6535CEF9" w14:textId="7035D4A9" w:rsidR="00016049" w:rsidRPr="007F7996" w:rsidRDefault="0018515F" w:rsidP="00016049">
            <w:pPr>
              <w:autoSpaceDE w:val="0"/>
              <w:autoSpaceDN w:val="0"/>
              <w:adjustRightInd w:val="0"/>
              <w:jc w:val="center"/>
              <w:rPr>
                <w:rFonts w:ascii="Times New Roman" w:eastAsiaTheme="minorHAnsi" w:hAnsi="Times New Roman" w:cs="Times New Roman"/>
                <w:color w:val="000000"/>
                <w:szCs w:val="22"/>
              </w:rPr>
            </w:pPr>
            <w:r w:rsidRPr="0018515F">
              <w:rPr>
                <w:rFonts w:ascii="Times New Roman" w:hAnsi="Times New Roman" w:cs="Times New Roman"/>
                <w:color w:val="000000"/>
                <w:szCs w:val="22"/>
              </w:rPr>
              <w:t>$1,864.96</w:t>
            </w:r>
          </w:p>
        </w:tc>
        <w:tc>
          <w:tcPr>
            <w:tcW w:w="6930" w:type="dxa"/>
            <w:vAlign w:val="center"/>
          </w:tcPr>
          <w:p w14:paraId="5C521580" w14:textId="1765BF28"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L</w:t>
            </w:r>
            <w:r w:rsidRPr="00FA56BE">
              <w:rPr>
                <w:rFonts w:ascii="Times New Roman" w:eastAsiaTheme="minorHAnsi" w:hAnsi="Times New Roman" w:cs="Times New Roman"/>
                <w:color w:val="000000"/>
                <w:szCs w:val="22"/>
              </w:rPr>
              <w:t>ess than 3 cm, incarcerated or strangulated</w:t>
            </w:r>
          </w:p>
        </w:tc>
      </w:tr>
      <w:tr w:rsidR="00016049" w:rsidRPr="007F7996" w14:paraId="2971FA2A" w14:textId="77777777" w:rsidTr="00F25ECB">
        <w:trPr>
          <w:trHeight w:val="251"/>
        </w:trPr>
        <w:tc>
          <w:tcPr>
            <w:tcW w:w="1555" w:type="dxa"/>
            <w:vAlign w:val="center"/>
          </w:tcPr>
          <w:p w14:paraId="3B486387" w14:textId="0575929B" w:rsidR="00016049" w:rsidRPr="007F7996" w:rsidRDefault="00016049" w:rsidP="00016049">
            <w:pPr>
              <w:autoSpaceDE w:val="0"/>
              <w:autoSpaceDN w:val="0"/>
              <w:adjustRightInd w:val="0"/>
              <w:jc w:val="center"/>
              <w:rPr>
                <w:rFonts w:ascii="Times New Roman" w:hAnsi="Times New Roman" w:cs="Times New Roman"/>
                <w:color w:val="000000"/>
                <w:szCs w:val="22"/>
              </w:rPr>
            </w:pPr>
            <w:r w:rsidRPr="007F7996">
              <w:rPr>
                <w:rFonts w:ascii="Times New Roman" w:hAnsi="Times New Roman" w:cs="Times New Roman"/>
                <w:color w:val="000000"/>
                <w:szCs w:val="22"/>
              </w:rPr>
              <w:t>49615</w:t>
            </w:r>
          </w:p>
        </w:tc>
        <w:tc>
          <w:tcPr>
            <w:tcW w:w="1530" w:type="dxa"/>
            <w:vAlign w:val="center"/>
          </w:tcPr>
          <w:p w14:paraId="631F09EF" w14:textId="68FEB704" w:rsidR="00016049" w:rsidRPr="007F7996" w:rsidRDefault="0018515F" w:rsidP="00016049">
            <w:pPr>
              <w:autoSpaceDE w:val="0"/>
              <w:autoSpaceDN w:val="0"/>
              <w:adjustRightInd w:val="0"/>
              <w:jc w:val="center"/>
              <w:rPr>
                <w:rFonts w:ascii="Times New Roman" w:eastAsiaTheme="minorHAnsi" w:hAnsi="Times New Roman" w:cs="Times New Roman"/>
                <w:color w:val="000000"/>
                <w:szCs w:val="22"/>
              </w:rPr>
            </w:pPr>
            <w:r w:rsidRPr="0018515F">
              <w:rPr>
                <w:rFonts w:ascii="Times New Roman" w:hAnsi="Times New Roman" w:cs="Times New Roman"/>
                <w:color w:val="000000"/>
                <w:szCs w:val="22"/>
              </w:rPr>
              <w:t>$1,864.96</w:t>
            </w:r>
          </w:p>
        </w:tc>
        <w:tc>
          <w:tcPr>
            <w:tcW w:w="6930" w:type="dxa"/>
            <w:vAlign w:val="center"/>
          </w:tcPr>
          <w:p w14:paraId="38CCF223" w14:textId="3F1DE60F" w:rsidR="00016049" w:rsidRPr="007F7996" w:rsidRDefault="00016049" w:rsidP="00016049">
            <w:pPr>
              <w:autoSpaceDE w:val="0"/>
              <w:autoSpaceDN w:val="0"/>
              <w:adjustRightInd w:val="0"/>
              <w:rPr>
                <w:rFonts w:ascii="Times New Roman" w:eastAsiaTheme="minorHAnsi" w:hAnsi="Times New Roman" w:cs="Times New Roman"/>
                <w:color w:val="000000"/>
                <w:szCs w:val="22"/>
              </w:rPr>
            </w:pPr>
            <w:r w:rsidRPr="007F7996">
              <w:rPr>
                <w:rFonts w:ascii="Times New Roman" w:hAnsi="Times New Roman" w:cs="Times New Roman"/>
                <w:color w:val="000000"/>
                <w:szCs w:val="22"/>
              </w:rPr>
              <w:t>3 cm to 10 cm, reducible</w:t>
            </w:r>
          </w:p>
        </w:tc>
      </w:tr>
      <w:tr w:rsidR="001C12CD" w:rsidRPr="007F7996" w14:paraId="719BF45F" w14:textId="77777777" w:rsidTr="007467C0">
        <w:trPr>
          <w:trHeight w:val="581"/>
        </w:trPr>
        <w:tc>
          <w:tcPr>
            <w:tcW w:w="1555" w:type="dxa"/>
            <w:vAlign w:val="center"/>
          </w:tcPr>
          <w:p w14:paraId="1634E1C3" w14:textId="2610609E" w:rsidR="001C12CD" w:rsidRPr="007F7996" w:rsidRDefault="001C12CD" w:rsidP="001C12CD">
            <w:pPr>
              <w:autoSpaceDE w:val="0"/>
              <w:autoSpaceDN w:val="0"/>
              <w:adjustRightInd w:val="0"/>
              <w:jc w:val="center"/>
              <w:rPr>
                <w:rFonts w:ascii="Times New Roman" w:hAnsi="Times New Roman" w:cs="Times New Roman"/>
                <w:color w:val="000000"/>
                <w:szCs w:val="22"/>
              </w:rPr>
            </w:pPr>
            <w:r w:rsidRPr="007F7996">
              <w:rPr>
                <w:rFonts w:ascii="Times New Roman" w:hAnsi="Times New Roman" w:cs="Times New Roman"/>
                <w:color w:val="000000"/>
                <w:szCs w:val="22"/>
              </w:rPr>
              <w:t>69728</w:t>
            </w:r>
          </w:p>
        </w:tc>
        <w:tc>
          <w:tcPr>
            <w:tcW w:w="1530" w:type="dxa"/>
            <w:vAlign w:val="center"/>
          </w:tcPr>
          <w:p w14:paraId="05C5A546" w14:textId="2E111C80" w:rsidR="001C12CD" w:rsidRPr="007F7996" w:rsidRDefault="001C12CD" w:rsidP="001C12CD">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$1,202.52</w:t>
            </w:r>
          </w:p>
        </w:tc>
        <w:tc>
          <w:tcPr>
            <w:tcW w:w="6930" w:type="dxa"/>
            <w:vAlign w:val="center"/>
          </w:tcPr>
          <w:p w14:paraId="0A622116" w14:textId="390F3286" w:rsidR="001C12CD" w:rsidRPr="007F7996" w:rsidRDefault="001C12CD" w:rsidP="001C12CD">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Pr="007F7996">
              <w:rPr>
                <w:rFonts w:ascii="Times New Roman" w:hAnsi="Times New Roman" w:cs="Times New Roman"/>
                <w:color w:val="000000"/>
                <w:szCs w:val="22"/>
              </w:rPr>
              <w:t>ith magnetic transcutaneous attachment to external speech processor, outside the mastoid and involving a bony defect greater than or equal to 100 sq mm surface area of bone deep to the outer cranial cortex</w:t>
            </w:r>
          </w:p>
        </w:tc>
      </w:tr>
      <w:tr w:rsidR="001C12CD" w:rsidRPr="007F7996" w14:paraId="05186A45" w14:textId="77777777" w:rsidTr="007467C0">
        <w:trPr>
          <w:trHeight w:val="581"/>
        </w:trPr>
        <w:tc>
          <w:tcPr>
            <w:tcW w:w="1555" w:type="dxa"/>
            <w:vAlign w:val="center"/>
          </w:tcPr>
          <w:p w14:paraId="7306ED8B" w14:textId="335E540F" w:rsidR="001C12CD" w:rsidRPr="007F7996" w:rsidRDefault="001C12CD" w:rsidP="001C12CD">
            <w:pPr>
              <w:autoSpaceDE w:val="0"/>
              <w:autoSpaceDN w:val="0"/>
              <w:adjustRightInd w:val="0"/>
              <w:jc w:val="center"/>
              <w:rPr>
                <w:rFonts w:ascii="Times New Roman" w:hAnsi="Times New Roman" w:cs="Times New Roman"/>
                <w:color w:val="000000"/>
                <w:szCs w:val="22"/>
              </w:rPr>
            </w:pPr>
            <w:r w:rsidRPr="007F7996">
              <w:rPr>
                <w:rFonts w:ascii="Times New Roman" w:hAnsi="Times New Roman" w:cs="Times New Roman"/>
                <w:color w:val="000000"/>
                <w:szCs w:val="22"/>
              </w:rPr>
              <w:t>69729</w:t>
            </w:r>
          </w:p>
        </w:tc>
        <w:tc>
          <w:tcPr>
            <w:tcW w:w="1530" w:type="dxa"/>
            <w:vAlign w:val="center"/>
          </w:tcPr>
          <w:p w14:paraId="6BD3D2F2" w14:textId="617F1DA2" w:rsidR="001C12CD" w:rsidRPr="007F7996" w:rsidRDefault="001C12CD" w:rsidP="001C12CD">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$7,029.64</w:t>
            </w:r>
          </w:p>
        </w:tc>
        <w:tc>
          <w:tcPr>
            <w:tcW w:w="6930" w:type="dxa"/>
            <w:vAlign w:val="center"/>
          </w:tcPr>
          <w:p w14:paraId="38508C05" w14:textId="2A9CEB00" w:rsidR="001C12CD" w:rsidRPr="007F7996" w:rsidRDefault="001C12CD" w:rsidP="001C12CD">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Pr="007F7996">
              <w:rPr>
                <w:rFonts w:ascii="Times New Roman" w:hAnsi="Times New Roman" w:cs="Times New Roman"/>
                <w:color w:val="000000"/>
                <w:szCs w:val="22"/>
              </w:rPr>
              <w:t>ith magnetic transcutaneous attachment to external speech processor, outside of the mastoid and resulting in removal of greater than or equal to 100 sq mm surface area of bone deep to the outer cranial cortex</w:t>
            </w:r>
          </w:p>
        </w:tc>
      </w:tr>
      <w:tr w:rsidR="001C12CD" w:rsidRPr="007F7996" w14:paraId="28D47D5E" w14:textId="77777777" w:rsidTr="007467C0">
        <w:trPr>
          <w:trHeight w:val="581"/>
        </w:trPr>
        <w:tc>
          <w:tcPr>
            <w:tcW w:w="1555" w:type="dxa"/>
            <w:vAlign w:val="center"/>
          </w:tcPr>
          <w:p w14:paraId="3EF3AC99" w14:textId="6AEB661E" w:rsidR="001C12CD" w:rsidRPr="007F7996" w:rsidRDefault="001C12CD" w:rsidP="001C12CD">
            <w:pPr>
              <w:autoSpaceDE w:val="0"/>
              <w:autoSpaceDN w:val="0"/>
              <w:adjustRightInd w:val="0"/>
              <w:jc w:val="center"/>
              <w:rPr>
                <w:rFonts w:ascii="Times New Roman" w:hAnsi="Times New Roman" w:cs="Times New Roman"/>
                <w:color w:val="000000"/>
                <w:szCs w:val="22"/>
              </w:rPr>
            </w:pPr>
            <w:r w:rsidRPr="007F7996">
              <w:rPr>
                <w:rFonts w:ascii="Times New Roman" w:hAnsi="Times New Roman" w:cs="Times New Roman"/>
                <w:color w:val="000000"/>
                <w:szCs w:val="22"/>
              </w:rPr>
              <w:t>69730</w:t>
            </w:r>
          </w:p>
        </w:tc>
        <w:tc>
          <w:tcPr>
            <w:tcW w:w="1530" w:type="dxa"/>
            <w:vAlign w:val="center"/>
          </w:tcPr>
          <w:p w14:paraId="2531369C" w14:textId="64A0C676" w:rsidR="001C12CD" w:rsidRPr="007F7996" w:rsidRDefault="001C12CD" w:rsidP="001C12CD">
            <w:pPr>
              <w:autoSpaceDE w:val="0"/>
              <w:autoSpaceDN w:val="0"/>
              <w:adjustRightInd w:val="0"/>
              <w:jc w:val="center"/>
              <w:rPr>
                <w:rFonts w:ascii="Times New Roman" w:eastAsiaTheme="minorHAnsi" w:hAnsi="Times New Roman" w:cs="Times New Roman"/>
                <w:color w:val="000000"/>
                <w:szCs w:val="22"/>
              </w:rPr>
            </w:pPr>
            <w:r w:rsidRPr="007F7996">
              <w:rPr>
                <w:rFonts w:ascii="Times New Roman" w:hAnsi="Times New Roman" w:cs="Times New Roman"/>
                <w:color w:val="000000"/>
                <w:szCs w:val="22"/>
              </w:rPr>
              <w:t>$7,029.64</w:t>
            </w:r>
          </w:p>
        </w:tc>
        <w:tc>
          <w:tcPr>
            <w:tcW w:w="6930" w:type="dxa"/>
            <w:vAlign w:val="center"/>
          </w:tcPr>
          <w:p w14:paraId="6C08CE05" w14:textId="797C9063" w:rsidR="001C12CD" w:rsidRPr="007F7996" w:rsidRDefault="001C12CD" w:rsidP="001C12CD">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Pr="007F7996">
              <w:rPr>
                <w:rFonts w:ascii="Times New Roman" w:hAnsi="Times New Roman" w:cs="Times New Roman"/>
                <w:color w:val="000000"/>
                <w:szCs w:val="22"/>
              </w:rPr>
              <w:t>ith magnetic transcutaneous attachment to external speech processor, outside the mastoid and involving a bony defect greater than or equal to 100 sq mm surface area of bone deep to the outer cranial cortex</w:t>
            </w:r>
          </w:p>
        </w:tc>
      </w:tr>
    </w:tbl>
    <w:p w14:paraId="1763BA0C" w14:textId="77777777" w:rsidR="00CE4037" w:rsidRPr="007F7996" w:rsidRDefault="00CE4037" w:rsidP="00021BE2">
      <w:pPr>
        <w:contextualSpacing/>
        <w:rPr>
          <w:rFonts w:ascii="Times New Roman" w:hAnsi="Times New Roman" w:cs="Times New Roman"/>
          <w:b/>
          <w:sz w:val="24"/>
          <w:szCs w:val="24"/>
        </w:rPr>
      </w:pPr>
    </w:p>
    <w:p w14:paraId="5BF855E5" w14:textId="77777777" w:rsidR="00021BE2" w:rsidRPr="007F7996" w:rsidRDefault="00021BE2" w:rsidP="00021BE2">
      <w:pPr>
        <w:contextualSpacing/>
        <w:rPr>
          <w:rFonts w:ascii="Times New Roman" w:hAnsi="Times New Roman" w:cs="Times New Roman"/>
          <w:b/>
          <w:sz w:val="24"/>
          <w:szCs w:val="24"/>
        </w:rPr>
      </w:pPr>
    </w:p>
    <w:p w14:paraId="4FBE6A66" w14:textId="4DF5AA5B" w:rsidR="00CE4037"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Deleted Codes</w:t>
      </w:r>
      <w:r w:rsidR="00164134">
        <w:rPr>
          <w:rFonts w:ascii="Times New Roman" w:hAnsi="Times New Roman" w:cs="Times New Roman"/>
          <w:b/>
          <w:sz w:val="24"/>
          <w:szCs w:val="24"/>
        </w:rPr>
        <w:t>:</w:t>
      </w:r>
    </w:p>
    <w:p w14:paraId="529FD70D" w14:textId="77777777" w:rsidR="00CE4037" w:rsidRPr="00633BA3" w:rsidRDefault="00CE4037" w:rsidP="00021BE2">
      <w:pPr>
        <w:contextualSpacing/>
        <w:rPr>
          <w:rFonts w:ascii="Times New Roman" w:hAnsi="Times New Roman" w:cs="Times New Roman"/>
          <w:b/>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460"/>
      </w:tblGrid>
      <w:tr w:rsidR="00CE4037" w:rsidRPr="00CE4037" w14:paraId="779913F4" w14:textId="77777777" w:rsidTr="00AD388F">
        <w:trPr>
          <w:trHeight w:val="290"/>
          <w:tblHeader/>
        </w:trPr>
        <w:tc>
          <w:tcPr>
            <w:tcW w:w="1555" w:type="dxa"/>
            <w:tcBorders>
              <w:bottom w:val="single" w:sz="4" w:space="0" w:color="auto"/>
            </w:tcBorders>
          </w:tcPr>
          <w:p w14:paraId="3AD3E933" w14:textId="0B28500F" w:rsidR="00CE4037" w:rsidRPr="00CE4037" w:rsidRDefault="00CE4037">
            <w:pPr>
              <w:autoSpaceDE w:val="0"/>
              <w:autoSpaceDN w:val="0"/>
              <w:adjustRightInd w:val="0"/>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Deleted </w:t>
            </w:r>
            <w:r w:rsidRPr="00CE4037">
              <w:rPr>
                <w:rFonts w:ascii="Times New Roman" w:eastAsiaTheme="minorHAnsi" w:hAnsi="Times New Roman" w:cs="Times New Roman"/>
                <w:b/>
                <w:bCs/>
                <w:color w:val="000000"/>
                <w:szCs w:val="22"/>
              </w:rPr>
              <w:t>Code</w:t>
            </w:r>
          </w:p>
        </w:tc>
        <w:tc>
          <w:tcPr>
            <w:tcW w:w="8460" w:type="dxa"/>
          </w:tcPr>
          <w:p w14:paraId="6EA629A8" w14:textId="72F6FDF8" w:rsidR="00CE4037" w:rsidRPr="00CE4037" w:rsidRDefault="00CE4037">
            <w:pPr>
              <w:autoSpaceDE w:val="0"/>
              <w:autoSpaceDN w:val="0"/>
              <w:adjustRightInd w:val="0"/>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Code </w:t>
            </w:r>
            <w:r w:rsidRPr="00CE4037">
              <w:rPr>
                <w:rFonts w:ascii="Times New Roman" w:eastAsiaTheme="minorHAnsi" w:hAnsi="Times New Roman" w:cs="Times New Roman"/>
                <w:b/>
                <w:bCs/>
                <w:color w:val="000000"/>
                <w:szCs w:val="22"/>
              </w:rPr>
              <w:t>Description</w:t>
            </w:r>
          </w:p>
        </w:tc>
      </w:tr>
      <w:tr w:rsidR="00F40828" w:rsidRPr="00CE4037" w14:paraId="6461703C" w14:textId="77777777" w:rsidTr="00AD388F">
        <w:trPr>
          <w:trHeight w:val="341"/>
        </w:trPr>
        <w:tc>
          <w:tcPr>
            <w:tcW w:w="1555" w:type="dxa"/>
            <w:tcBorders>
              <w:top w:val="single" w:sz="4" w:space="0" w:color="auto"/>
              <w:bottom w:val="single" w:sz="4" w:space="0" w:color="auto"/>
            </w:tcBorders>
            <w:vAlign w:val="center"/>
          </w:tcPr>
          <w:p w14:paraId="72B31D74" w14:textId="3C025016"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15850</w:t>
            </w:r>
          </w:p>
        </w:tc>
        <w:tc>
          <w:tcPr>
            <w:tcW w:w="8460" w:type="dxa"/>
            <w:tcBorders>
              <w:top w:val="single" w:sz="4" w:space="0" w:color="auto"/>
              <w:left w:val="nil"/>
              <w:bottom w:val="single" w:sz="4" w:space="0" w:color="auto"/>
              <w:right w:val="single" w:sz="4" w:space="0" w:color="auto"/>
            </w:tcBorders>
            <w:shd w:val="clear" w:color="auto" w:fill="auto"/>
            <w:vAlign w:val="bottom"/>
          </w:tcPr>
          <w:p w14:paraId="5C7DE25A" w14:textId="3FC72D11" w:rsidR="00F40828" w:rsidRPr="00F25ECB" w:rsidRDefault="00F40828" w:rsidP="00F40828">
            <w:pPr>
              <w:autoSpaceDE w:val="0"/>
              <w:autoSpaceDN w:val="0"/>
              <w:adjustRightInd w:val="0"/>
              <w:rPr>
                <w:rFonts w:ascii="Times New Roman" w:hAnsi="Times New Roman" w:cs="Times New Roman"/>
                <w:color w:val="000000"/>
                <w:szCs w:val="22"/>
              </w:rPr>
            </w:pPr>
            <w:r w:rsidRPr="00D51C82">
              <w:rPr>
                <w:rFonts w:ascii="Times New Roman" w:hAnsi="Times New Roman" w:cs="Times New Roman"/>
                <w:color w:val="000000"/>
                <w:szCs w:val="22"/>
              </w:rPr>
              <w:t>Removal of sutures under anesthesia (other than local), same surgeon</w:t>
            </w:r>
          </w:p>
        </w:tc>
      </w:tr>
      <w:tr w:rsidR="00F40828" w:rsidRPr="00CE4037" w14:paraId="5E285C9D" w14:textId="77777777" w:rsidTr="00AD388F">
        <w:trPr>
          <w:trHeight w:val="341"/>
        </w:trPr>
        <w:tc>
          <w:tcPr>
            <w:tcW w:w="1555" w:type="dxa"/>
            <w:tcBorders>
              <w:top w:val="single" w:sz="4" w:space="0" w:color="auto"/>
              <w:bottom w:val="single" w:sz="4" w:space="0" w:color="auto"/>
            </w:tcBorders>
            <w:vAlign w:val="center"/>
          </w:tcPr>
          <w:p w14:paraId="4498209B" w14:textId="729D4F09"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49560</w:t>
            </w:r>
          </w:p>
        </w:tc>
        <w:tc>
          <w:tcPr>
            <w:tcW w:w="8460" w:type="dxa"/>
            <w:tcBorders>
              <w:top w:val="single" w:sz="4" w:space="0" w:color="auto"/>
              <w:left w:val="nil"/>
              <w:bottom w:val="single" w:sz="4" w:space="0" w:color="auto"/>
              <w:right w:val="single" w:sz="4" w:space="0" w:color="auto"/>
            </w:tcBorders>
            <w:shd w:val="clear" w:color="auto" w:fill="auto"/>
            <w:vAlign w:val="bottom"/>
          </w:tcPr>
          <w:p w14:paraId="1B27BA72" w14:textId="68E86D69"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initial incisional or ventral hernia; reducible</w:t>
            </w:r>
          </w:p>
        </w:tc>
      </w:tr>
      <w:tr w:rsidR="00F40828" w:rsidRPr="00CE4037" w14:paraId="4724712A" w14:textId="77777777" w:rsidTr="00AD388F">
        <w:trPr>
          <w:trHeight w:val="341"/>
        </w:trPr>
        <w:tc>
          <w:tcPr>
            <w:tcW w:w="1555" w:type="dxa"/>
            <w:tcBorders>
              <w:top w:val="single" w:sz="4" w:space="0" w:color="auto"/>
              <w:bottom w:val="single" w:sz="4" w:space="0" w:color="auto"/>
            </w:tcBorders>
            <w:vAlign w:val="center"/>
          </w:tcPr>
          <w:p w14:paraId="0FBAF5EB" w14:textId="4510E5C5"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49561</w:t>
            </w:r>
          </w:p>
        </w:tc>
        <w:tc>
          <w:tcPr>
            <w:tcW w:w="8460" w:type="dxa"/>
            <w:tcBorders>
              <w:top w:val="single" w:sz="4" w:space="0" w:color="auto"/>
              <w:left w:val="nil"/>
              <w:bottom w:val="single" w:sz="4" w:space="0" w:color="auto"/>
              <w:right w:val="single" w:sz="4" w:space="0" w:color="auto"/>
            </w:tcBorders>
            <w:shd w:val="clear" w:color="auto" w:fill="auto"/>
            <w:vAlign w:val="bottom"/>
          </w:tcPr>
          <w:p w14:paraId="127900E8" w14:textId="37BA501A"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initial incisional or ventral hernia; incarcerated or strangulated</w:t>
            </w:r>
          </w:p>
        </w:tc>
      </w:tr>
      <w:tr w:rsidR="00F40828" w:rsidRPr="00CE4037" w14:paraId="0B02923A" w14:textId="77777777" w:rsidTr="00AD388F">
        <w:trPr>
          <w:trHeight w:val="341"/>
        </w:trPr>
        <w:tc>
          <w:tcPr>
            <w:tcW w:w="1555" w:type="dxa"/>
            <w:tcBorders>
              <w:top w:val="single" w:sz="4" w:space="0" w:color="auto"/>
              <w:bottom w:val="single" w:sz="4" w:space="0" w:color="auto"/>
            </w:tcBorders>
            <w:vAlign w:val="center"/>
          </w:tcPr>
          <w:p w14:paraId="7CAAC964" w14:textId="4E71A586"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49565</w:t>
            </w:r>
          </w:p>
        </w:tc>
        <w:tc>
          <w:tcPr>
            <w:tcW w:w="8460" w:type="dxa"/>
            <w:tcBorders>
              <w:top w:val="single" w:sz="4" w:space="0" w:color="auto"/>
              <w:left w:val="nil"/>
              <w:bottom w:val="single" w:sz="4" w:space="0" w:color="auto"/>
              <w:right w:val="single" w:sz="4" w:space="0" w:color="auto"/>
            </w:tcBorders>
            <w:shd w:val="clear" w:color="auto" w:fill="auto"/>
            <w:vAlign w:val="bottom"/>
          </w:tcPr>
          <w:p w14:paraId="3EFD0055" w14:textId="019FD210"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recurrent incisional or ventral hernia; reducible</w:t>
            </w:r>
          </w:p>
        </w:tc>
      </w:tr>
      <w:tr w:rsidR="00F40828" w:rsidRPr="00CE4037" w14:paraId="5FEA19E2" w14:textId="77777777" w:rsidTr="00AD388F">
        <w:trPr>
          <w:trHeight w:val="341"/>
        </w:trPr>
        <w:tc>
          <w:tcPr>
            <w:tcW w:w="1555" w:type="dxa"/>
            <w:tcBorders>
              <w:top w:val="single" w:sz="4" w:space="0" w:color="auto"/>
              <w:bottom w:val="single" w:sz="4" w:space="0" w:color="auto"/>
            </w:tcBorders>
            <w:vAlign w:val="center"/>
          </w:tcPr>
          <w:p w14:paraId="2526FE46" w14:textId="108877CF"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49566</w:t>
            </w:r>
          </w:p>
        </w:tc>
        <w:tc>
          <w:tcPr>
            <w:tcW w:w="8460" w:type="dxa"/>
            <w:tcBorders>
              <w:top w:val="single" w:sz="4" w:space="0" w:color="auto"/>
              <w:left w:val="nil"/>
              <w:bottom w:val="single" w:sz="4" w:space="0" w:color="auto"/>
              <w:right w:val="single" w:sz="4" w:space="0" w:color="auto"/>
            </w:tcBorders>
            <w:shd w:val="clear" w:color="auto" w:fill="auto"/>
            <w:vAlign w:val="bottom"/>
          </w:tcPr>
          <w:p w14:paraId="63F5988C" w14:textId="6B4A5067"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recurrent incisional or ventral hernia; incarcerated or strangulated</w:t>
            </w:r>
          </w:p>
        </w:tc>
      </w:tr>
      <w:tr w:rsidR="00F40828" w:rsidRPr="00CE4037" w14:paraId="5A8F49D6" w14:textId="77777777" w:rsidTr="00AD388F">
        <w:trPr>
          <w:trHeight w:val="341"/>
        </w:trPr>
        <w:tc>
          <w:tcPr>
            <w:tcW w:w="1555" w:type="dxa"/>
            <w:tcBorders>
              <w:top w:val="single" w:sz="4" w:space="0" w:color="auto"/>
              <w:bottom w:val="single" w:sz="4" w:space="0" w:color="auto"/>
            </w:tcBorders>
            <w:vAlign w:val="center"/>
          </w:tcPr>
          <w:p w14:paraId="2A46E706" w14:textId="34C655AC"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49568</w:t>
            </w:r>
          </w:p>
        </w:tc>
        <w:tc>
          <w:tcPr>
            <w:tcW w:w="8460" w:type="dxa"/>
            <w:tcBorders>
              <w:top w:val="single" w:sz="4" w:space="0" w:color="auto"/>
              <w:left w:val="nil"/>
              <w:bottom w:val="single" w:sz="4" w:space="0" w:color="auto"/>
              <w:right w:val="single" w:sz="4" w:space="0" w:color="auto"/>
            </w:tcBorders>
            <w:shd w:val="clear" w:color="auto" w:fill="auto"/>
            <w:vAlign w:val="bottom"/>
          </w:tcPr>
          <w:p w14:paraId="7D199C54" w14:textId="1CFB8026"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Implantation of mesh or other prosthesis for open incisional or ventral hernia repair or mesh for closure of debridement for necrotizing soft tissue infection (List separately in addition to code for the incisional or ventral hernia repair)</w:t>
            </w:r>
          </w:p>
        </w:tc>
      </w:tr>
      <w:tr w:rsidR="00F40828" w:rsidRPr="00CE4037" w14:paraId="62A00296" w14:textId="77777777" w:rsidTr="00AD388F">
        <w:trPr>
          <w:trHeight w:val="341"/>
        </w:trPr>
        <w:tc>
          <w:tcPr>
            <w:tcW w:w="1555" w:type="dxa"/>
            <w:tcBorders>
              <w:top w:val="single" w:sz="4" w:space="0" w:color="auto"/>
              <w:bottom w:val="single" w:sz="4" w:space="0" w:color="auto"/>
            </w:tcBorders>
            <w:vAlign w:val="center"/>
          </w:tcPr>
          <w:p w14:paraId="0CFF10B7" w14:textId="02C02B6C"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lastRenderedPageBreak/>
              <w:t>49570</w:t>
            </w:r>
          </w:p>
        </w:tc>
        <w:tc>
          <w:tcPr>
            <w:tcW w:w="8460" w:type="dxa"/>
            <w:tcBorders>
              <w:top w:val="single" w:sz="4" w:space="0" w:color="auto"/>
              <w:left w:val="nil"/>
              <w:bottom w:val="single" w:sz="4" w:space="0" w:color="auto"/>
              <w:right w:val="single" w:sz="4" w:space="0" w:color="auto"/>
            </w:tcBorders>
            <w:shd w:val="clear" w:color="auto" w:fill="auto"/>
            <w:vAlign w:val="bottom"/>
          </w:tcPr>
          <w:p w14:paraId="3030FE7E" w14:textId="1527AE88"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epigastric hernia (e</w:t>
            </w:r>
            <w:r w:rsidR="00425288">
              <w:rPr>
                <w:rFonts w:ascii="Times New Roman" w:hAnsi="Times New Roman" w:cs="Times New Roman"/>
                <w:color w:val="000000"/>
                <w:szCs w:val="22"/>
              </w:rPr>
              <w:t>.</w:t>
            </w:r>
            <w:r w:rsidRPr="00F25ECB">
              <w:rPr>
                <w:rFonts w:ascii="Times New Roman" w:hAnsi="Times New Roman" w:cs="Times New Roman"/>
                <w:color w:val="000000"/>
                <w:szCs w:val="22"/>
              </w:rPr>
              <w:t>g</w:t>
            </w:r>
            <w:r w:rsidR="00425288">
              <w:rPr>
                <w:rFonts w:ascii="Times New Roman" w:hAnsi="Times New Roman" w:cs="Times New Roman"/>
                <w:color w:val="000000"/>
                <w:szCs w:val="22"/>
              </w:rPr>
              <w:t>.</w:t>
            </w:r>
            <w:r w:rsidRPr="00F25ECB">
              <w:rPr>
                <w:rFonts w:ascii="Times New Roman" w:hAnsi="Times New Roman" w:cs="Times New Roman"/>
                <w:color w:val="000000"/>
                <w:szCs w:val="22"/>
              </w:rPr>
              <w:t>, preperitoneal fat); reducible (separate procedure)</w:t>
            </w:r>
          </w:p>
        </w:tc>
      </w:tr>
      <w:tr w:rsidR="00F40828" w:rsidRPr="00CE4037" w14:paraId="153CE054" w14:textId="77777777" w:rsidTr="00AD388F">
        <w:trPr>
          <w:trHeight w:val="341"/>
        </w:trPr>
        <w:tc>
          <w:tcPr>
            <w:tcW w:w="1555" w:type="dxa"/>
            <w:tcBorders>
              <w:top w:val="single" w:sz="4" w:space="0" w:color="auto"/>
              <w:bottom w:val="single" w:sz="4" w:space="0" w:color="auto"/>
            </w:tcBorders>
            <w:vAlign w:val="center"/>
          </w:tcPr>
          <w:p w14:paraId="12DC34A0" w14:textId="07796019"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49572</w:t>
            </w:r>
          </w:p>
        </w:tc>
        <w:tc>
          <w:tcPr>
            <w:tcW w:w="8460" w:type="dxa"/>
            <w:tcBorders>
              <w:top w:val="single" w:sz="4" w:space="0" w:color="auto"/>
              <w:left w:val="nil"/>
              <w:bottom w:val="single" w:sz="4" w:space="0" w:color="auto"/>
              <w:right w:val="single" w:sz="4" w:space="0" w:color="auto"/>
            </w:tcBorders>
            <w:shd w:val="clear" w:color="auto" w:fill="auto"/>
            <w:vAlign w:val="bottom"/>
          </w:tcPr>
          <w:p w14:paraId="24DB89A9" w14:textId="18D5E87F"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epigastric hernia (e</w:t>
            </w:r>
            <w:r w:rsidR="00425288">
              <w:rPr>
                <w:rFonts w:ascii="Times New Roman" w:hAnsi="Times New Roman" w:cs="Times New Roman"/>
                <w:color w:val="000000"/>
                <w:szCs w:val="22"/>
              </w:rPr>
              <w:t>.</w:t>
            </w:r>
            <w:r w:rsidRPr="00F25ECB">
              <w:rPr>
                <w:rFonts w:ascii="Times New Roman" w:hAnsi="Times New Roman" w:cs="Times New Roman"/>
                <w:color w:val="000000"/>
                <w:szCs w:val="22"/>
              </w:rPr>
              <w:t>g</w:t>
            </w:r>
            <w:r w:rsidR="00425288">
              <w:rPr>
                <w:rFonts w:ascii="Times New Roman" w:hAnsi="Times New Roman" w:cs="Times New Roman"/>
                <w:color w:val="000000"/>
                <w:szCs w:val="22"/>
              </w:rPr>
              <w:t>.</w:t>
            </w:r>
            <w:r w:rsidRPr="00F25ECB">
              <w:rPr>
                <w:rFonts w:ascii="Times New Roman" w:hAnsi="Times New Roman" w:cs="Times New Roman"/>
                <w:color w:val="000000"/>
                <w:szCs w:val="22"/>
              </w:rPr>
              <w:t>, preperitoneal fat); incarcerated or strangulated</w:t>
            </w:r>
          </w:p>
        </w:tc>
      </w:tr>
      <w:tr w:rsidR="00F40828" w:rsidRPr="00CE4037" w14:paraId="0A16CA71" w14:textId="77777777" w:rsidTr="00AD388F">
        <w:trPr>
          <w:trHeight w:val="341"/>
        </w:trPr>
        <w:tc>
          <w:tcPr>
            <w:tcW w:w="1555" w:type="dxa"/>
            <w:tcBorders>
              <w:top w:val="single" w:sz="4" w:space="0" w:color="auto"/>
              <w:bottom w:val="single" w:sz="4" w:space="0" w:color="auto"/>
            </w:tcBorders>
            <w:vAlign w:val="center"/>
          </w:tcPr>
          <w:p w14:paraId="70210CA9" w14:textId="2720D0D7"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49580</w:t>
            </w:r>
          </w:p>
        </w:tc>
        <w:tc>
          <w:tcPr>
            <w:tcW w:w="8460" w:type="dxa"/>
            <w:tcBorders>
              <w:top w:val="single" w:sz="4" w:space="0" w:color="auto"/>
              <w:left w:val="nil"/>
              <w:bottom w:val="single" w:sz="4" w:space="0" w:color="auto"/>
              <w:right w:val="single" w:sz="4" w:space="0" w:color="auto"/>
            </w:tcBorders>
            <w:shd w:val="clear" w:color="auto" w:fill="auto"/>
            <w:vAlign w:val="bottom"/>
          </w:tcPr>
          <w:p w14:paraId="3EEFA196" w14:textId="7449D66F"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umbilical hernia, younger than age 5 years; reducible</w:t>
            </w:r>
          </w:p>
        </w:tc>
      </w:tr>
      <w:tr w:rsidR="00F40828" w:rsidRPr="00CE4037" w14:paraId="1775DC97" w14:textId="77777777" w:rsidTr="00AD388F">
        <w:trPr>
          <w:trHeight w:val="341"/>
        </w:trPr>
        <w:tc>
          <w:tcPr>
            <w:tcW w:w="1555" w:type="dxa"/>
            <w:tcBorders>
              <w:top w:val="single" w:sz="4" w:space="0" w:color="auto"/>
              <w:bottom w:val="single" w:sz="4" w:space="0" w:color="auto"/>
            </w:tcBorders>
            <w:vAlign w:val="center"/>
          </w:tcPr>
          <w:p w14:paraId="7660A7C1" w14:textId="36C18CC4"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49582</w:t>
            </w:r>
          </w:p>
        </w:tc>
        <w:tc>
          <w:tcPr>
            <w:tcW w:w="8460" w:type="dxa"/>
            <w:tcBorders>
              <w:top w:val="single" w:sz="4" w:space="0" w:color="auto"/>
              <w:left w:val="nil"/>
              <w:bottom w:val="single" w:sz="4" w:space="0" w:color="auto"/>
              <w:right w:val="single" w:sz="4" w:space="0" w:color="auto"/>
            </w:tcBorders>
            <w:shd w:val="clear" w:color="auto" w:fill="auto"/>
            <w:vAlign w:val="bottom"/>
          </w:tcPr>
          <w:p w14:paraId="7510901F" w14:textId="4FB45B0E"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956D79">
              <w:rPr>
                <w:rFonts w:ascii="Times New Roman" w:hAnsi="Times New Roman" w:cs="Times New Roman"/>
                <w:color w:val="000000"/>
                <w:szCs w:val="22"/>
              </w:rPr>
              <w:t>Repair umbilical hernia, younger than age 5 years; incarcerated or strangulated</w:t>
            </w:r>
          </w:p>
        </w:tc>
      </w:tr>
      <w:tr w:rsidR="00F40828" w:rsidRPr="00CE4037" w14:paraId="15A45E40" w14:textId="77777777" w:rsidTr="00AD388F">
        <w:trPr>
          <w:trHeight w:val="341"/>
        </w:trPr>
        <w:tc>
          <w:tcPr>
            <w:tcW w:w="1555" w:type="dxa"/>
            <w:tcBorders>
              <w:top w:val="single" w:sz="4" w:space="0" w:color="auto"/>
              <w:bottom w:val="single" w:sz="4" w:space="0" w:color="auto"/>
            </w:tcBorders>
            <w:vAlign w:val="center"/>
          </w:tcPr>
          <w:p w14:paraId="791CBE76" w14:textId="3ECC1AC8"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49585</w:t>
            </w:r>
          </w:p>
        </w:tc>
        <w:tc>
          <w:tcPr>
            <w:tcW w:w="8460" w:type="dxa"/>
            <w:tcBorders>
              <w:top w:val="single" w:sz="4" w:space="0" w:color="auto"/>
              <w:left w:val="nil"/>
              <w:bottom w:val="single" w:sz="4" w:space="0" w:color="auto"/>
              <w:right w:val="single" w:sz="4" w:space="0" w:color="auto"/>
            </w:tcBorders>
            <w:shd w:val="clear" w:color="auto" w:fill="auto"/>
            <w:vAlign w:val="bottom"/>
          </w:tcPr>
          <w:p w14:paraId="5EC3B930" w14:textId="5516164E"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956D79">
              <w:rPr>
                <w:rFonts w:ascii="Times New Roman" w:hAnsi="Times New Roman" w:cs="Times New Roman"/>
                <w:color w:val="000000"/>
                <w:szCs w:val="22"/>
              </w:rPr>
              <w:t>Repair umbilical hernia, age 5 years or older; reducible</w:t>
            </w:r>
          </w:p>
        </w:tc>
      </w:tr>
      <w:tr w:rsidR="00F40828" w:rsidRPr="00CE4037" w14:paraId="3B11B650" w14:textId="77777777" w:rsidTr="00AD388F">
        <w:trPr>
          <w:trHeight w:val="341"/>
        </w:trPr>
        <w:tc>
          <w:tcPr>
            <w:tcW w:w="1555" w:type="dxa"/>
            <w:tcBorders>
              <w:top w:val="single" w:sz="4" w:space="0" w:color="auto"/>
              <w:bottom w:val="single" w:sz="4" w:space="0" w:color="auto"/>
            </w:tcBorders>
            <w:vAlign w:val="center"/>
          </w:tcPr>
          <w:p w14:paraId="214275AF" w14:textId="674566E2"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49587</w:t>
            </w:r>
          </w:p>
        </w:tc>
        <w:tc>
          <w:tcPr>
            <w:tcW w:w="8460" w:type="dxa"/>
            <w:tcBorders>
              <w:top w:val="single" w:sz="4" w:space="0" w:color="auto"/>
              <w:left w:val="nil"/>
              <w:bottom w:val="single" w:sz="4" w:space="0" w:color="auto"/>
              <w:right w:val="single" w:sz="4" w:space="0" w:color="auto"/>
            </w:tcBorders>
            <w:shd w:val="clear" w:color="auto" w:fill="auto"/>
            <w:vAlign w:val="bottom"/>
          </w:tcPr>
          <w:p w14:paraId="0DA982F5" w14:textId="4B628F98"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956D79">
              <w:rPr>
                <w:rFonts w:ascii="Times New Roman" w:hAnsi="Times New Roman" w:cs="Times New Roman"/>
                <w:color w:val="000000"/>
                <w:szCs w:val="22"/>
              </w:rPr>
              <w:t>Repair umbilical hernia, age 5 years or older; incarcerated or strangulated</w:t>
            </w:r>
          </w:p>
        </w:tc>
      </w:tr>
      <w:tr w:rsidR="00F40828" w:rsidRPr="00CE4037" w14:paraId="4AC46FF2" w14:textId="77777777" w:rsidTr="00AD388F">
        <w:trPr>
          <w:trHeight w:val="341"/>
        </w:trPr>
        <w:tc>
          <w:tcPr>
            <w:tcW w:w="1555" w:type="dxa"/>
            <w:tcBorders>
              <w:top w:val="single" w:sz="4" w:space="0" w:color="auto"/>
              <w:bottom w:val="single" w:sz="4" w:space="0" w:color="auto"/>
            </w:tcBorders>
            <w:vAlign w:val="center"/>
          </w:tcPr>
          <w:p w14:paraId="5B6DF6F2" w14:textId="34DB68A2"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49590</w:t>
            </w:r>
          </w:p>
        </w:tc>
        <w:tc>
          <w:tcPr>
            <w:tcW w:w="8460" w:type="dxa"/>
            <w:tcBorders>
              <w:top w:val="single" w:sz="4" w:space="0" w:color="auto"/>
              <w:left w:val="nil"/>
              <w:bottom w:val="single" w:sz="4" w:space="0" w:color="auto"/>
              <w:right w:val="single" w:sz="4" w:space="0" w:color="auto"/>
            </w:tcBorders>
            <w:shd w:val="clear" w:color="auto" w:fill="auto"/>
            <w:vAlign w:val="bottom"/>
          </w:tcPr>
          <w:p w14:paraId="24A78C77" w14:textId="1F2B8B38"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Repair spigelian hernia</w:t>
            </w:r>
          </w:p>
        </w:tc>
      </w:tr>
      <w:tr w:rsidR="00F40828" w:rsidRPr="00CE4037" w14:paraId="7A293CCC" w14:textId="77777777" w:rsidTr="00AD388F">
        <w:trPr>
          <w:trHeight w:val="341"/>
        </w:trPr>
        <w:tc>
          <w:tcPr>
            <w:tcW w:w="1555" w:type="dxa"/>
            <w:tcBorders>
              <w:top w:val="single" w:sz="4" w:space="0" w:color="auto"/>
              <w:bottom w:val="single" w:sz="4" w:space="0" w:color="auto"/>
            </w:tcBorders>
            <w:vAlign w:val="center"/>
          </w:tcPr>
          <w:p w14:paraId="088E8E0B" w14:textId="40D137FB"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49652</w:t>
            </w:r>
          </w:p>
        </w:tc>
        <w:tc>
          <w:tcPr>
            <w:tcW w:w="8460" w:type="dxa"/>
            <w:tcBorders>
              <w:top w:val="single" w:sz="4" w:space="0" w:color="auto"/>
              <w:left w:val="nil"/>
              <w:bottom w:val="single" w:sz="4" w:space="0" w:color="auto"/>
              <w:right w:val="single" w:sz="4" w:space="0" w:color="auto"/>
            </w:tcBorders>
            <w:shd w:val="clear" w:color="auto" w:fill="auto"/>
            <w:vAlign w:val="bottom"/>
          </w:tcPr>
          <w:p w14:paraId="5FEBF52A" w14:textId="6488A461"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ventral, umbilical, spigelian or epigastric hernia (includes mesh insertion, when performed); reducible</w:t>
            </w:r>
          </w:p>
        </w:tc>
      </w:tr>
      <w:tr w:rsidR="00F40828" w:rsidRPr="00CE4037" w14:paraId="5FAD34D2" w14:textId="77777777" w:rsidTr="00AD388F">
        <w:trPr>
          <w:trHeight w:val="341"/>
        </w:trPr>
        <w:tc>
          <w:tcPr>
            <w:tcW w:w="1555" w:type="dxa"/>
            <w:tcBorders>
              <w:top w:val="single" w:sz="4" w:space="0" w:color="auto"/>
              <w:bottom w:val="single" w:sz="4" w:space="0" w:color="auto"/>
            </w:tcBorders>
            <w:vAlign w:val="center"/>
          </w:tcPr>
          <w:p w14:paraId="7FCD3E97" w14:textId="72959650"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49653</w:t>
            </w:r>
          </w:p>
        </w:tc>
        <w:tc>
          <w:tcPr>
            <w:tcW w:w="8460" w:type="dxa"/>
            <w:tcBorders>
              <w:top w:val="single" w:sz="4" w:space="0" w:color="auto"/>
              <w:left w:val="nil"/>
              <w:bottom w:val="single" w:sz="4" w:space="0" w:color="auto"/>
              <w:right w:val="single" w:sz="4" w:space="0" w:color="auto"/>
            </w:tcBorders>
            <w:shd w:val="clear" w:color="auto" w:fill="auto"/>
            <w:vAlign w:val="bottom"/>
          </w:tcPr>
          <w:p w14:paraId="7FE718BE" w14:textId="6917108D"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ventral, umbilical, spigelian or epigastric hernia (includes mesh insertion, when performed); incarcerated or strangulated</w:t>
            </w:r>
          </w:p>
        </w:tc>
      </w:tr>
      <w:tr w:rsidR="00F40828" w:rsidRPr="00CE4037" w14:paraId="074356B6" w14:textId="77777777" w:rsidTr="00AD388F">
        <w:trPr>
          <w:trHeight w:val="341"/>
        </w:trPr>
        <w:tc>
          <w:tcPr>
            <w:tcW w:w="1555" w:type="dxa"/>
            <w:tcBorders>
              <w:top w:val="single" w:sz="4" w:space="0" w:color="auto"/>
              <w:bottom w:val="single" w:sz="4" w:space="0" w:color="auto"/>
            </w:tcBorders>
            <w:vAlign w:val="center"/>
          </w:tcPr>
          <w:p w14:paraId="68ABB908" w14:textId="4EC3606C"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49654</w:t>
            </w:r>
          </w:p>
        </w:tc>
        <w:tc>
          <w:tcPr>
            <w:tcW w:w="8460" w:type="dxa"/>
            <w:tcBorders>
              <w:top w:val="single" w:sz="4" w:space="0" w:color="auto"/>
              <w:left w:val="nil"/>
              <w:bottom w:val="single" w:sz="4" w:space="0" w:color="auto"/>
              <w:right w:val="single" w:sz="4" w:space="0" w:color="auto"/>
            </w:tcBorders>
            <w:shd w:val="clear" w:color="auto" w:fill="auto"/>
            <w:vAlign w:val="bottom"/>
          </w:tcPr>
          <w:p w14:paraId="1EE661D1" w14:textId="34E2DFF8"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incisional hernia (includes mesh insertion, when performed); reducible</w:t>
            </w:r>
          </w:p>
        </w:tc>
      </w:tr>
      <w:tr w:rsidR="00F40828" w:rsidRPr="00CE4037" w14:paraId="3501F7F2" w14:textId="77777777" w:rsidTr="00AD388F">
        <w:trPr>
          <w:trHeight w:val="341"/>
        </w:trPr>
        <w:tc>
          <w:tcPr>
            <w:tcW w:w="1555" w:type="dxa"/>
            <w:tcBorders>
              <w:top w:val="single" w:sz="4" w:space="0" w:color="auto"/>
              <w:bottom w:val="single" w:sz="4" w:space="0" w:color="auto"/>
            </w:tcBorders>
            <w:vAlign w:val="center"/>
          </w:tcPr>
          <w:p w14:paraId="193993C4" w14:textId="06BE82DB"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49655</w:t>
            </w:r>
          </w:p>
        </w:tc>
        <w:tc>
          <w:tcPr>
            <w:tcW w:w="8460" w:type="dxa"/>
            <w:tcBorders>
              <w:top w:val="single" w:sz="4" w:space="0" w:color="auto"/>
              <w:left w:val="nil"/>
              <w:bottom w:val="single" w:sz="4" w:space="0" w:color="auto"/>
              <w:right w:val="single" w:sz="4" w:space="0" w:color="auto"/>
            </w:tcBorders>
            <w:shd w:val="clear" w:color="auto" w:fill="auto"/>
            <w:vAlign w:val="bottom"/>
          </w:tcPr>
          <w:p w14:paraId="50E67ACD" w14:textId="7EB6F266"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incisional hernia (includes mesh insertion, when performed); incarcerated or strangulated</w:t>
            </w:r>
          </w:p>
        </w:tc>
      </w:tr>
      <w:tr w:rsidR="00F40828" w:rsidRPr="00CE4037" w14:paraId="4EF58032" w14:textId="77777777" w:rsidTr="00AD388F">
        <w:trPr>
          <w:trHeight w:val="341"/>
        </w:trPr>
        <w:tc>
          <w:tcPr>
            <w:tcW w:w="1555" w:type="dxa"/>
            <w:tcBorders>
              <w:top w:val="single" w:sz="4" w:space="0" w:color="auto"/>
              <w:bottom w:val="single" w:sz="4" w:space="0" w:color="auto"/>
            </w:tcBorders>
            <w:vAlign w:val="center"/>
          </w:tcPr>
          <w:p w14:paraId="616022B9" w14:textId="712B7053"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49656</w:t>
            </w:r>
          </w:p>
        </w:tc>
        <w:tc>
          <w:tcPr>
            <w:tcW w:w="8460" w:type="dxa"/>
            <w:tcBorders>
              <w:top w:val="single" w:sz="4" w:space="0" w:color="auto"/>
              <w:left w:val="nil"/>
              <w:bottom w:val="single" w:sz="4" w:space="0" w:color="auto"/>
              <w:right w:val="single" w:sz="4" w:space="0" w:color="auto"/>
            </w:tcBorders>
            <w:shd w:val="clear" w:color="auto" w:fill="auto"/>
            <w:vAlign w:val="bottom"/>
          </w:tcPr>
          <w:p w14:paraId="40210CD1" w14:textId="4B7E33EE"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recurrent incisional hernia (includes mesh insertion, when performed); reducible</w:t>
            </w:r>
          </w:p>
        </w:tc>
      </w:tr>
      <w:tr w:rsidR="00F40828" w:rsidRPr="00CE4037" w14:paraId="58BEB9F7" w14:textId="77777777" w:rsidTr="00AD388F">
        <w:trPr>
          <w:trHeight w:val="341"/>
        </w:trPr>
        <w:tc>
          <w:tcPr>
            <w:tcW w:w="1555" w:type="dxa"/>
            <w:tcBorders>
              <w:top w:val="single" w:sz="4" w:space="0" w:color="auto"/>
              <w:bottom w:val="single" w:sz="4" w:space="0" w:color="auto"/>
            </w:tcBorders>
            <w:vAlign w:val="center"/>
          </w:tcPr>
          <w:p w14:paraId="16155D9D" w14:textId="25E5A402"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49657</w:t>
            </w:r>
          </w:p>
        </w:tc>
        <w:tc>
          <w:tcPr>
            <w:tcW w:w="8460" w:type="dxa"/>
            <w:tcBorders>
              <w:top w:val="single" w:sz="4" w:space="0" w:color="auto"/>
              <w:left w:val="nil"/>
              <w:bottom w:val="single" w:sz="4" w:space="0" w:color="auto"/>
              <w:right w:val="single" w:sz="4" w:space="0" w:color="auto"/>
            </w:tcBorders>
            <w:shd w:val="clear" w:color="auto" w:fill="auto"/>
            <w:vAlign w:val="bottom"/>
          </w:tcPr>
          <w:p w14:paraId="4CB50CF4" w14:textId="439B1B7C" w:rsidR="00F40828" w:rsidRPr="00786F41" w:rsidRDefault="00F40828" w:rsidP="00F40828">
            <w:pPr>
              <w:autoSpaceDE w:val="0"/>
              <w:autoSpaceDN w:val="0"/>
              <w:adjustRightInd w:val="0"/>
              <w:rPr>
                <w:rFonts w:ascii="Times New Roman" w:eastAsiaTheme="minorHAnsi" w:hAnsi="Times New Roman" w:cs="Times New Roman"/>
                <w:color w:val="000000"/>
                <w:szCs w:val="22"/>
              </w:rPr>
            </w:pPr>
            <w:r w:rsidRPr="00F25ECB">
              <w:rPr>
                <w:rFonts w:ascii="Times New Roman" w:hAnsi="Times New Roman" w:cs="Times New Roman"/>
                <w:color w:val="000000"/>
                <w:szCs w:val="22"/>
              </w:rPr>
              <w:t>Laparoscopy, surgical, repair, recurrent incisional hernia (includes mesh insertion, when performed); incarcerated or strangulated</w:t>
            </w:r>
          </w:p>
        </w:tc>
      </w:tr>
      <w:tr w:rsidR="00F40828" w:rsidRPr="00CE4037" w14:paraId="67E82F46" w14:textId="77777777" w:rsidTr="00850F17">
        <w:trPr>
          <w:trHeight w:val="341"/>
        </w:trPr>
        <w:tc>
          <w:tcPr>
            <w:tcW w:w="1555" w:type="dxa"/>
            <w:tcBorders>
              <w:top w:val="single" w:sz="4" w:space="0" w:color="auto"/>
              <w:bottom w:val="single" w:sz="4" w:space="0" w:color="auto"/>
            </w:tcBorders>
            <w:vAlign w:val="center"/>
          </w:tcPr>
          <w:p w14:paraId="7911D2FC" w14:textId="2666180F"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G0429</w:t>
            </w:r>
          </w:p>
        </w:tc>
        <w:tc>
          <w:tcPr>
            <w:tcW w:w="8460" w:type="dxa"/>
            <w:tcBorders>
              <w:top w:val="single" w:sz="4" w:space="0" w:color="auto"/>
              <w:left w:val="nil"/>
              <w:bottom w:val="single" w:sz="4" w:space="0" w:color="auto"/>
              <w:right w:val="single" w:sz="4" w:space="0" w:color="auto"/>
            </w:tcBorders>
            <w:shd w:val="clear" w:color="auto" w:fill="auto"/>
            <w:vAlign w:val="bottom"/>
          </w:tcPr>
          <w:p w14:paraId="3BD7FBEB" w14:textId="757814C8"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 xml:space="preserve">Dermal filler injection(s) for the treatment of facial lipodystrophy syndrome (LDS) (e.g., </w:t>
            </w:r>
            <w:proofErr w:type="gramStart"/>
            <w:r w:rsidRPr="00850F17">
              <w:rPr>
                <w:rFonts w:ascii="Times New Roman" w:hAnsi="Times New Roman" w:cs="Times New Roman"/>
                <w:color w:val="000000"/>
                <w:szCs w:val="22"/>
              </w:rPr>
              <w:t>as a result of</w:t>
            </w:r>
            <w:proofErr w:type="gramEnd"/>
            <w:r w:rsidRPr="00850F17">
              <w:rPr>
                <w:rFonts w:ascii="Times New Roman" w:hAnsi="Times New Roman" w:cs="Times New Roman"/>
                <w:color w:val="000000"/>
                <w:szCs w:val="22"/>
              </w:rPr>
              <w:t xml:space="preserve"> highly active antiretroviral therapy)</w:t>
            </w:r>
          </w:p>
        </w:tc>
      </w:tr>
      <w:tr w:rsidR="00F40828" w:rsidRPr="00CE4037" w14:paraId="61B65D5D" w14:textId="77777777" w:rsidTr="00850F17">
        <w:trPr>
          <w:trHeight w:val="341"/>
        </w:trPr>
        <w:tc>
          <w:tcPr>
            <w:tcW w:w="1555" w:type="dxa"/>
            <w:tcBorders>
              <w:top w:val="single" w:sz="4" w:space="0" w:color="auto"/>
              <w:bottom w:val="single" w:sz="4" w:space="0" w:color="auto"/>
            </w:tcBorders>
            <w:vAlign w:val="center"/>
          </w:tcPr>
          <w:p w14:paraId="53E7524C" w14:textId="7D69A45F"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G0516</w:t>
            </w:r>
          </w:p>
        </w:tc>
        <w:tc>
          <w:tcPr>
            <w:tcW w:w="8460" w:type="dxa"/>
            <w:tcBorders>
              <w:top w:val="single" w:sz="4" w:space="0" w:color="auto"/>
              <w:left w:val="nil"/>
              <w:bottom w:val="single" w:sz="4" w:space="0" w:color="auto"/>
              <w:right w:val="single" w:sz="4" w:space="0" w:color="auto"/>
            </w:tcBorders>
            <w:shd w:val="clear" w:color="auto" w:fill="auto"/>
            <w:vAlign w:val="bottom"/>
          </w:tcPr>
          <w:p w14:paraId="6C4D0499" w14:textId="1AC22A94"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Insertion of nonbiodegradable drug delivery implants, four or more (services for subdermal rod implant)</w:t>
            </w:r>
          </w:p>
        </w:tc>
      </w:tr>
      <w:tr w:rsidR="00F40828" w:rsidRPr="00CE4037" w14:paraId="59FBA3C8" w14:textId="77777777" w:rsidTr="00850F17">
        <w:trPr>
          <w:trHeight w:val="341"/>
        </w:trPr>
        <w:tc>
          <w:tcPr>
            <w:tcW w:w="1555" w:type="dxa"/>
            <w:tcBorders>
              <w:top w:val="single" w:sz="4" w:space="0" w:color="auto"/>
              <w:bottom w:val="single" w:sz="4" w:space="0" w:color="auto"/>
            </w:tcBorders>
            <w:vAlign w:val="center"/>
          </w:tcPr>
          <w:p w14:paraId="6C8AD926" w14:textId="03E20962"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G0517</w:t>
            </w:r>
          </w:p>
        </w:tc>
        <w:tc>
          <w:tcPr>
            <w:tcW w:w="8460" w:type="dxa"/>
            <w:tcBorders>
              <w:top w:val="single" w:sz="4" w:space="0" w:color="auto"/>
              <w:left w:val="nil"/>
              <w:bottom w:val="single" w:sz="4" w:space="0" w:color="auto"/>
              <w:right w:val="single" w:sz="4" w:space="0" w:color="auto"/>
            </w:tcBorders>
            <w:shd w:val="clear" w:color="auto" w:fill="auto"/>
            <w:vAlign w:val="bottom"/>
          </w:tcPr>
          <w:p w14:paraId="25B98A4E" w14:textId="25E8353A"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Removal of nonbiodegradable drug delivery implants, four or more (services for subdermal implants)</w:t>
            </w:r>
          </w:p>
        </w:tc>
      </w:tr>
      <w:tr w:rsidR="00F40828" w:rsidRPr="00CE4037" w14:paraId="5140A864" w14:textId="77777777" w:rsidTr="00850F17">
        <w:trPr>
          <w:trHeight w:val="341"/>
        </w:trPr>
        <w:tc>
          <w:tcPr>
            <w:tcW w:w="1555" w:type="dxa"/>
            <w:tcBorders>
              <w:top w:val="single" w:sz="4" w:space="0" w:color="auto"/>
              <w:bottom w:val="single" w:sz="4" w:space="0" w:color="auto"/>
            </w:tcBorders>
            <w:vAlign w:val="center"/>
          </w:tcPr>
          <w:p w14:paraId="323334DD" w14:textId="5E63544A"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G0518</w:t>
            </w:r>
          </w:p>
        </w:tc>
        <w:tc>
          <w:tcPr>
            <w:tcW w:w="8460" w:type="dxa"/>
            <w:tcBorders>
              <w:top w:val="single" w:sz="4" w:space="0" w:color="auto"/>
              <w:left w:val="nil"/>
              <w:bottom w:val="single" w:sz="4" w:space="0" w:color="auto"/>
              <w:right w:val="single" w:sz="4" w:space="0" w:color="auto"/>
            </w:tcBorders>
            <w:shd w:val="clear" w:color="auto" w:fill="auto"/>
            <w:vAlign w:val="bottom"/>
          </w:tcPr>
          <w:p w14:paraId="717FDCA5" w14:textId="584EB428"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Removal with reinsertion, nonbiodegradable drug delivery implants, four or more (services for subdermal implants)</w:t>
            </w:r>
          </w:p>
        </w:tc>
      </w:tr>
      <w:tr w:rsidR="00F40828" w:rsidRPr="00CE4037" w14:paraId="0F55E51D" w14:textId="77777777" w:rsidTr="00850F17">
        <w:trPr>
          <w:trHeight w:val="341"/>
        </w:trPr>
        <w:tc>
          <w:tcPr>
            <w:tcW w:w="1555" w:type="dxa"/>
            <w:tcBorders>
              <w:top w:val="single" w:sz="4" w:space="0" w:color="auto"/>
              <w:bottom w:val="single" w:sz="4" w:space="0" w:color="auto"/>
            </w:tcBorders>
            <w:vAlign w:val="center"/>
          </w:tcPr>
          <w:p w14:paraId="7792EA65" w14:textId="4D38B59B"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G2170</w:t>
            </w:r>
          </w:p>
        </w:tc>
        <w:tc>
          <w:tcPr>
            <w:tcW w:w="8460" w:type="dxa"/>
            <w:tcBorders>
              <w:top w:val="single" w:sz="4" w:space="0" w:color="auto"/>
              <w:left w:val="nil"/>
              <w:bottom w:val="single" w:sz="4" w:space="0" w:color="auto"/>
              <w:right w:val="single" w:sz="4" w:space="0" w:color="auto"/>
            </w:tcBorders>
            <w:shd w:val="clear" w:color="auto" w:fill="auto"/>
            <w:vAlign w:val="bottom"/>
          </w:tcPr>
          <w:p w14:paraId="5A371CBA" w14:textId="5E624450"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 xml:space="preserve">Percutaneous arteriovenous fistula creation (AVF), direct, any site, by tissue approximation using thermal resistance energy, and secondary procedures to redirect blood flow (e.g., transluminal balloon angioplasty, coil embolization) when performed, and includes all imaging and radiologic guidance, </w:t>
            </w:r>
            <w:proofErr w:type="gramStart"/>
            <w:r w:rsidRPr="00850F17">
              <w:rPr>
                <w:rFonts w:ascii="Times New Roman" w:hAnsi="Times New Roman" w:cs="Times New Roman"/>
                <w:color w:val="000000"/>
                <w:szCs w:val="22"/>
              </w:rPr>
              <w:t>supervision</w:t>
            </w:r>
            <w:proofErr w:type="gramEnd"/>
            <w:r w:rsidRPr="00850F17">
              <w:rPr>
                <w:rFonts w:ascii="Times New Roman" w:hAnsi="Times New Roman" w:cs="Times New Roman"/>
                <w:color w:val="000000"/>
                <w:szCs w:val="22"/>
              </w:rPr>
              <w:t xml:space="preserve"> and interpretation, when performed</w:t>
            </w:r>
          </w:p>
        </w:tc>
      </w:tr>
      <w:tr w:rsidR="00F40828" w:rsidRPr="00CE4037" w14:paraId="602ED179" w14:textId="77777777" w:rsidTr="00850F17">
        <w:trPr>
          <w:trHeight w:val="341"/>
        </w:trPr>
        <w:tc>
          <w:tcPr>
            <w:tcW w:w="1555" w:type="dxa"/>
            <w:tcBorders>
              <w:top w:val="single" w:sz="4" w:space="0" w:color="auto"/>
              <w:bottom w:val="single" w:sz="4" w:space="0" w:color="auto"/>
            </w:tcBorders>
            <w:vAlign w:val="center"/>
          </w:tcPr>
          <w:p w14:paraId="2EA9C6D7" w14:textId="6307526B" w:rsidR="00F40828" w:rsidRDefault="00F40828" w:rsidP="00F40828">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G2171</w:t>
            </w:r>
          </w:p>
        </w:tc>
        <w:tc>
          <w:tcPr>
            <w:tcW w:w="8460" w:type="dxa"/>
            <w:tcBorders>
              <w:top w:val="single" w:sz="4" w:space="0" w:color="auto"/>
              <w:left w:val="nil"/>
              <w:bottom w:val="single" w:sz="4" w:space="0" w:color="auto"/>
              <w:right w:val="single" w:sz="4" w:space="0" w:color="auto"/>
            </w:tcBorders>
            <w:shd w:val="clear" w:color="auto" w:fill="auto"/>
            <w:vAlign w:val="bottom"/>
          </w:tcPr>
          <w:p w14:paraId="423E0411" w14:textId="7AE38C79" w:rsidR="00F40828" w:rsidRPr="00850F17" w:rsidRDefault="00F40828" w:rsidP="00F40828">
            <w:pPr>
              <w:autoSpaceDE w:val="0"/>
              <w:autoSpaceDN w:val="0"/>
              <w:adjustRightInd w:val="0"/>
              <w:rPr>
                <w:rFonts w:ascii="Times New Roman" w:hAnsi="Times New Roman" w:cs="Times New Roman"/>
                <w:color w:val="000000"/>
                <w:szCs w:val="22"/>
              </w:rPr>
            </w:pPr>
            <w:r w:rsidRPr="00850F17">
              <w:rPr>
                <w:rFonts w:ascii="Times New Roman" w:hAnsi="Times New Roman" w:cs="Times New Roman"/>
                <w:color w:val="000000"/>
                <w:szCs w:val="22"/>
              </w:rPr>
              <w:t xml:space="preserve">Percutaneous arteriovenous fistula creation (AVF), direct, any site, using magnetic-guided arterial and venous catheters and radiofrequency energy, including flow-directing procedures (e.g., vascular coil embolization with radiologic supervision and interpretation, when performed) and </w:t>
            </w:r>
            <w:proofErr w:type="spellStart"/>
            <w:r w:rsidRPr="00850F17">
              <w:rPr>
                <w:rFonts w:ascii="Times New Roman" w:hAnsi="Times New Roman" w:cs="Times New Roman"/>
                <w:color w:val="000000"/>
                <w:szCs w:val="22"/>
              </w:rPr>
              <w:t>fistulogram</w:t>
            </w:r>
            <w:proofErr w:type="spellEnd"/>
            <w:r w:rsidRPr="00850F17">
              <w:rPr>
                <w:rFonts w:ascii="Times New Roman" w:hAnsi="Times New Roman" w:cs="Times New Roman"/>
                <w:color w:val="000000"/>
                <w:szCs w:val="22"/>
              </w:rPr>
              <w:t>(s), angiography, venography, and/or ultrasound, with radiologic supervision and interpretation, when performed</w:t>
            </w:r>
          </w:p>
        </w:tc>
      </w:tr>
    </w:tbl>
    <w:p w14:paraId="1CD2FAA8"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p w14:paraId="64E6BF65" w14:textId="77777777" w:rsidR="00021BE2" w:rsidRPr="00633BA3" w:rsidRDefault="00021BE2" w:rsidP="00021BE2">
      <w:pPr>
        <w:contextualSpacing/>
        <w:rPr>
          <w:rFonts w:ascii="Times New Roman" w:hAnsi="Times New Roman" w:cs="Times New Roman"/>
          <w:b/>
          <w:sz w:val="24"/>
          <w:szCs w:val="24"/>
        </w:rPr>
      </w:pPr>
    </w:p>
    <w:p w14:paraId="034960A9" w14:textId="5030603A" w:rsidR="00021BE2" w:rsidRPr="00633BA3"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Cross</w:t>
      </w:r>
      <w:r w:rsidR="00A2548B">
        <w:rPr>
          <w:rFonts w:ascii="Times New Roman" w:hAnsi="Times New Roman" w:cs="Times New Roman"/>
          <w:b/>
          <w:sz w:val="24"/>
          <w:szCs w:val="24"/>
        </w:rPr>
        <w:t>-</w:t>
      </w:r>
      <w:r w:rsidRPr="00633BA3">
        <w:rPr>
          <w:rFonts w:ascii="Times New Roman" w:hAnsi="Times New Roman" w:cs="Times New Roman"/>
          <w:b/>
          <w:sz w:val="24"/>
          <w:szCs w:val="24"/>
        </w:rPr>
        <w:t>walk</w:t>
      </w:r>
      <w:r w:rsidR="00A2548B">
        <w:rPr>
          <w:rFonts w:ascii="Times New Roman" w:hAnsi="Times New Roman" w:cs="Times New Roman"/>
          <w:b/>
          <w:sz w:val="24"/>
          <w:szCs w:val="24"/>
        </w:rPr>
        <w:t>ed Code</w:t>
      </w:r>
      <w:r w:rsidR="001F1750">
        <w:rPr>
          <w:rFonts w:ascii="Times New Roman" w:hAnsi="Times New Roman" w:cs="Times New Roman"/>
          <w:b/>
          <w:sz w:val="24"/>
          <w:szCs w:val="24"/>
        </w:rPr>
        <w:t>s</w:t>
      </w:r>
      <w:r w:rsidR="00164134">
        <w:rPr>
          <w:rFonts w:ascii="Times New Roman" w:hAnsi="Times New Roman" w:cs="Times New Roman"/>
          <w:b/>
          <w:sz w:val="24"/>
          <w:szCs w:val="24"/>
        </w:rPr>
        <w:t>:</w:t>
      </w:r>
    </w:p>
    <w:p w14:paraId="310DD424"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tbl>
      <w:tblPr>
        <w:tblpPr w:leftFromText="180" w:rightFromText="180" w:vertAnchor="text"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814"/>
        <w:gridCol w:w="2459"/>
      </w:tblGrid>
      <w:tr w:rsidR="0033425C" w:rsidRPr="00633BA3" w14:paraId="308A1BB6" w14:textId="7D294333" w:rsidTr="00DC6F4B">
        <w:trPr>
          <w:trHeight w:val="440"/>
          <w:tblHeader/>
        </w:trPr>
        <w:tc>
          <w:tcPr>
            <w:tcW w:w="0" w:type="auto"/>
            <w:shd w:val="clear" w:color="auto" w:fill="auto"/>
            <w:noWrap/>
            <w:vAlign w:val="center"/>
            <w:hideMark/>
          </w:tcPr>
          <w:p w14:paraId="7A902B04" w14:textId="285A9AC2" w:rsidR="0033425C" w:rsidRPr="00A2548B" w:rsidRDefault="0033425C" w:rsidP="00BD65BF">
            <w:pPr>
              <w:ind w:left="-108"/>
              <w:contextualSpacing/>
              <w:jc w:val="center"/>
              <w:rPr>
                <w:rFonts w:ascii="Times New Roman" w:hAnsi="Times New Roman" w:cs="Times New Roman"/>
                <w:b/>
                <w:szCs w:val="22"/>
              </w:rPr>
            </w:pPr>
            <w:r w:rsidRPr="00A2548B">
              <w:rPr>
                <w:rFonts w:ascii="Times New Roman" w:hAnsi="Times New Roman" w:cs="Times New Roman"/>
                <w:b/>
                <w:szCs w:val="22"/>
              </w:rPr>
              <w:t>Deleted Code</w:t>
            </w:r>
          </w:p>
        </w:tc>
        <w:tc>
          <w:tcPr>
            <w:tcW w:w="0" w:type="auto"/>
            <w:shd w:val="clear" w:color="auto" w:fill="auto"/>
            <w:noWrap/>
            <w:vAlign w:val="center"/>
            <w:hideMark/>
          </w:tcPr>
          <w:p w14:paraId="07CF234E" w14:textId="6685715B" w:rsidR="0033425C" w:rsidRPr="00A2548B" w:rsidRDefault="0033425C" w:rsidP="00BD65BF">
            <w:pPr>
              <w:contextualSpacing/>
              <w:jc w:val="center"/>
              <w:rPr>
                <w:rFonts w:ascii="Times New Roman" w:hAnsi="Times New Roman" w:cs="Times New Roman"/>
                <w:b/>
                <w:szCs w:val="22"/>
              </w:rPr>
            </w:pPr>
            <w:r>
              <w:rPr>
                <w:rFonts w:ascii="Times New Roman" w:hAnsi="Times New Roman" w:cs="Times New Roman"/>
                <w:b/>
                <w:szCs w:val="22"/>
              </w:rPr>
              <w:t xml:space="preserve">Crosswalk to Existing </w:t>
            </w:r>
            <w:r w:rsidRPr="00A2548B">
              <w:rPr>
                <w:rFonts w:ascii="Times New Roman" w:hAnsi="Times New Roman" w:cs="Times New Roman"/>
                <w:b/>
                <w:szCs w:val="22"/>
              </w:rPr>
              <w:t>Code</w:t>
            </w:r>
          </w:p>
        </w:tc>
        <w:tc>
          <w:tcPr>
            <w:tcW w:w="0" w:type="auto"/>
            <w:vAlign w:val="center"/>
          </w:tcPr>
          <w:p w14:paraId="3303EB52" w14:textId="4433A3D0" w:rsidR="0033425C" w:rsidRDefault="0033425C" w:rsidP="00DC6F4B">
            <w:pPr>
              <w:contextualSpacing/>
              <w:jc w:val="center"/>
              <w:rPr>
                <w:rFonts w:ascii="Times New Roman" w:hAnsi="Times New Roman" w:cs="Times New Roman"/>
                <w:b/>
                <w:szCs w:val="22"/>
              </w:rPr>
            </w:pPr>
            <w:r>
              <w:rPr>
                <w:rFonts w:ascii="Times New Roman" w:hAnsi="Times New Roman" w:cs="Times New Roman"/>
                <w:b/>
                <w:szCs w:val="22"/>
              </w:rPr>
              <w:t>Crosswalk to New Code</w:t>
            </w:r>
          </w:p>
        </w:tc>
      </w:tr>
      <w:tr w:rsidR="0033425C" w:rsidRPr="00633BA3" w14:paraId="2ED60419" w14:textId="5EC3A1D8" w:rsidTr="00DC6F4B">
        <w:trPr>
          <w:trHeight w:val="373"/>
        </w:trPr>
        <w:tc>
          <w:tcPr>
            <w:tcW w:w="0" w:type="auto"/>
            <w:shd w:val="clear" w:color="auto" w:fill="auto"/>
            <w:vAlign w:val="center"/>
          </w:tcPr>
          <w:p w14:paraId="3D55EDAF" w14:textId="382946DC" w:rsidR="0033425C" w:rsidRPr="00A2548B" w:rsidRDefault="66393FB0" w:rsidP="62DDDE76">
            <w:pPr>
              <w:contextualSpacing/>
              <w:jc w:val="center"/>
              <w:rPr>
                <w:rFonts w:ascii="Times New Roman" w:hAnsi="Times New Roman" w:cs="Times New Roman"/>
                <w:szCs w:val="22"/>
              </w:rPr>
            </w:pPr>
            <w:r>
              <w:rPr>
                <w:rFonts w:ascii="Times New Roman" w:hAnsi="Times New Roman" w:cs="Times New Roman"/>
                <w:szCs w:val="22"/>
              </w:rPr>
              <w:t>15850</w:t>
            </w:r>
          </w:p>
        </w:tc>
        <w:tc>
          <w:tcPr>
            <w:tcW w:w="0" w:type="auto"/>
            <w:shd w:val="clear" w:color="auto" w:fill="auto"/>
            <w:vAlign w:val="center"/>
          </w:tcPr>
          <w:p w14:paraId="248C20E0" w14:textId="4A7AE17D" w:rsidR="0033425C" w:rsidRPr="00A2548B" w:rsidRDefault="66393FB0" w:rsidP="62DDDE76">
            <w:pPr>
              <w:contextualSpacing/>
              <w:jc w:val="center"/>
              <w:rPr>
                <w:rFonts w:ascii="Times New Roman" w:hAnsi="Times New Roman" w:cs="Times New Roman"/>
                <w:szCs w:val="22"/>
              </w:rPr>
            </w:pPr>
            <w:r>
              <w:rPr>
                <w:rFonts w:ascii="Times New Roman" w:hAnsi="Times New Roman" w:cs="Times New Roman"/>
                <w:szCs w:val="22"/>
              </w:rPr>
              <w:t>15851</w:t>
            </w:r>
          </w:p>
        </w:tc>
        <w:tc>
          <w:tcPr>
            <w:tcW w:w="0" w:type="auto"/>
            <w:vAlign w:val="center"/>
          </w:tcPr>
          <w:p w14:paraId="1224D1A2" w14:textId="3BCA373D" w:rsidR="0033425C" w:rsidRDefault="00F7787F" w:rsidP="00DC6F4B">
            <w:pPr>
              <w:contextualSpacing/>
              <w:jc w:val="center"/>
              <w:rPr>
                <w:rFonts w:ascii="Times New Roman" w:hAnsi="Times New Roman" w:cs="Times New Roman"/>
                <w:szCs w:val="22"/>
              </w:rPr>
            </w:pPr>
            <w:r>
              <w:rPr>
                <w:rFonts w:ascii="Times New Roman" w:hAnsi="Times New Roman" w:cs="Times New Roman"/>
                <w:szCs w:val="22"/>
              </w:rPr>
              <w:t>-</w:t>
            </w:r>
          </w:p>
        </w:tc>
      </w:tr>
      <w:tr w:rsidR="0033425C" w:rsidRPr="00633BA3" w14:paraId="58CF8FFC" w14:textId="6155EAC9" w:rsidTr="00DC6F4B">
        <w:trPr>
          <w:trHeight w:val="373"/>
        </w:trPr>
        <w:tc>
          <w:tcPr>
            <w:tcW w:w="0" w:type="auto"/>
            <w:tcBorders>
              <w:bottom w:val="single" w:sz="4" w:space="0" w:color="auto"/>
            </w:tcBorders>
            <w:shd w:val="clear" w:color="auto" w:fill="auto"/>
            <w:vAlign w:val="center"/>
          </w:tcPr>
          <w:p w14:paraId="3BCB4517" w14:textId="58168011" w:rsidR="0033425C" w:rsidRDefault="0033425C" w:rsidP="001E5D73">
            <w:pPr>
              <w:contextualSpacing/>
              <w:jc w:val="center"/>
              <w:rPr>
                <w:rFonts w:ascii="Times New Roman" w:hAnsi="Times New Roman" w:cs="Times New Roman"/>
                <w:szCs w:val="22"/>
              </w:rPr>
            </w:pPr>
            <w:r>
              <w:rPr>
                <w:rFonts w:ascii="Times New Roman" w:eastAsiaTheme="minorHAnsi" w:hAnsi="Times New Roman" w:cs="Times New Roman"/>
                <w:color w:val="000000"/>
                <w:szCs w:val="22"/>
              </w:rPr>
              <w:t>49560</w:t>
            </w:r>
          </w:p>
        </w:tc>
        <w:tc>
          <w:tcPr>
            <w:tcW w:w="0" w:type="auto"/>
            <w:tcBorders>
              <w:bottom w:val="single" w:sz="4" w:space="0" w:color="auto"/>
            </w:tcBorders>
            <w:shd w:val="clear" w:color="auto" w:fill="auto"/>
            <w:vAlign w:val="center"/>
          </w:tcPr>
          <w:p w14:paraId="00264FC9" w14:textId="5B2D2AD4" w:rsidR="0033425C" w:rsidRDefault="00AA6D7C" w:rsidP="001E5D73">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tcBorders>
              <w:bottom w:val="single" w:sz="4" w:space="0" w:color="auto"/>
            </w:tcBorders>
            <w:vAlign w:val="center"/>
          </w:tcPr>
          <w:p w14:paraId="381D1EAD" w14:textId="460AC41B" w:rsidR="0033425C" w:rsidRPr="003C2415" w:rsidRDefault="00E55E49" w:rsidP="00DC6F4B">
            <w:pPr>
              <w:contextualSpacing/>
              <w:jc w:val="center"/>
              <w:rPr>
                <w:rFonts w:ascii="Times New Roman" w:hAnsi="Times New Roman" w:cs="Times New Roman"/>
                <w:szCs w:val="22"/>
              </w:rPr>
            </w:pPr>
            <w:r w:rsidRPr="003C2415">
              <w:rPr>
                <w:rFonts w:ascii="Times New Roman" w:hAnsi="Times New Roman" w:cs="Times New Roman"/>
                <w:szCs w:val="22"/>
              </w:rPr>
              <w:t>49591</w:t>
            </w:r>
            <w:r w:rsidR="00E6055A">
              <w:rPr>
                <w:rFonts w:ascii="Times New Roman" w:hAnsi="Times New Roman" w:cs="Times New Roman"/>
                <w:szCs w:val="22"/>
              </w:rPr>
              <w:t>,</w:t>
            </w:r>
            <w:r w:rsidR="00910154">
              <w:rPr>
                <w:rFonts w:ascii="Times New Roman" w:hAnsi="Times New Roman" w:cs="Times New Roman"/>
                <w:szCs w:val="22"/>
              </w:rPr>
              <w:t xml:space="preserve"> </w:t>
            </w:r>
            <w:r w:rsidR="00E6055A" w:rsidRPr="003C2415">
              <w:rPr>
                <w:rFonts w:ascii="Times New Roman" w:hAnsi="Times New Roman" w:cs="Times New Roman"/>
                <w:szCs w:val="22"/>
              </w:rPr>
              <w:t>4959</w:t>
            </w:r>
            <w:r w:rsidR="004F5600">
              <w:rPr>
                <w:rFonts w:ascii="Times New Roman" w:hAnsi="Times New Roman" w:cs="Times New Roman"/>
                <w:szCs w:val="22"/>
              </w:rPr>
              <w:t>2</w:t>
            </w:r>
            <w:r w:rsidR="00E6055A">
              <w:rPr>
                <w:rFonts w:ascii="Times New Roman" w:hAnsi="Times New Roman" w:cs="Times New Roman"/>
                <w:szCs w:val="22"/>
              </w:rPr>
              <w:t xml:space="preserve"> </w:t>
            </w:r>
            <w:r>
              <w:rPr>
                <w:rFonts w:ascii="Times New Roman" w:hAnsi="Times New Roman" w:cs="Times New Roman"/>
                <w:szCs w:val="22"/>
              </w:rPr>
              <w:t xml:space="preserve"> </w:t>
            </w:r>
          </w:p>
        </w:tc>
      </w:tr>
      <w:tr w:rsidR="00E6055A" w:rsidRPr="00633BA3" w14:paraId="1C817647" w14:textId="77777777" w:rsidTr="00897184">
        <w:trPr>
          <w:trHeight w:val="373"/>
        </w:trPr>
        <w:tc>
          <w:tcPr>
            <w:tcW w:w="0" w:type="auto"/>
            <w:tcBorders>
              <w:bottom w:val="single" w:sz="4" w:space="0" w:color="auto"/>
            </w:tcBorders>
            <w:shd w:val="clear" w:color="auto" w:fill="auto"/>
            <w:vAlign w:val="center"/>
          </w:tcPr>
          <w:p w14:paraId="0187CA45" w14:textId="28EF5FC5" w:rsidR="00E6055A" w:rsidRDefault="00E6055A" w:rsidP="003E4950">
            <w:pPr>
              <w:contextualSpacing/>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 xml:space="preserve"> 49561</w:t>
            </w:r>
          </w:p>
        </w:tc>
        <w:tc>
          <w:tcPr>
            <w:tcW w:w="0" w:type="auto"/>
            <w:tcBorders>
              <w:bottom w:val="single" w:sz="4" w:space="0" w:color="auto"/>
            </w:tcBorders>
            <w:shd w:val="clear" w:color="auto" w:fill="auto"/>
            <w:vAlign w:val="center"/>
          </w:tcPr>
          <w:p w14:paraId="51677229" w14:textId="16FD705B" w:rsidR="00E6055A" w:rsidRDefault="00E6055A" w:rsidP="003E4950">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tcBorders>
              <w:bottom w:val="single" w:sz="4" w:space="0" w:color="auto"/>
            </w:tcBorders>
            <w:vAlign w:val="center"/>
          </w:tcPr>
          <w:p w14:paraId="08937879" w14:textId="3FBA84CB" w:rsidR="00E6055A" w:rsidRPr="003C2415" w:rsidRDefault="00E6055A" w:rsidP="000B6D90">
            <w:pPr>
              <w:contextualSpacing/>
              <w:jc w:val="center"/>
              <w:rPr>
                <w:rFonts w:ascii="Times New Roman" w:hAnsi="Times New Roman" w:cs="Times New Roman"/>
                <w:szCs w:val="22"/>
              </w:rPr>
            </w:pPr>
            <w:r w:rsidRPr="00E6055A">
              <w:rPr>
                <w:rFonts w:ascii="Times New Roman" w:hAnsi="Times New Roman" w:cs="Times New Roman"/>
                <w:szCs w:val="22"/>
              </w:rPr>
              <w:t>49593</w:t>
            </w:r>
            <w:r w:rsidR="00910154">
              <w:rPr>
                <w:rFonts w:ascii="Times New Roman" w:hAnsi="Times New Roman" w:cs="Times New Roman"/>
                <w:szCs w:val="22"/>
              </w:rPr>
              <w:t>, 49594,</w:t>
            </w:r>
            <w:r w:rsidRPr="003C2415">
              <w:rPr>
                <w:rFonts w:ascii="Times New Roman" w:hAnsi="Times New Roman" w:cs="Times New Roman"/>
                <w:szCs w:val="22"/>
              </w:rPr>
              <w:t xml:space="preserve"> 4959</w:t>
            </w:r>
            <w:r>
              <w:rPr>
                <w:rFonts w:ascii="Times New Roman" w:hAnsi="Times New Roman" w:cs="Times New Roman"/>
                <w:szCs w:val="22"/>
              </w:rPr>
              <w:t>5</w:t>
            </w:r>
          </w:p>
        </w:tc>
      </w:tr>
      <w:tr w:rsidR="003E4950" w:rsidRPr="00633BA3" w14:paraId="747DE92A" w14:textId="36FF86B2" w:rsidTr="00897184">
        <w:trPr>
          <w:trHeight w:val="373"/>
        </w:trPr>
        <w:tc>
          <w:tcPr>
            <w:tcW w:w="0" w:type="auto"/>
            <w:tcBorders>
              <w:bottom w:val="single" w:sz="4" w:space="0" w:color="auto"/>
            </w:tcBorders>
            <w:shd w:val="clear" w:color="auto" w:fill="auto"/>
            <w:vAlign w:val="center"/>
          </w:tcPr>
          <w:p w14:paraId="0F8699F1" w14:textId="5FA325AD" w:rsidR="003E4950" w:rsidRDefault="003E4950" w:rsidP="003E4950">
            <w:pPr>
              <w:contextualSpacing/>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49565</w:t>
            </w:r>
          </w:p>
        </w:tc>
        <w:tc>
          <w:tcPr>
            <w:tcW w:w="0" w:type="auto"/>
            <w:tcBorders>
              <w:bottom w:val="single" w:sz="4" w:space="0" w:color="auto"/>
            </w:tcBorders>
            <w:shd w:val="clear" w:color="auto" w:fill="auto"/>
            <w:vAlign w:val="center"/>
          </w:tcPr>
          <w:p w14:paraId="39CC7A55" w14:textId="7DC753FC" w:rsidR="003E4950" w:rsidRPr="003C2415" w:rsidRDefault="00F7787F" w:rsidP="003E4950">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tcBorders>
              <w:bottom w:val="single" w:sz="4" w:space="0" w:color="auto"/>
            </w:tcBorders>
            <w:vAlign w:val="center"/>
          </w:tcPr>
          <w:p w14:paraId="03DF3C26" w14:textId="10E94986" w:rsidR="003E4950" w:rsidRPr="003C2415" w:rsidRDefault="003E4950" w:rsidP="000B6D90">
            <w:pPr>
              <w:contextualSpacing/>
              <w:jc w:val="center"/>
              <w:rPr>
                <w:rFonts w:ascii="Times New Roman" w:hAnsi="Times New Roman" w:cs="Times New Roman"/>
                <w:szCs w:val="22"/>
              </w:rPr>
            </w:pPr>
            <w:r w:rsidRPr="003C2415">
              <w:rPr>
                <w:rFonts w:ascii="Times New Roman" w:hAnsi="Times New Roman" w:cs="Times New Roman"/>
                <w:szCs w:val="22"/>
              </w:rPr>
              <w:t>49613</w:t>
            </w:r>
          </w:p>
        </w:tc>
      </w:tr>
      <w:tr w:rsidR="00E6055A" w:rsidRPr="00633BA3" w14:paraId="7AE84D7D" w14:textId="77777777" w:rsidTr="00897184">
        <w:trPr>
          <w:trHeight w:val="373"/>
        </w:trPr>
        <w:tc>
          <w:tcPr>
            <w:tcW w:w="0" w:type="auto"/>
            <w:tcBorders>
              <w:bottom w:val="single" w:sz="4" w:space="0" w:color="auto"/>
            </w:tcBorders>
            <w:shd w:val="clear" w:color="auto" w:fill="auto"/>
            <w:vAlign w:val="center"/>
          </w:tcPr>
          <w:p w14:paraId="7D99FAE4" w14:textId="1A10AA6F" w:rsidR="00E6055A" w:rsidRDefault="00E6055A" w:rsidP="003E4950">
            <w:pPr>
              <w:contextualSpacing/>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49566</w:t>
            </w:r>
          </w:p>
        </w:tc>
        <w:tc>
          <w:tcPr>
            <w:tcW w:w="0" w:type="auto"/>
            <w:tcBorders>
              <w:bottom w:val="single" w:sz="4" w:space="0" w:color="auto"/>
            </w:tcBorders>
            <w:shd w:val="clear" w:color="auto" w:fill="auto"/>
            <w:vAlign w:val="center"/>
          </w:tcPr>
          <w:p w14:paraId="173B0B32" w14:textId="74653363" w:rsidR="00E6055A" w:rsidRDefault="00E6055A" w:rsidP="003E4950">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tcBorders>
              <w:bottom w:val="single" w:sz="4" w:space="0" w:color="auto"/>
            </w:tcBorders>
            <w:vAlign w:val="center"/>
          </w:tcPr>
          <w:p w14:paraId="4F293523" w14:textId="4CECB959" w:rsidR="00E6055A" w:rsidRPr="003C2415" w:rsidRDefault="00E6055A" w:rsidP="000B6D90">
            <w:pPr>
              <w:contextualSpacing/>
              <w:jc w:val="center"/>
              <w:rPr>
                <w:rFonts w:ascii="Times New Roman" w:hAnsi="Times New Roman" w:cs="Times New Roman"/>
                <w:szCs w:val="22"/>
              </w:rPr>
            </w:pPr>
            <w:r w:rsidRPr="003C2415">
              <w:rPr>
                <w:rFonts w:ascii="Times New Roman" w:hAnsi="Times New Roman" w:cs="Times New Roman"/>
                <w:szCs w:val="22"/>
              </w:rPr>
              <w:t>49614, 49615</w:t>
            </w:r>
          </w:p>
        </w:tc>
      </w:tr>
      <w:tr w:rsidR="003E4950" w:rsidRPr="00633BA3" w14:paraId="10DE71EF" w14:textId="4C789B09" w:rsidTr="00D963AB">
        <w:trPr>
          <w:trHeight w:val="373"/>
        </w:trPr>
        <w:tc>
          <w:tcPr>
            <w:tcW w:w="0" w:type="auto"/>
            <w:shd w:val="clear" w:color="auto" w:fill="auto"/>
            <w:vAlign w:val="center"/>
          </w:tcPr>
          <w:p w14:paraId="1AC1E058" w14:textId="1C854742" w:rsidR="003E4950" w:rsidRDefault="001F6A9B" w:rsidP="354A1DFE">
            <w:pPr>
              <w:contextualSpacing/>
              <w:jc w:val="center"/>
              <w:rPr>
                <w:rFonts w:ascii="Times New Roman" w:eastAsiaTheme="minorEastAsia" w:hAnsi="Times New Roman" w:cs="Times New Roman"/>
                <w:color w:val="000000"/>
              </w:rPr>
            </w:pPr>
            <w:r>
              <w:rPr>
                <w:rFonts w:ascii="Times New Roman" w:eastAsiaTheme="minorEastAsia" w:hAnsi="Times New Roman" w:cs="Times New Roman"/>
                <w:color w:val="000000" w:themeColor="text1"/>
              </w:rPr>
              <w:lastRenderedPageBreak/>
              <w:t>*</w:t>
            </w:r>
            <w:r w:rsidR="20F1AFF2" w:rsidRPr="354A1DFE">
              <w:rPr>
                <w:rFonts w:ascii="Times New Roman" w:eastAsiaTheme="minorEastAsia" w:hAnsi="Times New Roman" w:cs="Times New Roman"/>
                <w:color w:val="000000" w:themeColor="text1"/>
              </w:rPr>
              <w:t>49568</w:t>
            </w:r>
          </w:p>
        </w:tc>
        <w:tc>
          <w:tcPr>
            <w:tcW w:w="0" w:type="auto"/>
            <w:shd w:val="clear" w:color="auto" w:fill="auto"/>
            <w:vAlign w:val="center"/>
          </w:tcPr>
          <w:p w14:paraId="1AC84A7E" w14:textId="34180745" w:rsidR="003E4950" w:rsidRPr="003C2415" w:rsidRDefault="00F7787F" w:rsidP="003E4950">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vAlign w:val="center"/>
          </w:tcPr>
          <w:p w14:paraId="49E08122" w14:textId="3BAACF35" w:rsidR="003E4950" w:rsidRPr="003C2415" w:rsidRDefault="00E6055A" w:rsidP="00DC6F4B">
            <w:pPr>
              <w:contextualSpacing/>
              <w:jc w:val="center"/>
              <w:rPr>
                <w:rFonts w:ascii="Times New Roman" w:hAnsi="Times New Roman" w:cs="Times New Roman"/>
                <w:szCs w:val="22"/>
              </w:rPr>
            </w:pPr>
            <w:r>
              <w:rPr>
                <w:rFonts w:ascii="Times New Roman" w:hAnsi="Times New Roman" w:cs="Times New Roman"/>
                <w:szCs w:val="22"/>
              </w:rPr>
              <w:t>-</w:t>
            </w:r>
          </w:p>
        </w:tc>
      </w:tr>
      <w:tr w:rsidR="00E6055A" w:rsidRPr="00633BA3" w14:paraId="01999DA4" w14:textId="77777777" w:rsidTr="00DC6F4B">
        <w:trPr>
          <w:trHeight w:val="373"/>
        </w:trPr>
        <w:tc>
          <w:tcPr>
            <w:tcW w:w="0" w:type="auto"/>
            <w:tcBorders>
              <w:bottom w:val="single" w:sz="4" w:space="0" w:color="auto"/>
            </w:tcBorders>
            <w:shd w:val="clear" w:color="auto" w:fill="auto"/>
            <w:vAlign w:val="center"/>
          </w:tcPr>
          <w:p w14:paraId="067DBD65" w14:textId="1DFF2123" w:rsidR="00E6055A" w:rsidRPr="354A1DFE" w:rsidRDefault="00E6055A" w:rsidP="354A1DFE">
            <w:pPr>
              <w:contextualSpacing/>
              <w:jc w:val="center"/>
              <w:rPr>
                <w:rFonts w:ascii="Times New Roman" w:eastAsiaTheme="minorEastAsia" w:hAnsi="Times New Roman" w:cs="Times New Roman"/>
                <w:color w:val="000000" w:themeColor="text1"/>
              </w:rPr>
            </w:pPr>
            <w:r w:rsidRPr="354A1DFE">
              <w:rPr>
                <w:rFonts w:ascii="Times New Roman" w:eastAsiaTheme="minorEastAsia" w:hAnsi="Times New Roman" w:cs="Times New Roman"/>
                <w:color w:val="000000" w:themeColor="text1"/>
              </w:rPr>
              <w:t>49570, 49572</w:t>
            </w:r>
          </w:p>
        </w:tc>
        <w:tc>
          <w:tcPr>
            <w:tcW w:w="0" w:type="auto"/>
            <w:tcBorders>
              <w:bottom w:val="single" w:sz="4" w:space="0" w:color="auto"/>
            </w:tcBorders>
            <w:shd w:val="clear" w:color="auto" w:fill="auto"/>
            <w:vAlign w:val="center"/>
          </w:tcPr>
          <w:p w14:paraId="20D783F7" w14:textId="36AD571C" w:rsidR="00E6055A" w:rsidRDefault="00E6055A" w:rsidP="003E4950">
            <w:pPr>
              <w:contextualSpacing/>
              <w:jc w:val="center"/>
              <w:rPr>
                <w:rFonts w:ascii="Times New Roman" w:hAnsi="Times New Roman" w:cs="Times New Roman"/>
                <w:szCs w:val="22"/>
              </w:rPr>
            </w:pPr>
            <w:r>
              <w:rPr>
                <w:rFonts w:ascii="Times New Roman" w:hAnsi="Times New Roman" w:cs="Times New Roman"/>
                <w:szCs w:val="22"/>
              </w:rPr>
              <w:t>-</w:t>
            </w:r>
          </w:p>
        </w:tc>
        <w:tc>
          <w:tcPr>
            <w:tcW w:w="0" w:type="auto"/>
            <w:tcBorders>
              <w:bottom w:val="single" w:sz="4" w:space="0" w:color="auto"/>
            </w:tcBorders>
            <w:vAlign w:val="center"/>
          </w:tcPr>
          <w:p w14:paraId="06EE5E05" w14:textId="1F0D6085" w:rsidR="00E6055A" w:rsidRDefault="00E6055A" w:rsidP="00DC6F4B">
            <w:pPr>
              <w:contextualSpacing/>
              <w:jc w:val="center"/>
              <w:rPr>
                <w:rFonts w:ascii="Times New Roman" w:hAnsi="Times New Roman" w:cs="Times New Roman"/>
                <w:szCs w:val="22"/>
              </w:rPr>
            </w:pPr>
            <w:r w:rsidRPr="00E6055A">
              <w:rPr>
                <w:rFonts w:ascii="Times New Roman" w:hAnsi="Times New Roman" w:cs="Times New Roman"/>
                <w:szCs w:val="22"/>
              </w:rPr>
              <w:t>49595</w:t>
            </w:r>
            <w:r w:rsidR="00910154">
              <w:rPr>
                <w:rFonts w:ascii="Times New Roman" w:hAnsi="Times New Roman" w:cs="Times New Roman"/>
                <w:szCs w:val="22"/>
              </w:rPr>
              <w:t>–</w:t>
            </w:r>
            <w:r w:rsidRPr="00E6055A">
              <w:rPr>
                <w:rFonts w:ascii="Times New Roman" w:hAnsi="Times New Roman" w:cs="Times New Roman"/>
                <w:szCs w:val="22"/>
              </w:rPr>
              <w:t>49615</w:t>
            </w:r>
          </w:p>
        </w:tc>
      </w:tr>
    </w:tbl>
    <w:p w14:paraId="2CAD11D0" w14:textId="21E80FB4" w:rsidR="00021BE2" w:rsidRDefault="00021BE2" w:rsidP="00021BE2">
      <w:pPr>
        <w:contextualSpacing/>
        <w:rPr>
          <w:rFonts w:ascii="Times New Roman" w:hAnsi="Times New Roman" w:cs="Times New Roman"/>
          <w:sz w:val="24"/>
          <w:szCs w:val="24"/>
        </w:rPr>
      </w:pPr>
    </w:p>
    <w:p w14:paraId="59DF74DE" w14:textId="77777777" w:rsidR="00A2548B" w:rsidRPr="00633BA3" w:rsidRDefault="00A2548B" w:rsidP="00021BE2">
      <w:pPr>
        <w:contextualSpacing/>
        <w:rPr>
          <w:rFonts w:ascii="Times New Roman" w:hAnsi="Times New Roman" w:cs="Times New Roman"/>
          <w:sz w:val="24"/>
          <w:szCs w:val="24"/>
        </w:rPr>
      </w:pPr>
    </w:p>
    <w:p w14:paraId="32D00336" w14:textId="77777777" w:rsidR="008031EC" w:rsidRDefault="008031EC" w:rsidP="00A2548B">
      <w:pPr>
        <w:contextualSpacing/>
        <w:rPr>
          <w:rFonts w:ascii="Times New Roman" w:hAnsi="Times New Roman" w:cs="Times New Roman"/>
          <w:b/>
          <w:sz w:val="24"/>
          <w:szCs w:val="24"/>
        </w:rPr>
      </w:pPr>
    </w:p>
    <w:p w14:paraId="459C629A" w14:textId="77777777" w:rsidR="000B6D90" w:rsidRDefault="000B6D90" w:rsidP="00A2548B">
      <w:pPr>
        <w:contextualSpacing/>
        <w:rPr>
          <w:rFonts w:ascii="Times New Roman" w:hAnsi="Times New Roman" w:cs="Times New Roman"/>
          <w:b/>
          <w:sz w:val="24"/>
          <w:szCs w:val="24"/>
        </w:rPr>
      </w:pPr>
    </w:p>
    <w:p w14:paraId="729CA7CF" w14:textId="77777777" w:rsidR="000B6D90" w:rsidRPr="0074230B" w:rsidRDefault="000B6D90" w:rsidP="00A2548B">
      <w:pPr>
        <w:contextualSpacing/>
        <w:rPr>
          <w:rFonts w:ascii="Times New Roman" w:hAnsi="Times New Roman" w:cs="Times New Roman"/>
          <w:bCs/>
          <w:sz w:val="20"/>
        </w:rPr>
      </w:pPr>
    </w:p>
    <w:p w14:paraId="3EF0AF75" w14:textId="056E4AE6" w:rsidR="00DB6F72" w:rsidRDefault="00DB6F72" w:rsidP="00A2548B">
      <w:pPr>
        <w:contextualSpacing/>
        <w:rPr>
          <w:rFonts w:ascii="Times New Roman" w:hAnsi="Times New Roman" w:cs="Times New Roman"/>
          <w:bCs/>
          <w:sz w:val="20"/>
        </w:rPr>
      </w:pPr>
      <w:r w:rsidRPr="0074230B">
        <w:rPr>
          <w:rFonts w:ascii="Times New Roman" w:hAnsi="Times New Roman" w:cs="Times New Roman"/>
          <w:bCs/>
          <w:sz w:val="20"/>
        </w:rPr>
        <w:t xml:space="preserve">*Code 49568 has been incorporated into codes </w:t>
      </w:r>
      <w:r w:rsidR="0074230B" w:rsidRPr="0074230B">
        <w:rPr>
          <w:rFonts w:ascii="Times New Roman" w:hAnsi="Times New Roman" w:cs="Times New Roman"/>
          <w:bCs/>
          <w:sz w:val="20"/>
        </w:rPr>
        <w:t>49595</w:t>
      </w:r>
      <w:r w:rsidR="00494C4E">
        <w:rPr>
          <w:rFonts w:ascii="Times New Roman" w:hAnsi="Times New Roman" w:cs="Times New Roman"/>
          <w:bCs/>
          <w:sz w:val="20"/>
        </w:rPr>
        <w:t>–</w:t>
      </w:r>
      <w:r w:rsidR="0074230B" w:rsidRPr="0074230B">
        <w:rPr>
          <w:rFonts w:ascii="Times New Roman" w:hAnsi="Times New Roman" w:cs="Times New Roman"/>
          <w:bCs/>
          <w:sz w:val="20"/>
        </w:rPr>
        <w:t>49615</w:t>
      </w:r>
    </w:p>
    <w:p w14:paraId="5BE0591B" w14:textId="77777777" w:rsidR="0074230B" w:rsidRPr="0074230B" w:rsidRDefault="0074230B" w:rsidP="00A2548B">
      <w:pPr>
        <w:contextualSpacing/>
        <w:rPr>
          <w:rFonts w:ascii="Times New Roman" w:hAnsi="Times New Roman" w:cs="Times New Roman"/>
          <w:bCs/>
          <w:sz w:val="20"/>
        </w:rPr>
      </w:pPr>
    </w:p>
    <w:p w14:paraId="1615F719" w14:textId="79BE8EED" w:rsidR="00A2548B" w:rsidRDefault="00A2548B" w:rsidP="00A2548B">
      <w:pPr>
        <w:contextualSpacing/>
        <w:rPr>
          <w:rFonts w:ascii="Times New Roman" w:hAnsi="Times New Roman" w:cs="Times New Roman"/>
          <w:b/>
          <w:sz w:val="24"/>
          <w:szCs w:val="24"/>
        </w:rPr>
      </w:pPr>
      <w:r>
        <w:rPr>
          <w:rFonts w:ascii="Times New Roman" w:hAnsi="Times New Roman" w:cs="Times New Roman"/>
          <w:b/>
          <w:sz w:val="24"/>
          <w:szCs w:val="24"/>
        </w:rPr>
        <w:t>Revised Code Descriptions</w:t>
      </w:r>
      <w:r w:rsidR="00164134">
        <w:rPr>
          <w:rFonts w:ascii="Times New Roman" w:hAnsi="Times New Roman" w:cs="Times New Roman"/>
          <w:b/>
          <w:sz w:val="24"/>
          <w:szCs w:val="24"/>
        </w:rPr>
        <w:t>:</w:t>
      </w:r>
    </w:p>
    <w:p w14:paraId="1484BAB9" w14:textId="77777777" w:rsidR="00A2548B" w:rsidRPr="00633BA3" w:rsidRDefault="00A2548B" w:rsidP="00A2548B">
      <w:pPr>
        <w:contextualSpacing/>
        <w:rPr>
          <w:rFonts w:ascii="Times New Roman" w:hAnsi="Times New Roman" w:cs="Times New Roman"/>
          <w:b/>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70"/>
      </w:tblGrid>
      <w:tr w:rsidR="00A2548B" w:rsidRPr="00A2548B" w14:paraId="3424D6D4" w14:textId="77777777" w:rsidTr="00D53403">
        <w:trPr>
          <w:trHeight w:val="290"/>
          <w:tblHeader/>
        </w:trPr>
        <w:tc>
          <w:tcPr>
            <w:tcW w:w="1555" w:type="dxa"/>
          </w:tcPr>
          <w:p w14:paraId="29A05512" w14:textId="77777777" w:rsidR="00A2548B" w:rsidRPr="00A2548B" w:rsidRDefault="00A2548B" w:rsidP="00A2548B">
            <w:pPr>
              <w:autoSpaceDE w:val="0"/>
              <w:autoSpaceDN w:val="0"/>
              <w:adjustRightInd w:val="0"/>
              <w:jc w:val="center"/>
              <w:rPr>
                <w:rFonts w:ascii="Times New Roman" w:eastAsiaTheme="minorHAnsi" w:hAnsi="Times New Roman" w:cs="Times New Roman"/>
                <w:b/>
                <w:bCs/>
                <w:color w:val="000000"/>
                <w:szCs w:val="22"/>
              </w:rPr>
            </w:pPr>
            <w:r w:rsidRPr="00A2548B">
              <w:rPr>
                <w:rFonts w:ascii="Times New Roman" w:eastAsiaTheme="minorHAnsi" w:hAnsi="Times New Roman" w:cs="Times New Roman"/>
                <w:b/>
                <w:bCs/>
                <w:color w:val="000000"/>
                <w:szCs w:val="22"/>
              </w:rPr>
              <w:t>Code</w:t>
            </w:r>
          </w:p>
        </w:tc>
        <w:tc>
          <w:tcPr>
            <w:tcW w:w="8370" w:type="dxa"/>
          </w:tcPr>
          <w:p w14:paraId="06EC5927" w14:textId="70E7ADAA" w:rsidR="00A2548B" w:rsidRPr="00A2548B" w:rsidRDefault="00A2548B" w:rsidP="00A2548B">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Revised </w:t>
            </w:r>
            <w:r w:rsidRPr="00A2548B">
              <w:rPr>
                <w:rFonts w:ascii="Times New Roman" w:eastAsiaTheme="minorHAnsi" w:hAnsi="Times New Roman" w:cs="Times New Roman"/>
                <w:b/>
                <w:bCs/>
                <w:color w:val="000000"/>
                <w:szCs w:val="22"/>
              </w:rPr>
              <w:t>Description</w:t>
            </w:r>
          </w:p>
        </w:tc>
      </w:tr>
      <w:tr w:rsidR="00CA79F5" w:rsidRPr="00A2548B" w14:paraId="5E587C42" w14:textId="77777777" w:rsidTr="007467C0">
        <w:trPr>
          <w:trHeight w:val="314"/>
        </w:trPr>
        <w:tc>
          <w:tcPr>
            <w:tcW w:w="1555" w:type="dxa"/>
            <w:vAlign w:val="center"/>
          </w:tcPr>
          <w:p w14:paraId="04525C8F" w14:textId="021F44F5"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15851</w:t>
            </w:r>
          </w:p>
        </w:tc>
        <w:tc>
          <w:tcPr>
            <w:tcW w:w="8370" w:type="dxa"/>
            <w:vAlign w:val="center"/>
          </w:tcPr>
          <w:p w14:paraId="66B58FBF" w14:textId="00DF4621"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Removal of sutures or staples requiring anesthesia (i</w:t>
            </w:r>
            <w:r w:rsidR="00494C4E">
              <w:rPr>
                <w:rFonts w:ascii="Times New Roman" w:hAnsi="Times New Roman" w:cs="Times New Roman"/>
                <w:color w:val="000000"/>
                <w:szCs w:val="22"/>
              </w:rPr>
              <w:t>.</w:t>
            </w:r>
            <w:r w:rsidRPr="00F7219E">
              <w:rPr>
                <w:rFonts w:ascii="Times New Roman" w:hAnsi="Times New Roman" w:cs="Times New Roman"/>
                <w:color w:val="000000"/>
                <w:szCs w:val="22"/>
              </w:rPr>
              <w:t>e</w:t>
            </w:r>
            <w:r w:rsidR="00494C4E">
              <w:rPr>
                <w:rFonts w:ascii="Times New Roman" w:hAnsi="Times New Roman" w:cs="Times New Roman"/>
                <w:color w:val="000000"/>
                <w:szCs w:val="22"/>
              </w:rPr>
              <w:t>.</w:t>
            </w:r>
            <w:r w:rsidRPr="00F7219E">
              <w:rPr>
                <w:rFonts w:ascii="Times New Roman" w:hAnsi="Times New Roman" w:cs="Times New Roman"/>
                <w:color w:val="000000"/>
                <w:szCs w:val="22"/>
              </w:rPr>
              <w:t>, general anesthesia, moderate sedation)</w:t>
            </w:r>
          </w:p>
        </w:tc>
      </w:tr>
      <w:tr w:rsidR="00CA79F5" w:rsidRPr="00A2548B" w14:paraId="700DB41F" w14:textId="77777777" w:rsidTr="007467C0">
        <w:trPr>
          <w:trHeight w:val="290"/>
        </w:trPr>
        <w:tc>
          <w:tcPr>
            <w:tcW w:w="1555" w:type="dxa"/>
            <w:vAlign w:val="center"/>
          </w:tcPr>
          <w:p w14:paraId="03A3E312" w14:textId="4B8F7D61"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50080</w:t>
            </w:r>
          </w:p>
        </w:tc>
        <w:tc>
          <w:tcPr>
            <w:tcW w:w="8370" w:type="dxa"/>
            <w:vAlign w:val="center"/>
          </w:tcPr>
          <w:p w14:paraId="414ADD04" w14:textId="04A61CF1"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Percutaneous nephrolithotomy or pyelolithotomy, lithotripsy, stone extraction, antegrade ureteroscopy, antegrade stent placement and nephrostomy tube placement, when performed, including imaging guidance; simple (e</w:t>
            </w:r>
            <w:r w:rsidR="00494C4E">
              <w:rPr>
                <w:rFonts w:ascii="Times New Roman" w:hAnsi="Times New Roman" w:cs="Times New Roman"/>
                <w:color w:val="000000"/>
                <w:szCs w:val="22"/>
              </w:rPr>
              <w:t>.</w:t>
            </w:r>
            <w:r w:rsidRPr="00F7219E">
              <w:rPr>
                <w:rFonts w:ascii="Times New Roman" w:hAnsi="Times New Roman" w:cs="Times New Roman"/>
                <w:color w:val="000000"/>
                <w:szCs w:val="22"/>
              </w:rPr>
              <w:t>g</w:t>
            </w:r>
            <w:r w:rsidR="00494C4E">
              <w:rPr>
                <w:rFonts w:ascii="Times New Roman" w:hAnsi="Times New Roman" w:cs="Times New Roman"/>
                <w:color w:val="000000"/>
                <w:szCs w:val="22"/>
              </w:rPr>
              <w:t>.</w:t>
            </w:r>
            <w:r w:rsidRPr="00F7219E">
              <w:rPr>
                <w:rFonts w:ascii="Times New Roman" w:hAnsi="Times New Roman" w:cs="Times New Roman"/>
                <w:color w:val="000000"/>
                <w:szCs w:val="22"/>
              </w:rPr>
              <w:t>, stone[s] up to 2 cm in single location of kidney or renal pelvis, nonbranching stones)</w:t>
            </w:r>
          </w:p>
        </w:tc>
      </w:tr>
      <w:tr w:rsidR="00CA79F5" w:rsidRPr="00A2548B" w14:paraId="0FE23AD6" w14:textId="77777777" w:rsidTr="007467C0">
        <w:trPr>
          <w:trHeight w:val="503"/>
        </w:trPr>
        <w:tc>
          <w:tcPr>
            <w:tcW w:w="1555" w:type="dxa"/>
            <w:vAlign w:val="center"/>
          </w:tcPr>
          <w:p w14:paraId="58C40903" w14:textId="08FA4433"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50081</w:t>
            </w:r>
          </w:p>
        </w:tc>
        <w:tc>
          <w:tcPr>
            <w:tcW w:w="8370" w:type="dxa"/>
            <w:vAlign w:val="center"/>
          </w:tcPr>
          <w:p w14:paraId="739AACC0" w14:textId="3C201501"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C</w:t>
            </w:r>
            <w:r w:rsidR="00CA79F5" w:rsidRPr="00F7219E">
              <w:rPr>
                <w:rFonts w:ascii="Times New Roman" w:hAnsi="Times New Roman" w:cs="Times New Roman"/>
                <w:color w:val="000000"/>
                <w:szCs w:val="22"/>
              </w:rPr>
              <w:t>omplex (e</w:t>
            </w:r>
            <w:r w:rsidR="00494C4E">
              <w:rPr>
                <w:rFonts w:ascii="Times New Roman" w:hAnsi="Times New Roman" w:cs="Times New Roman"/>
                <w:color w:val="000000"/>
                <w:szCs w:val="22"/>
              </w:rPr>
              <w:t>.</w:t>
            </w:r>
            <w:r w:rsidR="00CA79F5" w:rsidRPr="00F7219E">
              <w:rPr>
                <w:rFonts w:ascii="Times New Roman" w:hAnsi="Times New Roman" w:cs="Times New Roman"/>
                <w:color w:val="000000"/>
                <w:szCs w:val="22"/>
              </w:rPr>
              <w:t>g</w:t>
            </w:r>
            <w:r w:rsidR="00494C4E">
              <w:rPr>
                <w:rFonts w:ascii="Times New Roman" w:hAnsi="Times New Roman" w:cs="Times New Roman"/>
                <w:color w:val="000000"/>
                <w:szCs w:val="22"/>
              </w:rPr>
              <w:t>.</w:t>
            </w:r>
            <w:r w:rsidR="00CA79F5" w:rsidRPr="00F7219E">
              <w:rPr>
                <w:rFonts w:ascii="Times New Roman" w:hAnsi="Times New Roman" w:cs="Times New Roman"/>
                <w:color w:val="000000"/>
                <w:szCs w:val="22"/>
              </w:rPr>
              <w:t>, stone[s] &gt; 2 cm, branching stones, stones in multiple locations, ureter stones, complicated anatomy)</w:t>
            </w:r>
          </w:p>
        </w:tc>
      </w:tr>
      <w:tr w:rsidR="00CA79F5" w:rsidRPr="00A2548B" w14:paraId="7BE96240" w14:textId="77777777" w:rsidTr="00F7219E">
        <w:trPr>
          <w:trHeight w:val="332"/>
        </w:trPr>
        <w:tc>
          <w:tcPr>
            <w:tcW w:w="1555" w:type="dxa"/>
            <w:vAlign w:val="center"/>
          </w:tcPr>
          <w:p w14:paraId="74F7EB98" w14:textId="02DB380C"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64415</w:t>
            </w:r>
          </w:p>
        </w:tc>
        <w:tc>
          <w:tcPr>
            <w:tcW w:w="8370" w:type="dxa"/>
            <w:vAlign w:val="center"/>
          </w:tcPr>
          <w:p w14:paraId="66162DD6" w14:textId="497CEF9F"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B</w:t>
            </w:r>
            <w:r w:rsidR="00CA79F5" w:rsidRPr="00F7219E">
              <w:rPr>
                <w:rFonts w:ascii="Times New Roman" w:hAnsi="Times New Roman" w:cs="Times New Roman"/>
                <w:color w:val="000000"/>
                <w:szCs w:val="22"/>
              </w:rPr>
              <w:t>rachial plexus, including imaging guidance, when performed</w:t>
            </w:r>
          </w:p>
        </w:tc>
      </w:tr>
      <w:tr w:rsidR="00CA79F5" w:rsidRPr="00A2548B" w14:paraId="1C30CA8D" w14:textId="77777777" w:rsidTr="007467C0">
        <w:trPr>
          <w:trHeight w:val="530"/>
        </w:trPr>
        <w:tc>
          <w:tcPr>
            <w:tcW w:w="1555" w:type="dxa"/>
            <w:vAlign w:val="center"/>
          </w:tcPr>
          <w:p w14:paraId="436B2696" w14:textId="76968955"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64416</w:t>
            </w:r>
          </w:p>
        </w:tc>
        <w:tc>
          <w:tcPr>
            <w:tcW w:w="8370" w:type="dxa"/>
            <w:vAlign w:val="center"/>
          </w:tcPr>
          <w:p w14:paraId="00B433B8" w14:textId="27C3DBBC"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B</w:t>
            </w:r>
            <w:r w:rsidR="00CA79F5" w:rsidRPr="00F7219E">
              <w:rPr>
                <w:rFonts w:ascii="Times New Roman" w:hAnsi="Times New Roman" w:cs="Times New Roman"/>
                <w:color w:val="000000"/>
                <w:szCs w:val="22"/>
              </w:rPr>
              <w:t>rachial plexus, continuous infusion by catheter (including catheter placement), including imaging guidance, when performed</w:t>
            </w:r>
          </w:p>
        </w:tc>
      </w:tr>
      <w:tr w:rsidR="00CA79F5" w:rsidRPr="00A2548B" w14:paraId="1DD0F2DA" w14:textId="77777777" w:rsidTr="00F7219E">
        <w:trPr>
          <w:trHeight w:val="332"/>
        </w:trPr>
        <w:tc>
          <w:tcPr>
            <w:tcW w:w="1555" w:type="dxa"/>
            <w:vAlign w:val="center"/>
          </w:tcPr>
          <w:p w14:paraId="16D73940" w14:textId="3C412C34"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64417</w:t>
            </w:r>
          </w:p>
        </w:tc>
        <w:tc>
          <w:tcPr>
            <w:tcW w:w="8370" w:type="dxa"/>
            <w:vAlign w:val="center"/>
          </w:tcPr>
          <w:p w14:paraId="59BC09CD" w14:textId="42A17BEF"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A</w:t>
            </w:r>
            <w:r w:rsidR="00CA79F5" w:rsidRPr="00F7219E">
              <w:rPr>
                <w:rFonts w:ascii="Times New Roman" w:hAnsi="Times New Roman" w:cs="Times New Roman"/>
                <w:color w:val="000000"/>
                <w:szCs w:val="22"/>
              </w:rPr>
              <w:t>xillary nerve, including imaging guidance, when performed</w:t>
            </w:r>
          </w:p>
        </w:tc>
      </w:tr>
      <w:tr w:rsidR="00CA79F5" w:rsidRPr="00A2548B" w14:paraId="7D9847B2" w14:textId="77777777" w:rsidTr="00F7219E">
        <w:trPr>
          <w:trHeight w:val="278"/>
        </w:trPr>
        <w:tc>
          <w:tcPr>
            <w:tcW w:w="1555" w:type="dxa"/>
            <w:vAlign w:val="center"/>
          </w:tcPr>
          <w:p w14:paraId="74014A3E" w14:textId="41ED2003"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64445</w:t>
            </w:r>
          </w:p>
        </w:tc>
        <w:tc>
          <w:tcPr>
            <w:tcW w:w="8370" w:type="dxa"/>
            <w:vAlign w:val="center"/>
          </w:tcPr>
          <w:p w14:paraId="708A1D70" w14:textId="048E6A94"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S</w:t>
            </w:r>
            <w:r w:rsidR="00CA79F5" w:rsidRPr="00F7219E">
              <w:rPr>
                <w:rFonts w:ascii="Times New Roman" w:hAnsi="Times New Roman" w:cs="Times New Roman"/>
                <w:color w:val="000000"/>
                <w:szCs w:val="22"/>
              </w:rPr>
              <w:t>ciatic nerve, including imaging guidance, when performed</w:t>
            </w:r>
          </w:p>
        </w:tc>
      </w:tr>
      <w:tr w:rsidR="00CA79F5" w:rsidRPr="00A2548B" w14:paraId="26CBA33D" w14:textId="77777777" w:rsidTr="00F7219E">
        <w:trPr>
          <w:trHeight w:val="602"/>
        </w:trPr>
        <w:tc>
          <w:tcPr>
            <w:tcW w:w="1555" w:type="dxa"/>
            <w:vAlign w:val="center"/>
          </w:tcPr>
          <w:p w14:paraId="56037B2A" w14:textId="1BF01A13"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64446</w:t>
            </w:r>
          </w:p>
        </w:tc>
        <w:tc>
          <w:tcPr>
            <w:tcW w:w="8370" w:type="dxa"/>
            <w:vAlign w:val="center"/>
          </w:tcPr>
          <w:p w14:paraId="5E98CBB4" w14:textId="7146BE2F"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S</w:t>
            </w:r>
            <w:r w:rsidR="00CA79F5" w:rsidRPr="00F7219E">
              <w:rPr>
                <w:rFonts w:ascii="Times New Roman" w:hAnsi="Times New Roman" w:cs="Times New Roman"/>
                <w:color w:val="000000"/>
                <w:szCs w:val="22"/>
              </w:rPr>
              <w:t>ciatic nerve, continuous infusion by catheter (including catheter placement), including imaging guidance, when performed</w:t>
            </w:r>
          </w:p>
        </w:tc>
      </w:tr>
      <w:tr w:rsidR="00CA79F5" w:rsidRPr="00A2548B" w14:paraId="59B14CC7" w14:textId="77777777" w:rsidTr="00F7219E">
        <w:trPr>
          <w:trHeight w:val="278"/>
        </w:trPr>
        <w:tc>
          <w:tcPr>
            <w:tcW w:w="1555" w:type="dxa"/>
            <w:vAlign w:val="center"/>
          </w:tcPr>
          <w:p w14:paraId="6D4235BF" w14:textId="5AB21935"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64447</w:t>
            </w:r>
          </w:p>
        </w:tc>
        <w:tc>
          <w:tcPr>
            <w:tcW w:w="8370" w:type="dxa"/>
            <w:vAlign w:val="center"/>
          </w:tcPr>
          <w:p w14:paraId="2014D161" w14:textId="5881FA93"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F</w:t>
            </w:r>
            <w:r w:rsidR="00CA79F5" w:rsidRPr="00F7219E">
              <w:rPr>
                <w:rFonts w:ascii="Times New Roman" w:hAnsi="Times New Roman" w:cs="Times New Roman"/>
                <w:color w:val="000000"/>
                <w:szCs w:val="22"/>
              </w:rPr>
              <w:t>emoral nerve, including imaging guidance, when performed</w:t>
            </w:r>
          </w:p>
        </w:tc>
      </w:tr>
      <w:tr w:rsidR="00CA79F5" w:rsidRPr="00A2548B" w14:paraId="7C91A311" w14:textId="77777777" w:rsidTr="007467C0">
        <w:trPr>
          <w:trHeight w:val="581"/>
        </w:trPr>
        <w:tc>
          <w:tcPr>
            <w:tcW w:w="1555" w:type="dxa"/>
            <w:vAlign w:val="center"/>
          </w:tcPr>
          <w:p w14:paraId="01DB66A2" w14:textId="611929BE"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64448</w:t>
            </w:r>
          </w:p>
        </w:tc>
        <w:tc>
          <w:tcPr>
            <w:tcW w:w="8370" w:type="dxa"/>
            <w:vAlign w:val="center"/>
          </w:tcPr>
          <w:p w14:paraId="58FCFD63" w14:textId="2048265C"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F</w:t>
            </w:r>
            <w:r w:rsidR="00CA79F5" w:rsidRPr="00F7219E">
              <w:rPr>
                <w:rFonts w:ascii="Times New Roman" w:hAnsi="Times New Roman" w:cs="Times New Roman"/>
                <w:color w:val="000000"/>
                <w:szCs w:val="22"/>
              </w:rPr>
              <w:t>emoral nerve, continuous infusion by catheter (including catheter placement), including imaging guidance, when performed</w:t>
            </w:r>
          </w:p>
        </w:tc>
      </w:tr>
      <w:tr w:rsidR="00CA79F5" w:rsidRPr="00A2548B" w14:paraId="207DCFA8" w14:textId="77777777" w:rsidTr="007467C0">
        <w:trPr>
          <w:trHeight w:val="290"/>
        </w:trPr>
        <w:tc>
          <w:tcPr>
            <w:tcW w:w="1555" w:type="dxa"/>
            <w:vAlign w:val="center"/>
          </w:tcPr>
          <w:p w14:paraId="7A29CDCA" w14:textId="04FDCCF5"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66174</w:t>
            </w:r>
          </w:p>
        </w:tc>
        <w:tc>
          <w:tcPr>
            <w:tcW w:w="8370" w:type="dxa"/>
            <w:vAlign w:val="center"/>
          </w:tcPr>
          <w:p w14:paraId="30C8C016" w14:textId="55D7AE6D"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Transluminal dilation of aqueous outflow canal (</w:t>
            </w:r>
            <w:proofErr w:type="spellStart"/>
            <w:r w:rsidRPr="00F7219E">
              <w:rPr>
                <w:rFonts w:ascii="Times New Roman" w:hAnsi="Times New Roman" w:cs="Times New Roman"/>
                <w:color w:val="000000"/>
                <w:szCs w:val="22"/>
              </w:rPr>
              <w:t>eg</w:t>
            </w:r>
            <w:proofErr w:type="spellEnd"/>
            <w:r w:rsidRPr="00F7219E">
              <w:rPr>
                <w:rFonts w:ascii="Times New Roman" w:hAnsi="Times New Roman" w:cs="Times New Roman"/>
                <w:color w:val="000000"/>
                <w:szCs w:val="22"/>
              </w:rPr>
              <w:t>, canaloplasty); without retention of device or stent</w:t>
            </w:r>
          </w:p>
        </w:tc>
      </w:tr>
      <w:tr w:rsidR="00CA79F5" w:rsidRPr="00A2548B" w14:paraId="6E8364BD" w14:textId="77777777" w:rsidTr="00F7219E">
        <w:trPr>
          <w:trHeight w:val="377"/>
        </w:trPr>
        <w:tc>
          <w:tcPr>
            <w:tcW w:w="1555" w:type="dxa"/>
            <w:vAlign w:val="center"/>
          </w:tcPr>
          <w:p w14:paraId="15941456" w14:textId="5111A9F5"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66175</w:t>
            </w:r>
          </w:p>
        </w:tc>
        <w:tc>
          <w:tcPr>
            <w:tcW w:w="8370" w:type="dxa"/>
            <w:vAlign w:val="center"/>
          </w:tcPr>
          <w:p w14:paraId="6CDCD279" w14:textId="591B0907"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00CA79F5" w:rsidRPr="00F7219E">
              <w:rPr>
                <w:rFonts w:ascii="Times New Roman" w:hAnsi="Times New Roman" w:cs="Times New Roman"/>
                <w:color w:val="000000"/>
                <w:szCs w:val="22"/>
              </w:rPr>
              <w:t>ith retention of device or stent</w:t>
            </w:r>
          </w:p>
        </w:tc>
      </w:tr>
      <w:tr w:rsidR="00CA79F5" w:rsidRPr="00A2548B" w14:paraId="76893C32" w14:textId="77777777" w:rsidTr="007467C0">
        <w:trPr>
          <w:trHeight w:val="581"/>
        </w:trPr>
        <w:tc>
          <w:tcPr>
            <w:tcW w:w="1555" w:type="dxa"/>
            <w:vAlign w:val="center"/>
          </w:tcPr>
          <w:p w14:paraId="41BC9F5F" w14:textId="211F9AE6"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69716</w:t>
            </w:r>
          </w:p>
        </w:tc>
        <w:tc>
          <w:tcPr>
            <w:tcW w:w="8370" w:type="dxa"/>
            <w:vAlign w:val="center"/>
          </w:tcPr>
          <w:p w14:paraId="7C3ACAF6" w14:textId="2319B58B"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00CA79F5" w:rsidRPr="00F7219E">
              <w:rPr>
                <w:rFonts w:ascii="Times New Roman" w:hAnsi="Times New Roman" w:cs="Times New Roman"/>
                <w:color w:val="000000"/>
                <w:szCs w:val="22"/>
              </w:rPr>
              <w:t>ith magnetic transcutaneous attachment to external speech processor, within the mastoid and/or resulting in removal of less than 100 sq mm surface area of bone deep to the outer cranial cortex</w:t>
            </w:r>
          </w:p>
        </w:tc>
      </w:tr>
      <w:tr w:rsidR="00CA79F5" w:rsidRPr="00A2548B" w14:paraId="660123FA" w14:textId="77777777" w:rsidTr="007467C0">
        <w:trPr>
          <w:trHeight w:val="581"/>
        </w:trPr>
        <w:tc>
          <w:tcPr>
            <w:tcW w:w="1555" w:type="dxa"/>
            <w:vAlign w:val="center"/>
          </w:tcPr>
          <w:p w14:paraId="09D73BAF" w14:textId="3B05ABB2"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69717</w:t>
            </w:r>
          </w:p>
        </w:tc>
        <w:tc>
          <w:tcPr>
            <w:tcW w:w="8370" w:type="dxa"/>
            <w:vAlign w:val="center"/>
          </w:tcPr>
          <w:p w14:paraId="2119633F" w14:textId="394AC5E4"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 xml:space="preserve">Replacement (including removal of existing device), </w:t>
            </w:r>
            <w:proofErr w:type="spellStart"/>
            <w:r w:rsidRPr="00F7219E">
              <w:rPr>
                <w:rFonts w:ascii="Times New Roman" w:hAnsi="Times New Roman" w:cs="Times New Roman"/>
                <w:color w:val="000000"/>
                <w:szCs w:val="22"/>
              </w:rPr>
              <w:t>osseointegrated</w:t>
            </w:r>
            <w:proofErr w:type="spellEnd"/>
            <w:r w:rsidRPr="00F7219E">
              <w:rPr>
                <w:rFonts w:ascii="Times New Roman" w:hAnsi="Times New Roman" w:cs="Times New Roman"/>
                <w:color w:val="000000"/>
                <w:szCs w:val="22"/>
              </w:rPr>
              <w:t xml:space="preserve"> implant, skull; with percutaneous attachment to external speech processor</w:t>
            </w:r>
          </w:p>
        </w:tc>
      </w:tr>
      <w:tr w:rsidR="00CA79F5" w:rsidRPr="00A2548B" w14:paraId="168273BD" w14:textId="77777777" w:rsidTr="007467C0">
        <w:trPr>
          <w:trHeight w:val="581"/>
        </w:trPr>
        <w:tc>
          <w:tcPr>
            <w:tcW w:w="1555" w:type="dxa"/>
            <w:vAlign w:val="center"/>
          </w:tcPr>
          <w:p w14:paraId="54CE2195" w14:textId="712C21E1"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69719</w:t>
            </w:r>
          </w:p>
        </w:tc>
        <w:tc>
          <w:tcPr>
            <w:tcW w:w="8370" w:type="dxa"/>
            <w:vAlign w:val="center"/>
          </w:tcPr>
          <w:p w14:paraId="02EB4353" w14:textId="05A78538" w:rsidR="00CA79F5" w:rsidRPr="00F7219E" w:rsidRDefault="009401F3"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00CA79F5" w:rsidRPr="00F7219E">
              <w:rPr>
                <w:rFonts w:ascii="Times New Roman" w:hAnsi="Times New Roman" w:cs="Times New Roman"/>
                <w:color w:val="000000"/>
                <w:szCs w:val="22"/>
              </w:rPr>
              <w:t>ith magnetic transcutaneous attachment to external speech processor, within the mastoid and/or involving a bony defect less than 100 sq mm surface area of bone deep to the outer cranial cortex</w:t>
            </w:r>
          </w:p>
        </w:tc>
      </w:tr>
      <w:tr w:rsidR="00CA79F5" w:rsidRPr="00A2548B" w14:paraId="29400E64" w14:textId="77777777" w:rsidTr="007467C0">
        <w:trPr>
          <w:trHeight w:val="581"/>
        </w:trPr>
        <w:tc>
          <w:tcPr>
            <w:tcW w:w="1555" w:type="dxa"/>
            <w:vAlign w:val="center"/>
          </w:tcPr>
          <w:p w14:paraId="259ED010" w14:textId="76EF2EF8"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69726</w:t>
            </w:r>
          </w:p>
        </w:tc>
        <w:tc>
          <w:tcPr>
            <w:tcW w:w="8370" w:type="dxa"/>
            <w:vAlign w:val="center"/>
          </w:tcPr>
          <w:p w14:paraId="58A0BB58" w14:textId="6EB06FBC"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 xml:space="preserve">Removal, entire </w:t>
            </w:r>
            <w:proofErr w:type="spellStart"/>
            <w:r w:rsidRPr="00F7219E">
              <w:rPr>
                <w:rFonts w:ascii="Times New Roman" w:hAnsi="Times New Roman" w:cs="Times New Roman"/>
                <w:color w:val="000000"/>
                <w:szCs w:val="22"/>
              </w:rPr>
              <w:t>osseointegrated</w:t>
            </w:r>
            <w:proofErr w:type="spellEnd"/>
            <w:r w:rsidRPr="00F7219E">
              <w:rPr>
                <w:rFonts w:ascii="Times New Roman" w:hAnsi="Times New Roman" w:cs="Times New Roman"/>
                <w:color w:val="000000"/>
                <w:szCs w:val="22"/>
              </w:rPr>
              <w:t xml:space="preserve"> implant, skull; with percutaneous attachment to external speech processor</w:t>
            </w:r>
          </w:p>
        </w:tc>
      </w:tr>
      <w:tr w:rsidR="00CA79F5" w:rsidRPr="00A2548B" w14:paraId="1B460A0B" w14:textId="77777777" w:rsidTr="007467C0">
        <w:trPr>
          <w:trHeight w:val="719"/>
        </w:trPr>
        <w:tc>
          <w:tcPr>
            <w:tcW w:w="1555" w:type="dxa"/>
            <w:vAlign w:val="center"/>
          </w:tcPr>
          <w:p w14:paraId="1974C9A1" w14:textId="38376ACE" w:rsidR="00CA79F5" w:rsidRPr="00F7219E" w:rsidRDefault="00CA79F5" w:rsidP="00CA79F5">
            <w:pPr>
              <w:autoSpaceDE w:val="0"/>
              <w:autoSpaceDN w:val="0"/>
              <w:adjustRightInd w:val="0"/>
              <w:jc w:val="center"/>
              <w:rPr>
                <w:rFonts w:ascii="Times New Roman" w:eastAsiaTheme="minorHAnsi" w:hAnsi="Times New Roman" w:cs="Times New Roman"/>
                <w:color w:val="000000"/>
                <w:szCs w:val="22"/>
              </w:rPr>
            </w:pPr>
            <w:r w:rsidRPr="00F7219E">
              <w:rPr>
                <w:rFonts w:ascii="Times New Roman" w:hAnsi="Times New Roman" w:cs="Times New Roman"/>
                <w:color w:val="000000"/>
                <w:szCs w:val="22"/>
              </w:rPr>
              <w:t>69727</w:t>
            </w:r>
          </w:p>
        </w:tc>
        <w:tc>
          <w:tcPr>
            <w:tcW w:w="8370" w:type="dxa"/>
            <w:vAlign w:val="center"/>
          </w:tcPr>
          <w:p w14:paraId="3067DAEA" w14:textId="52E48EB7" w:rsidR="00CA79F5" w:rsidRPr="00F7219E" w:rsidRDefault="00D56209"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W</w:t>
            </w:r>
            <w:r w:rsidR="00CA79F5" w:rsidRPr="00F7219E">
              <w:rPr>
                <w:rFonts w:ascii="Times New Roman" w:hAnsi="Times New Roman" w:cs="Times New Roman"/>
                <w:color w:val="000000"/>
                <w:szCs w:val="22"/>
              </w:rPr>
              <w:t>ith magnetic transcutaneous attachment to external speech processor, within the mastoid and/or involving a bony defect less than 100 sq mm surface area of bone deep to the outer cranial cortex</w:t>
            </w:r>
          </w:p>
        </w:tc>
      </w:tr>
      <w:tr w:rsidR="00CA79F5" w:rsidRPr="00A2548B" w14:paraId="4CDF3278" w14:textId="77777777" w:rsidTr="00EA29C1">
        <w:trPr>
          <w:trHeight w:val="530"/>
        </w:trPr>
        <w:tc>
          <w:tcPr>
            <w:tcW w:w="1555" w:type="dxa"/>
            <w:vAlign w:val="center"/>
          </w:tcPr>
          <w:p w14:paraId="0DCB2F73" w14:textId="05D0A4BF" w:rsidR="00CA79F5" w:rsidRPr="00F7219E" w:rsidRDefault="00CA79F5" w:rsidP="00CA79F5">
            <w:pPr>
              <w:autoSpaceDE w:val="0"/>
              <w:autoSpaceDN w:val="0"/>
              <w:adjustRightInd w:val="0"/>
              <w:jc w:val="center"/>
              <w:rPr>
                <w:rFonts w:ascii="Times New Roman" w:hAnsi="Times New Roman" w:cs="Times New Roman"/>
                <w:color w:val="000000"/>
                <w:szCs w:val="22"/>
              </w:rPr>
            </w:pPr>
            <w:r w:rsidRPr="00F7219E">
              <w:rPr>
                <w:rFonts w:ascii="Times New Roman" w:hAnsi="Times New Roman" w:cs="Times New Roman"/>
                <w:color w:val="000000"/>
                <w:szCs w:val="22"/>
              </w:rPr>
              <w:t>93568</w:t>
            </w:r>
          </w:p>
        </w:tc>
        <w:tc>
          <w:tcPr>
            <w:tcW w:w="8370" w:type="dxa"/>
            <w:vAlign w:val="center"/>
          </w:tcPr>
          <w:p w14:paraId="46E7FCEF" w14:textId="38C0F7F1" w:rsidR="00CA79F5" w:rsidRPr="00F7219E" w:rsidRDefault="00D56209" w:rsidP="00CA79F5">
            <w:pPr>
              <w:autoSpaceDE w:val="0"/>
              <w:autoSpaceDN w:val="0"/>
              <w:adjustRightInd w:val="0"/>
              <w:rPr>
                <w:rFonts w:ascii="Times New Roman" w:eastAsiaTheme="minorHAnsi" w:hAnsi="Times New Roman" w:cs="Times New Roman"/>
                <w:color w:val="000000"/>
                <w:szCs w:val="22"/>
              </w:rPr>
            </w:pPr>
            <w:r>
              <w:rPr>
                <w:rFonts w:ascii="Times New Roman" w:hAnsi="Times New Roman" w:cs="Times New Roman"/>
                <w:color w:val="000000"/>
                <w:szCs w:val="22"/>
              </w:rPr>
              <w:t>F</w:t>
            </w:r>
            <w:r w:rsidR="00CA79F5" w:rsidRPr="00F7219E">
              <w:rPr>
                <w:rFonts w:ascii="Times New Roman" w:hAnsi="Times New Roman" w:cs="Times New Roman"/>
                <w:color w:val="000000"/>
                <w:szCs w:val="22"/>
              </w:rPr>
              <w:t>or nonselective pulmonary arterial angiography (List separately in addition to code for primary procedure)</w:t>
            </w:r>
          </w:p>
        </w:tc>
      </w:tr>
      <w:tr w:rsidR="00CA79F5" w:rsidRPr="00A2548B" w14:paraId="6F53C5A0" w14:textId="77777777" w:rsidTr="007467C0">
        <w:trPr>
          <w:trHeight w:val="719"/>
        </w:trPr>
        <w:tc>
          <w:tcPr>
            <w:tcW w:w="1555" w:type="dxa"/>
            <w:vAlign w:val="center"/>
          </w:tcPr>
          <w:p w14:paraId="06AA9192" w14:textId="6ADAC7D2" w:rsidR="00CA79F5" w:rsidRPr="00F7219E" w:rsidRDefault="00CA79F5" w:rsidP="00CA79F5">
            <w:pPr>
              <w:autoSpaceDE w:val="0"/>
              <w:autoSpaceDN w:val="0"/>
              <w:adjustRightInd w:val="0"/>
              <w:jc w:val="center"/>
              <w:rPr>
                <w:rFonts w:ascii="Times New Roman" w:hAnsi="Times New Roman" w:cs="Times New Roman"/>
                <w:color w:val="000000"/>
                <w:szCs w:val="22"/>
              </w:rPr>
            </w:pPr>
            <w:r w:rsidRPr="00F7219E">
              <w:rPr>
                <w:rFonts w:ascii="Times New Roman" w:hAnsi="Times New Roman" w:cs="Times New Roman"/>
                <w:color w:val="000000"/>
                <w:szCs w:val="22"/>
              </w:rPr>
              <w:t>C9761</w:t>
            </w:r>
          </w:p>
        </w:tc>
        <w:tc>
          <w:tcPr>
            <w:tcW w:w="8370" w:type="dxa"/>
            <w:vAlign w:val="center"/>
          </w:tcPr>
          <w:p w14:paraId="589F38D2" w14:textId="7C77774B" w:rsidR="00CA79F5" w:rsidRPr="00F7219E" w:rsidRDefault="00CA79F5" w:rsidP="00CA79F5">
            <w:pPr>
              <w:autoSpaceDE w:val="0"/>
              <w:autoSpaceDN w:val="0"/>
              <w:adjustRightInd w:val="0"/>
              <w:rPr>
                <w:rFonts w:ascii="Times New Roman" w:eastAsiaTheme="minorHAnsi" w:hAnsi="Times New Roman" w:cs="Times New Roman"/>
                <w:color w:val="000000"/>
                <w:szCs w:val="22"/>
              </w:rPr>
            </w:pPr>
            <w:r w:rsidRPr="00F7219E">
              <w:rPr>
                <w:rFonts w:ascii="Times New Roman" w:hAnsi="Times New Roman" w:cs="Times New Roman"/>
                <w:color w:val="000000"/>
                <w:szCs w:val="22"/>
              </w:rPr>
              <w:t>Cystourethroscopy, with ureteroscopy and/or pyeloscopy, with lithotripsy, and ureteral catheterization for steerable vacuum aspiration of the kidney, collecting system, ureter, bladder, and urethra if applicable (must use a steerable ureteral catheter)</w:t>
            </w:r>
          </w:p>
        </w:tc>
      </w:tr>
    </w:tbl>
    <w:p w14:paraId="755D5C33" w14:textId="270D7D00" w:rsidR="00A2548B" w:rsidRDefault="00A2548B">
      <w:pPr>
        <w:rPr>
          <w:rFonts w:ascii="Times New Roman" w:hAnsi="Times New Roman"/>
          <w:b/>
          <w:sz w:val="24"/>
          <w:szCs w:val="24"/>
          <w:u w:val="single"/>
        </w:rPr>
      </w:pPr>
    </w:p>
    <w:p w14:paraId="73695B0B" w14:textId="77777777" w:rsidR="004E632E" w:rsidRDefault="004E632E">
      <w:pPr>
        <w:rPr>
          <w:rFonts w:ascii="Times New Roman" w:hAnsi="Times New Roman"/>
          <w:b/>
          <w:sz w:val="24"/>
          <w:szCs w:val="24"/>
          <w:u w:val="single"/>
        </w:rPr>
      </w:pPr>
    </w:p>
    <w:p w14:paraId="6D86BD3E" w14:textId="77777777" w:rsidR="004E632E" w:rsidRDefault="004E632E">
      <w:pPr>
        <w:rPr>
          <w:rFonts w:ascii="Times New Roman" w:hAnsi="Times New Roman"/>
          <w:b/>
          <w:sz w:val="24"/>
          <w:szCs w:val="24"/>
          <w:u w:val="single"/>
        </w:rPr>
      </w:pPr>
    </w:p>
    <w:p w14:paraId="4B8122EB" w14:textId="3CD5B4D2" w:rsidR="0023308F" w:rsidRPr="00A5097C" w:rsidRDefault="0023308F" w:rsidP="00A5097C">
      <w:pPr>
        <w:pStyle w:val="Heading2"/>
      </w:pPr>
      <w:r w:rsidRPr="00A5097C">
        <w:t xml:space="preserve">Part II: Additional </w:t>
      </w:r>
      <w:r w:rsidR="00036B48" w:rsidRPr="00A5097C">
        <w:t>2022</w:t>
      </w:r>
      <w:r w:rsidRPr="00A5097C">
        <w:t xml:space="preserve"> CPT/HCPCS Code Updates</w:t>
      </w:r>
    </w:p>
    <w:p w14:paraId="2F8D1BBE" w14:textId="77777777" w:rsidR="0023308F" w:rsidRDefault="0023308F">
      <w:pPr>
        <w:rPr>
          <w:rFonts w:ascii="Times New Roman" w:hAnsi="Times New Roman"/>
          <w:b/>
          <w:sz w:val="24"/>
          <w:szCs w:val="24"/>
          <w:u w:val="single"/>
        </w:rPr>
      </w:pPr>
    </w:p>
    <w:p w14:paraId="3229E3DA" w14:textId="733C0B9B" w:rsidR="0023308F" w:rsidRPr="00A748BE" w:rsidRDefault="0023308F" w:rsidP="0023308F">
      <w:pPr>
        <w:contextualSpacing/>
        <w:rPr>
          <w:rFonts w:ascii="Times New Roman" w:hAnsi="Times New Roman"/>
          <w:sz w:val="24"/>
          <w:szCs w:val="24"/>
        </w:rPr>
      </w:pPr>
      <w:bookmarkStart w:id="0" w:name="_Hlk96077250"/>
      <w:r w:rsidRPr="00A748BE">
        <w:rPr>
          <w:rFonts w:ascii="Times New Roman" w:hAnsi="Times New Roman"/>
          <w:sz w:val="24"/>
          <w:szCs w:val="24"/>
        </w:rPr>
        <w:t xml:space="preserve">In accordance with </w:t>
      </w:r>
      <w:bookmarkEnd w:id="0"/>
      <w:r w:rsidRPr="00A748BE">
        <w:rPr>
          <w:rFonts w:ascii="Times New Roman" w:hAnsi="Times New Roman"/>
          <w:sz w:val="24"/>
          <w:szCs w:val="24"/>
        </w:rPr>
        <w:t>101 CMR 347.01(5)</w:t>
      </w:r>
      <w:r>
        <w:rPr>
          <w:rFonts w:ascii="Times New Roman" w:hAnsi="Times New Roman"/>
          <w:sz w:val="24"/>
          <w:szCs w:val="24"/>
        </w:rPr>
        <w:t>,</w:t>
      </w:r>
      <w:r w:rsidRPr="00A748BE">
        <w:rPr>
          <w:rFonts w:ascii="Times New Roman" w:hAnsi="Times New Roman"/>
          <w:sz w:val="24"/>
          <w:szCs w:val="24"/>
        </w:rPr>
        <w:t xml:space="preserve"> EOHHS </w:t>
      </w:r>
      <w:bookmarkStart w:id="1" w:name="_Hlk96077217"/>
      <w:r w:rsidRPr="00A748BE">
        <w:rPr>
          <w:rFonts w:ascii="Times New Roman" w:hAnsi="Times New Roman"/>
          <w:sz w:val="24"/>
          <w:szCs w:val="24"/>
        </w:rPr>
        <w:t>is adding new codes</w:t>
      </w:r>
      <w:r>
        <w:rPr>
          <w:rFonts w:ascii="Times New Roman" w:hAnsi="Times New Roman"/>
          <w:sz w:val="24"/>
          <w:szCs w:val="24"/>
        </w:rPr>
        <w:t xml:space="preserve"> that were issued in the Centers for Medicare and Medicaid Services (</w:t>
      </w:r>
      <w:r w:rsidRPr="00A748BE">
        <w:rPr>
          <w:rFonts w:ascii="Times New Roman" w:hAnsi="Times New Roman"/>
          <w:sz w:val="24"/>
          <w:szCs w:val="24"/>
        </w:rPr>
        <w:t>CMS</w:t>
      </w:r>
      <w:r>
        <w:rPr>
          <w:rFonts w:ascii="Times New Roman" w:hAnsi="Times New Roman"/>
          <w:sz w:val="24"/>
          <w:szCs w:val="24"/>
        </w:rPr>
        <w:t>)</w:t>
      </w:r>
      <w:r w:rsidRPr="00A748BE">
        <w:rPr>
          <w:rFonts w:ascii="Times New Roman" w:hAnsi="Times New Roman"/>
          <w:sz w:val="24"/>
          <w:szCs w:val="24"/>
        </w:rPr>
        <w:t xml:space="preserve"> </w:t>
      </w:r>
      <w:r>
        <w:rPr>
          <w:rFonts w:ascii="Times New Roman" w:hAnsi="Times New Roman"/>
          <w:sz w:val="24"/>
          <w:szCs w:val="24"/>
        </w:rPr>
        <w:t>Ambulatory Surgical Centers (</w:t>
      </w:r>
      <w:r w:rsidRPr="00A748BE">
        <w:rPr>
          <w:rFonts w:ascii="Times New Roman" w:hAnsi="Times New Roman"/>
          <w:sz w:val="24"/>
          <w:szCs w:val="24"/>
        </w:rPr>
        <w:t>ASC</w:t>
      </w:r>
      <w:r>
        <w:rPr>
          <w:rFonts w:ascii="Times New Roman" w:hAnsi="Times New Roman"/>
          <w:sz w:val="24"/>
          <w:szCs w:val="24"/>
        </w:rPr>
        <w:t>)</w:t>
      </w:r>
      <w:r w:rsidRPr="00A748BE">
        <w:rPr>
          <w:rFonts w:ascii="Times New Roman" w:hAnsi="Times New Roman"/>
          <w:sz w:val="24"/>
          <w:szCs w:val="24"/>
        </w:rPr>
        <w:t xml:space="preserve"> Addendum</w:t>
      </w:r>
      <w:bookmarkEnd w:id="1"/>
      <w:r w:rsidR="00036B48">
        <w:rPr>
          <w:rFonts w:ascii="Times New Roman" w:hAnsi="Times New Roman"/>
          <w:sz w:val="24"/>
          <w:szCs w:val="24"/>
        </w:rPr>
        <w:t xml:space="preserve"> AA after January 1, 2022</w:t>
      </w:r>
      <w:r w:rsidR="008066C4">
        <w:rPr>
          <w:rFonts w:ascii="Times New Roman" w:hAnsi="Times New Roman"/>
          <w:sz w:val="24"/>
          <w:szCs w:val="24"/>
        </w:rPr>
        <w:t>,</w:t>
      </w:r>
      <w:r w:rsidR="00964212">
        <w:rPr>
          <w:rFonts w:ascii="Times New Roman" w:hAnsi="Times New Roman"/>
          <w:sz w:val="24"/>
          <w:szCs w:val="24"/>
        </w:rPr>
        <w:t xml:space="preserve"> </w:t>
      </w:r>
      <w:r w:rsidRPr="00A748BE">
        <w:rPr>
          <w:rFonts w:ascii="Times New Roman" w:hAnsi="Times New Roman"/>
          <w:sz w:val="24"/>
          <w:szCs w:val="24"/>
        </w:rPr>
        <w:t xml:space="preserve">for use in </w:t>
      </w:r>
      <w:r>
        <w:rPr>
          <w:rFonts w:ascii="Times New Roman" w:hAnsi="Times New Roman"/>
          <w:sz w:val="24"/>
          <w:szCs w:val="24"/>
        </w:rPr>
        <w:t>Freestanding Ambulatory Surgical Center</w:t>
      </w:r>
      <w:r w:rsidRPr="00A748BE">
        <w:rPr>
          <w:rFonts w:ascii="Times New Roman" w:hAnsi="Times New Roman"/>
          <w:sz w:val="24"/>
          <w:szCs w:val="24"/>
        </w:rPr>
        <w:t xml:space="preserve">s, effective for dates of service on </w:t>
      </w:r>
      <w:r>
        <w:rPr>
          <w:rFonts w:ascii="Times New Roman" w:hAnsi="Times New Roman"/>
          <w:sz w:val="24"/>
          <w:szCs w:val="24"/>
        </w:rPr>
        <w:t>or</w:t>
      </w:r>
      <w:r w:rsidRPr="00A748BE">
        <w:rPr>
          <w:rFonts w:ascii="Times New Roman" w:hAnsi="Times New Roman"/>
          <w:sz w:val="24"/>
          <w:szCs w:val="24"/>
        </w:rPr>
        <w:t xml:space="preserve"> after January 1, 202</w:t>
      </w:r>
      <w:r>
        <w:rPr>
          <w:rFonts w:ascii="Times New Roman" w:hAnsi="Times New Roman"/>
          <w:sz w:val="24"/>
          <w:szCs w:val="24"/>
        </w:rPr>
        <w:t>3</w:t>
      </w:r>
      <w:r w:rsidRPr="00A748BE">
        <w:rPr>
          <w:rFonts w:ascii="Times New Roman" w:hAnsi="Times New Roman"/>
          <w:sz w:val="24"/>
          <w:szCs w:val="24"/>
        </w:rPr>
        <w:t>.</w:t>
      </w:r>
      <w:r w:rsidRPr="00732533">
        <w:rPr>
          <w:rFonts w:ascii="Times New Roman" w:hAnsi="Times New Roman" w:cs="Times New Roman"/>
          <w:sz w:val="24"/>
          <w:szCs w:val="24"/>
        </w:rPr>
        <w:t xml:space="preserve"> </w:t>
      </w:r>
      <w:r w:rsidR="007348CF">
        <w:rPr>
          <w:rFonts w:ascii="Times New Roman" w:hAnsi="Times New Roman" w:cs="Times New Roman"/>
          <w:sz w:val="24"/>
          <w:szCs w:val="24"/>
        </w:rPr>
        <w:t>Pursuant to 101 CMR 347.01(5)(d), f</w:t>
      </w:r>
      <w:r w:rsidRPr="007849F6">
        <w:rPr>
          <w:rFonts w:ascii="Times New Roman" w:hAnsi="Times New Roman" w:cs="Times New Roman"/>
          <w:sz w:val="24"/>
          <w:szCs w:val="24"/>
        </w:rPr>
        <w:t>or new codes that require pricing and that have Medicare rates, corresponding rates are calculated in accordance with the rate methodology used in setting freestanding ambulatory surgery center facility component rates</w:t>
      </w:r>
      <w:r>
        <w:rPr>
          <w:rFonts w:ascii="Times New Roman" w:hAnsi="Times New Roman" w:cs="Times New Roman"/>
          <w:sz w:val="24"/>
          <w:szCs w:val="24"/>
        </w:rPr>
        <w:t xml:space="preserve">. </w:t>
      </w:r>
      <w:r w:rsidRPr="00A748BE">
        <w:rPr>
          <w:rFonts w:ascii="Times New Roman" w:hAnsi="Times New Roman"/>
          <w:sz w:val="24"/>
          <w:szCs w:val="24"/>
        </w:rPr>
        <w:t xml:space="preserve">Rates listed in this administrative bulletin are applicable until revised rates are issued by EOHHS. </w:t>
      </w:r>
    </w:p>
    <w:p w14:paraId="27A18555" w14:textId="78CF740E" w:rsidR="0023308F" w:rsidRDefault="0023308F">
      <w:pPr>
        <w:rPr>
          <w:rFonts w:ascii="Times New Roman" w:hAnsi="Times New Roman"/>
          <w:b/>
          <w:sz w:val="24"/>
          <w:szCs w:val="24"/>
          <w:u w:val="single"/>
        </w:rPr>
      </w:pPr>
    </w:p>
    <w:tbl>
      <w:tblPr>
        <w:tblW w:w="100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30"/>
        <w:gridCol w:w="6930"/>
      </w:tblGrid>
      <w:tr w:rsidR="00506710" w:rsidRPr="00CE4037" w14:paraId="5C629564" w14:textId="77777777" w:rsidTr="007467C0">
        <w:trPr>
          <w:trHeight w:val="290"/>
          <w:tblHeader/>
        </w:trPr>
        <w:tc>
          <w:tcPr>
            <w:tcW w:w="1555" w:type="dxa"/>
            <w:vAlign w:val="center"/>
          </w:tcPr>
          <w:p w14:paraId="3B68C1DF" w14:textId="77777777" w:rsidR="00506710" w:rsidRPr="00CE4037" w:rsidRDefault="00506710" w:rsidP="007467C0">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Added </w:t>
            </w:r>
            <w:r w:rsidRPr="00CE4037">
              <w:rPr>
                <w:rFonts w:ascii="Times New Roman" w:eastAsiaTheme="minorHAnsi" w:hAnsi="Times New Roman" w:cs="Times New Roman"/>
                <w:b/>
                <w:bCs/>
                <w:color w:val="000000"/>
                <w:szCs w:val="22"/>
              </w:rPr>
              <w:t>Code</w:t>
            </w:r>
          </w:p>
        </w:tc>
        <w:tc>
          <w:tcPr>
            <w:tcW w:w="1530" w:type="dxa"/>
            <w:vAlign w:val="center"/>
          </w:tcPr>
          <w:p w14:paraId="3CE25962" w14:textId="77777777" w:rsidR="00506710" w:rsidRPr="00CE4037" w:rsidRDefault="00506710" w:rsidP="007467C0">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Rate</w:t>
            </w:r>
          </w:p>
        </w:tc>
        <w:tc>
          <w:tcPr>
            <w:tcW w:w="6930" w:type="dxa"/>
            <w:vAlign w:val="center"/>
          </w:tcPr>
          <w:p w14:paraId="528BE87B" w14:textId="77777777" w:rsidR="00506710" w:rsidRPr="00CE4037" w:rsidRDefault="00506710" w:rsidP="007467C0">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Code </w:t>
            </w:r>
            <w:r w:rsidRPr="00CE4037">
              <w:rPr>
                <w:rFonts w:ascii="Times New Roman" w:eastAsiaTheme="minorHAnsi" w:hAnsi="Times New Roman" w:cs="Times New Roman"/>
                <w:b/>
                <w:bCs/>
                <w:color w:val="000000"/>
                <w:szCs w:val="22"/>
              </w:rPr>
              <w:t>Description</w:t>
            </w:r>
          </w:p>
        </w:tc>
      </w:tr>
      <w:tr w:rsidR="00506710" w:rsidRPr="00F372FB" w14:paraId="4788E515" w14:textId="77777777" w:rsidTr="007802C8">
        <w:trPr>
          <w:trHeight w:val="368"/>
        </w:trPr>
        <w:tc>
          <w:tcPr>
            <w:tcW w:w="1555" w:type="dxa"/>
            <w:vAlign w:val="center"/>
          </w:tcPr>
          <w:p w14:paraId="4D0A0DF2" w14:textId="77777777" w:rsidR="00506710" w:rsidRPr="00F372FB" w:rsidRDefault="00506710" w:rsidP="007467C0">
            <w:pPr>
              <w:autoSpaceDE w:val="0"/>
              <w:autoSpaceDN w:val="0"/>
              <w:adjustRightInd w:val="0"/>
              <w:jc w:val="center"/>
              <w:rPr>
                <w:rFonts w:ascii="Times New Roman" w:hAnsi="Times New Roman" w:cs="Times New Roman"/>
                <w:color w:val="000000"/>
                <w:szCs w:val="22"/>
              </w:rPr>
            </w:pPr>
            <w:bookmarkStart w:id="2" w:name="_Hlk129344261"/>
            <w:r w:rsidRPr="00F372FB">
              <w:rPr>
                <w:rFonts w:ascii="Times New Roman" w:hAnsi="Times New Roman" w:cs="Times New Roman"/>
                <w:color w:val="000000"/>
                <w:szCs w:val="22"/>
              </w:rPr>
              <w:t>19307</w:t>
            </w:r>
          </w:p>
        </w:tc>
        <w:tc>
          <w:tcPr>
            <w:tcW w:w="1530" w:type="dxa"/>
            <w:vAlign w:val="center"/>
          </w:tcPr>
          <w:p w14:paraId="15C5D6FB" w14:textId="77777777" w:rsidR="00506710" w:rsidRPr="00F372FB" w:rsidRDefault="00506710" w:rsidP="007467C0">
            <w:pPr>
              <w:autoSpaceDE w:val="0"/>
              <w:autoSpaceDN w:val="0"/>
              <w:adjustRightInd w:val="0"/>
              <w:jc w:val="center"/>
              <w:rPr>
                <w:rFonts w:ascii="Times New Roman" w:hAnsi="Times New Roman" w:cs="Times New Roman"/>
                <w:color w:val="000000"/>
                <w:szCs w:val="22"/>
              </w:rPr>
            </w:pPr>
            <w:r w:rsidRPr="00F372FB">
              <w:rPr>
                <w:rFonts w:ascii="Times New Roman" w:hAnsi="Times New Roman" w:cs="Times New Roman"/>
                <w:color w:val="000000"/>
                <w:szCs w:val="22"/>
              </w:rPr>
              <w:t>$2,047.63</w:t>
            </w:r>
          </w:p>
        </w:tc>
        <w:tc>
          <w:tcPr>
            <w:tcW w:w="6930" w:type="dxa"/>
            <w:shd w:val="clear" w:color="auto" w:fill="auto"/>
            <w:vAlign w:val="center"/>
          </w:tcPr>
          <w:p w14:paraId="61D51B65" w14:textId="7C9FD1AE" w:rsidR="00506710" w:rsidRPr="00CF4FA7" w:rsidRDefault="00A35575"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Mastectomy, modified radical, including axillary lymph nodes, with or without pectoralis minor muscle, but excluding pectoralis major muscle</w:t>
            </w:r>
          </w:p>
        </w:tc>
      </w:tr>
      <w:tr w:rsidR="00506710" w:rsidRPr="00F372FB" w14:paraId="5A25118E" w14:textId="77777777" w:rsidTr="007802C8">
        <w:trPr>
          <w:trHeight w:val="341"/>
        </w:trPr>
        <w:tc>
          <w:tcPr>
            <w:tcW w:w="1555" w:type="dxa"/>
            <w:vAlign w:val="center"/>
          </w:tcPr>
          <w:p w14:paraId="69C925FA" w14:textId="77777777" w:rsidR="00506710" w:rsidRPr="00F372FB" w:rsidRDefault="00506710" w:rsidP="007467C0">
            <w:pPr>
              <w:autoSpaceDE w:val="0"/>
              <w:autoSpaceDN w:val="0"/>
              <w:adjustRightInd w:val="0"/>
              <w:jc w:val="center"/>
              <w:rPr>
                <w:rFonts w:ascii="Times New Roman" w:hAnsi="Times New Roman" w:cs="Times New Roman"/>
                <w:color w:val="000000"/>
                <w:szCs w:val="22"/>
              </w:rPr>
            </w:pPr>
            <w:r w:rsidRPr="00F372FB">
              <w:rPr>
                <w:rFonts w:ascii="Times New Roman" w:hAnsi="Times New Roman" w:cs="Times New Roman"/>
                <w:color w:val="000000"/>
                <w:szCs w:val="22"/>
              </w:rPr>
              <w:t>20700</w:t>
            </w:r>
          </w:p>
        </w:tc>
        <w:tc>
          <w:tcPr>
            <w:tcW w:w="1530" w:type="dxa"/>
            <w:vAlign w:val="center"/>
          </w:tcPr>
          <w:p w14:paraId="64C2CF5F" w14:textId="587E461B" w:rsidR="00506710" w:rsidRPr="00F372FB" w:rsidRDefault="00617CBF"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$0</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09A4A67" w14:textId="171A6155"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Manual preparation and insertion of drug-delivery device(s), deep (e</w:t>
            </w:r>
            <w:r w:rsidR="002C280D">
              <w:rPr>
                <w:rFonts w:ascii="Times New Roman" w:hAnsi="Times New Roman" w:cs="Times New Roman"/>
                <w:color w:val="000000"/>
                <w:szCs w:val="22"/>
              </w:rPr>
              <w:t>.</w:t>
            </w:r>
            <w:r w:rsidRPr="00CF4FA7">
              <w:rPr>
                <w:rFonts w:ascii="Times New Roman" w:hAnsi="Times New Roman" w:cs="Times New Roman"/>
                <w:color w:val="000000"/>
                <w:szCs w:val="22"/>
              </w:rPr>
              <w:t>g</w:t>
            </w:r>
            <w:r w:rsidR="002C280D">
              <w:rPr>
                <w:rFonts w:ascii="Times New Roman" w:hAnsi="Times New Roman" w:cs="Times New Roman"/>
                <w:color w:val="000000"/>
                <w:szCs w:val="22"/>
              </w:rPr>
              <w:t>.</w:t>
            </w:r>
            <w:r w:rsidRPr="00CF4FA7">
              <w:rPr>
                <w:rFonts w:ascii="Times New Roman" w:hAnsi="Times New Roman" w:cs="Times New Roman"/>
                <w:color w:val="000000"/>
                <w:szCs w:val="22"/>
              </w:rPr>
              <w:t>, subfascial) (List separately in addition to code for primary procedure)</w:t>
            </w:r>
          </w:p>
        </w:tc>
      </w:tr>
      <w:tr w:rsidR="00506710" w:rsidRPr="00F25ECB" w14:paraId="179782FE"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9018644"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37193</w:t>
            </w:r>
          </w:p>
        </w:tc>
        <w:tc>
          <w:tcPr>
            <w:tcW w:w="1530" w:type="dxa"/>
            <w:tcBorders>
              <w:top w:val="single" w:sz="4" w:space="0" w:color="auto"/>
              <w:left w:val="single" w:sz="4" w:space="0" w:color="auto"/>
              <w:bottom w:val="single" w:sz="4" w:space="0" w:color="auto"/>
              <w:right w:val="single" w:sz="4" w:space="0" w:color="auto"/>
            </w:tcBorders>
            <w:vAlign w:val="center"/>
          </w:tcPr>
          <w:p w14:paraId="2A88CA60"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$1,227.21</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5CC89F63" w14:textId="257886E3"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 xml:space="preserve">Retrieval (removal) of intravascular vena cava filter, endovascular approach including vascular access, vessel selection, and radiological supervision and interpretation, intraprocedural </w:t>
            </w:r>
            <w:proofErr w:type="spellStart"/>
            <w:r w:rsidRPr="00CF4FA7">
              <w:rPr>
                <w:rFonts w:ascii="Times New Roman" w:hAnsi="Times New Roman" w:cs="Times New Roman"/>
                <w:color w:val="000000"/>
                <w:szCs w:val="22"/>
              </w:rPr>
              <w:t>roadmapping</w:t>
            </w:r>
            <w:proofErr w:type="spellEnd"/>
            <w:r w:rsidRPr="00CF4FA7">
              <w:rPr>
                <w:rFonts w:ascii="Times New Roman" w:hAnsi="Times New Roman" w:cs="Times New Roman"/>
                <w:color w:val="000000"/>
                <w:szCs w:val="22"/>
              </w:rPr>
              <w:t>, and imaging guidance (ultrasound and fluoroscopy), when performed</w:t>
            </w:r>
          </w:p>
        </w:tc>
      </w:tr>
      <w:tr w:rsidR="00506710" w:rsidRPr="00956D79" w14:paraId="7A9FA294"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A88FE93"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38531</w:t>
            </w:r>
          </w:p>
        </w:tc>
        <w:tc>
          <w:tcPr>
            <w:tcW w:w="1530" w:type="dxa"/>
            <w:tcBorders>
              <w:top w:val="single" w:sz="4" w:space="0" w:color="auto"/>
              <w:left w:val="single" w:sz="4" w:space="0" w:color="auto"/>
              <w:bottom w:val="single" w:sz="4" w:space="0" w:color="auto"/>
              <w:right w:val="single" w:sz="4" w:space="0" w:color="auto"/>
            </w:tcBorders>
            <w:vAlign w:val="center"/>
          </w:tcPr>
          <w:p w14:paraId="649B1EFF"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$1,103.89</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E01156C" w14:textId="6FD7684D"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Biopsy or excision of lymph node(s); open, inguinofemoral node(s)</w:t>
            </w:r>
          </w:p>
        </w:tc>
      </w:tr>
      <w:tr w:rsidR="00506710" w:rsidRPr="007F7996" w14:paraId="751F1E5E"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E3BE46C"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43774</w:t>
            </w:r>
          </w:p>
        </w:tc>
        <w:tc>
          <w:tcPr>
            <w:tcW w:w="1530" w:type="dxa"/>
            <w:tcBorders>
              <w:top w:val="single" w:sz="4" w:space="0" w:color="auto"/>
              <w:left w:val="single" w:sz="4" w:space="0" w:color="auto"/>
              <w:bottom w:val="single" w:sz="4" w:space="0" w:color="auto"/>
              <w:right w:val="single" w:sz="4" w:space="0" w:color="auto"/>
            </w:tcBorders>
            <w:vAlign w:val="center"/>
          </w:tcPr>
          <w:p w14:paraId="3AB6FEF1" w14:textId="77777777" w:rsidR="00506710" w:rsidRPr="007F7996" w:rsidRDefault="00506710"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$1,276.03</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195F391F" w14:textId="6F0DB323"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Laparoscopy, surgical, gastric restrictive procedure; removal of adjustable gastric restrictive device and subcutaneous port components</w:t>
            </w:r>
          </w:p>
        </w:tc>
      </w:tr>
      <w:tr w:rsidR="00506710" w:rsidRPr="000632EF" w14:paraId="73CC3CE0"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175CA48" w14:textId="77777777" w:rsidR="00506710" w:rsidRPr="000632EF" w:rsidRDefault="00506710" w:rsidP="007467C0">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92974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E1953" w14:textId="46DCE8DF" w:rsidR="00506710" w:rsidRPr="000632EF" w:rsidRDefault="00617CBF"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$0</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97E77F2" w14:textId="02BC1D06"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Transcatheter placement of radiation delivery device for subsequent coronary intravascular brachytherapy (List separately in addition to code for primary procedure)</w:t>
            </w:r>
          </w:p>
        </w:tc>
      </w:tr>
      <w:tr w:rsidR="00506710" w:rsidRPr="000632EF" w14:paraId="2D5529A7"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D4865E4" w14:textId="77777777" w:rsidR="00506710" w:rsidRPr="000632EF" w:rsidRDefault="00506710" w:rsidP="007467C0">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92978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79DA3B" w14:textId="26533326" w:rsidR="00506710" w:rsidRPr="000632EF" w:rsidRDefault="00617CBF"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$0</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6B5F3C2" w14:textId="77C7EF98"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 xml:space="preserve">Endoluminal imaging of coronary vessel or graft using intravascular ultrasound (IVUS) or optical coherence tomography (OCT) during diagnostic evaluation and/or therapeutic intervention including imaging supervision, </w:t>
            </w:r>
            <w:proofErr w:type="gramStart"/>
            <w:r w:rsidRPr="00CF4FA7">
              <w:rPr>
                <w:rFonts w:ascii="Times New Roman" w:hAnsi="Times New Roman" w:cs="Times New Roman"/>
                <w:color w:val="000000"/>
                <w:szCs w:val="22"/>
              </w:rPr>
              <w:t>interpretation</w:t>
            </w:r>
            <w:proofErr w:type="gramEnd"/>
            <w:r w:rsidRPr="00CF4FA7">
              <w:rPr>
                <w:rFonts w:ascii="Times New Roman" w:hAnsi="Times New Roman" w:cs="Times New Roman"/>
                <w:color w:val="000000"/>
                <w:szCs w:val="22"/>
              </w:rPr>
              <w:t xml:space="preserve"> and report; initial vessel (List separately in addition to code for primary procedure)</w:t>
            </w:r>
          </w:p>
        </w:tc>
      </w:tr>
      <w:tr w:rsidR="00506710" w:rsidRPr="000632EF" w14:paraId="3E1C443A" w14:textId="77777777" w:rsidTr="007802C8">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372BACC8" w14:textId="77777777" w:rsidR="00506710" w:rsidRPr="000632EF" w:rsidRDefault="00506710" w:rsidP="007467C0">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93463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904894" w14:textId="360975E8" w:rsidR="00506710" w:rsidRPr="000632EF" w:rsidRDefault="00617CBF" w:rsidP="007467C0">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$0</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373D1A07" w14:textId="2D03D45B" w:rsidR="00506710" w:rsidRPr="00CF4FA7" w:rsidRDefault="004B3C76" w:rsidP="007467C0">
            <w:pPr>
              <w:autoSpaceDE w:val="0"/>
              <w:autoSpaceDN w:val="0"/>
              <w:adjustRightInd w:val="0"/>
              <w:rPr>
                <w:rFonts w:ascii="Times New Roman" w:hAnsi="Times New Roman" w:cs="Times New Roman"/>
                <w:color w:val="000000"/>
                <w:szCs w:val="22"/>
              </w:rPr>
            </w:pPr>
            <w:r w:rsidRPr="00CF4FA7">
              <w:rPr>
                <w:rFonts w:ascii="Times New Roman" w:hAnsi="Times New Roman" w:cs="Times New Roman"/>
                <w:color w:val="000000"/>
                <w:szCs w:val="22"/>
              </w:rPr>
              <w:t>Pharmacologic agent administration (e</w:t>
            </w:r>
            <w:r w:rsidR="002C280D">
              <w:rPr>
                <w:rFonts w:ascii="Times New Roman" w:hAnsi="Times New Roman" w:cs="Times New Roman"/>
                <w:color w:val="000000"/>
                <w:szCs w:val="22"/>
              </w:rPr>
              <w:t>.</w:t>
            </w:r>
            <w:r w:rsidRPr="00CF4FA7">
              <w:rPr>
                <w:rFonts w:ascii="Times New Roman" w:hAnsi="Times New Roman" w:cs="Times New Roman"/>
                <w:color w:val="000000"/>
                <w:szCs w:val="22"/>
              </w:rPr>
              <w:t>g</w:t>
            </w:r>
            <w:r w:rsidR="002C280D">
              <w:rPr>
                <w:rFonts w:ascii="Times New Roman" w:hAnsi="Times New Roman" w:cs="Times New Roman"/>
                <w:color w:val="000000"/>
                <w:szCs w:val="22"/>
              </w:rPr>
              <w:t>.</w:t>
            </w:r>
            <w:r w:rsidRPr="00CF4FA7">
              <w:rPr>
                <w:rFonts w:ascii="Times New Roman" w:hAnsi="Times New Roman" w:cs="Times New Roman"/>
                <w:color w:val="000000"/>
                <w:szCs w:val="22"/>
              </w:rPr>
              <w:t>, inhaled nitric oxide, intravenous infusion of nitroprusside, dobutamine, milrinone, or other agent) including assessing hemodynamic measurements before, during, after</w:t>
            </w:r>
            <w:r w:rsidR="0049008F">
              <w:rPr>
                <w:rFonts w:ascii="Times New Roman" w:hAnsi="Times New Roman" w:cs="Times New Roman"/>
                <w:color w:val="000000"/>
                <w:szCs w:val="22"/>
              </w:rPr>
              <w:t>,</w:t>
            </w:r>
            <w:r w:rsidRPr="00CF4FA7">
              <w:rPr>
                <w:rFonts w:ascii="Times New Roman" w:hAnsi="Times New Roman" w:cs="Times New Roman"/>
                <w:color w:val="000000"/>
                <w:szCs w:val="22"/>
              </w:rPr>
              <w:t xml:space="preserve"> and repeat pharmacologic agent administration, when performed (List separately in addition to code for primary procedure)</w:t>
            </w:r>
          </w:p>
        </w:tc>
      </w:tr>
      <w:bookmarkEnd w:id="2"/>
      <w:tr w:rsidR="001C4A97" w:rsidRPr="000632EF" w14:paraId="33459673"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D723C1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77073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$911.52</w:t>
            </w:r>
          </w:p>
        </w:tc>
        <w:tc>
          <w:tcPr>
            <w:tcW w:w="6930" w:type="dxa"/>
            <w:tcBorders>
              <w:top w:val="single" w:sz="4" w:space="0" w:color="auto"/>
              <w:left w:val="nil"/>
              <w:bottom w:val="single" w:sz="4" w:space="0" w:color="auto"/>
              <w:right w:val="single" w:sz="4" w:space="0" w:color="auto"/>
            </w:tcBorders>
            <w:shd w:val="clear" w:color="auto" w:fill="auto"/>
            <w:vAlign w:val="bottom"/>
          </w:tcPr>
          <w:p w14:paraId="2B5D3EF9" w14:textId="2CC67094"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Debridement, bone including epidermis, dermis, subcutaneous tissue, muscle and/or fascia, if performed, first 20 sq cm or less with manual preparation and insertion of deep (e.g., subfascial) drug-delivery device(s)</w:t>
            </w:r>
          </w:p>
        </w:tc>
      </w:tr>
      <w:tr w:rsidR="001C4A97" w:rsidRPr="000632EF" w14:paraId="5B69C0D7"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FA988E8"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F5D89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$911.52</w:t>
            </w:r>
          </w:p>
        </w:tc>
        <w:tc>
          <w:tcPr>
            <w:tcW w:w="6930" w:type="dxa"/>
            <w:tcBorders>
              <w:top w:val="single" w:sz="4" w:space="0" w:color="auto"/>
              <w:left w:val="nil"/>
              <w:bottom w:val="single" w:sz="4" w:space="0" w:color="auto"/>
              <w:right w:val="single" w:sz="4" w:space="0" w:color="auto"/>
            </w:tcBorders>
            <w:shd w:val="clear" w:color="auto" w:fill="auto"/>
            <w:vAlign w:val="bottom"/>
          </w:tcPr>
          <w:p w14:paraId="7381F390" w14:textId="61B90EBD"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breast biopsies using stereotactic guidance, with placement of breast localization device(s) (e.g., clip, metallic pellet), when performed, and imaging of the biopsy specimen, when performed, all lesions unilateral and bilateral (for single lesion biopsy, use appropriate code)</w:t>
            </w:r>
          </w:p>
        </w:tc>
      </w:tr>
      <w:tr w:rsidR="001C4A97" w:rsidRPr="000632EF" w14:paraId="3733894F"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317D6B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95FA4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$911.52</w:t>
            </w:r>
          </w:p>
        </w:tc>
        <w:tc>
          <w:tcPr>
            <w:tcW w:w="6930" w:type="dxa"/>
            <w:tcBorders>
              <w:top w:val="single" w:sz="4" w:space="0" w:color="auto"/>
              <w:left w:val="nil"/>
              <w:bottom w:val="single" w:sz="4" w:space="0" w:color="auto"/>
              <w:right w:val="single" w:sz="4" w:space="0" w:color="auto"/>
            </w:tcBorders>
            <w:shd w:val="clear" w:color="auto" w:fill="auto"/>
            <w:vAlign w:val="bottom"/>
          </w:tcPr>
          <w:p w14:paraId="48B086E3" w14:textId="63BD1D76"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breast biopsies using magnetic resonance guidance, with placement of breast localization device(s) (e.g., clip, metallic pellet), when performed, and imaging of the biopsy specimen, when performed, all lesions unilateral or bilateral (for single lesion biopsy, use appropriate code)</w:t>
            </w:r>
          </w:p>
        </w:tc>
      </w:tr>
      <w:tr w:rsidR="001C4A97" w:rsidRPr="000632EF" w14:paraId="667B959E"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F27632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14C07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$2,047.63</w:t>
            </w:r>
          </w:p>
        </w:tc>
        <w:tc>
          <w:tcPr>
            <w:tcW w:w="6930" w:type="dxa"/>
            <w:tcBorders>
              <w:top w:val="single" w:sz="4" w:space="0" w:color="auto"/>
              <w:left w:val="nil"/>
              <w:bottom w:val="single" w:sz="4" w:space="0" w:color="auto"/>
              <w:right w:val="single" w:sz="4" w:space="0" w:color="auto"/>
            </w:tcBorders>
            <w:shd w:val="clear" w:color="auto" w:fill="auto"/>
            <w:vAlign w:val="bottom"/>
          </w:tcPr>
          <w:p w14:paraId="78296103" w14:textId="0F23151E"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Open biopsy or excision of deep cervical node(s) with intraoperative identification (e.g., mapping) of sentinel lymph node(s) including injection of nonradioactive dye when performed</w:t>
            </w:r>
          </w:p>
        </w:tc>
      </w:tr>
      <w:tr w:rsidR="001C4A97" w:rsidRPr="000632EF" w14:paraId="11BE39C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E27AD0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325F58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$2,667.04</w:t>
            </w:r>
          </w:p>
        </w:tc>
        <w:tc>
          <w:tcPr>
            <w:tcW w:w="6930" w:type="dxa"/>
            <w:tcBorders>
              <w:top w:val="single" w:sz="4" w:space="0" w:color="auto"/>
              <w:left w:val="nil"/>
              <w:bottom w:val="single" w:sz="4" w:space="0" w:color="auto"/>
              <w:right w:val="single" w:sz="4" w:space="0" w:color="auto"/>
            </w:tcBorders>
            <w:shd w:val="clear" w:color="auto" w:fill="auto"/>
            <w:vAlign w:val="bottom"/>
          </w:tcPr>
          <w:p w14:paraId="224A26C6" w14:textId="73488ABB"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Percutaneous vertebroplasties (bone biopsies included when performed), first cervicothoracic and any additional cervicothoracic or lumbosacral </w:t>
            </w:r>
            <w:r w:rsidRPr="001C4A97">
              <w:rPr>
                <w:rFonts w:ascii="Times New Roman" w:hAnsi="Times New Roman" w:cs="Times New Roman"/>
                <w:color w:val="000000"/>
                <w:szCs w:val="22"/>
              </w:rPr>
              <w:lastRenderedPageBreak/>
              <w:t>vertebral bodies, unilateral or bilateral injection, inclusive of all imaging guidance</w:t>
            </w:r>
          </w:p>
        </w:tc>
      </w:tr>
      <w:tr w:rsidR="001C4A97" w:rsidRPr="000632EF" w14:paraId="0787087E"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9BB0B1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A63B7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$2,667.04</w:t>
            </w:r>
          </w:p>
        </w:tc>
        <w:tc>
          <w:tcPr>
            <w:tcW w:w="6930" w:type="dxa"/>
            <w:tcBorders>
              <w:top w:val="single" w:sz="4" w:space="0" w:color="auto"/>
              <w:left w:val="nil"/>
              <w:bottom w:val="single" w:sz="4" w:space="0" w:color="auto"/>
              <w:right w:val="single" w:sz="4" w:space="0" w:color="auto"/>
            </w:tcBorders>
            <w:shd w:val="clear" w:color="auto" w:fill="auto"/>
            <w:vAlign w:val="bottom"/>
          </w:tcPr>
          <w:p w14:paraId="2F451017" w14:textId="17D616EA"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vertebroplasties (bone biopsies included when performed), first lumbosacral and any additional cervicothoracic or lumbosacral vertebral bodies, unilateral or bilateral injection, inclusive of all imaging guidance</w:t>
            </w:r>
          </w:p>
        </w:tc>
      </w:tr>
      <w:tr w:rsidR="001C4A97" w:rsidRPr="000632EF" w14:paraId="21FD2F7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25D7DD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B1D0E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$2,667.04</w:t>
            </w:r>
          </w:p>
        </w:tc>
        <w:tc>
          <w:tcPr>
            <w:tcW w:w="6930" w:type="dxa"/>
            <w:tcBorders>
              <w:top w:val="single" w:sz="4" w:space="0" w:color="auto"/>
              <w:left w:val="nil"/>
              <w:bottom w:val="single" w:sz="4" w:space="0" w:color="auto"/>
              <w:right w:val="single" w:sz="4" w:space="0" w:color="auto"/>
            </w:tcBorders>
            <w:shd w:val="clear" w:color="auto" w:fill="auto"/>
            <w:vAlign w:val="bottom"/>
          </w:tcPr>
          <w:p w14:paraId="3BA77340" w14:textId="4137889C"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Arthrodesis, interphalangeal joints, with or without internal fixation</w:t>
            </w:r>
          </w:p>
        </w:tc>
      </w:tr>
      <w:tr w:rsidR="001C4A97" w:rsidRPr="000632EF" w14:paraId="7DBF9B0A"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9130AE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96008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$5,468.69</w:t>
            </w:r>
          </w:p>
        </w:tc>
        <w:tc>
          <w:tcPr>
            <w:tcW w:w="6930" w:type="dxa"/>
            <w:tcBorders>
              <w:top w:val="single" w:sz="4" w:space="0" w:color="auto"/>
              <w:left w:val="nil"/>
              <w:bottom w:val="single" w:sz="4" w:space="0" w:color="auto"/>
              <w:right w:val="single" w:sz="4" w:space="0" w:color="auto"/>
            </w:tcBorders>
            <w:shd w:val="clear" w:color="auto" w:fill="auto"/>
            <w:vAlign w:val="bottom"/>
          </w:tcPr>
          <w:p w14:paraId="279E44BC" w14:textId="0143CBA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vertebral augmentations, first thoracic and any additional thoracic or lumbar vertebral bodies, including cavity creations (fracture reductions and bone biopsies included when performed) using mechanical device (e.g., kyphoplasty), unilateral or bilateral cannulations, inclusive of all imaging guidance</w:t>
            </w:r>
          </w:p>
        </w:tc>
      </w:tr>
      <w:tr w:rsidR="001C4A97" w:rsidRPr="000632EF" w14:paraId="3B28A208"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3AABB80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C0E0C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$5,468.69</w:t>
            </w:r>
          </w:p>
        </w:tc>
        <w:tc>
          <w:tcPr>
            <w:tcW w:w="6930" w:type="dxa"/>
            <w:tcBorders>
              <w:top w:val="single" w:sz="4" w:space="0" w:color="auto"/>
              <w:left w:val="nil"/>
              <w:bottom w:val="single" w:sz="4" w:space="0" w:color="auto"/>
              <w:right w:val="single" w:sz="4" w:space="0" w:color="auto"/>
            </w:tcBorders>
            <w:shd w:val="clear" w:color="auto" w:fill="auto"/>
            <w:vAlign w:val="bottom"/>
          </w:tcPr>
          <w:p w14:paraId="4A7D1202" w14:textId="18922083"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vertebral augmentations, first lumbar and any additional thoracic or lumbar vertebral bodies, including cavity creations (fracture reductions and bone biopsies included when performed) using mechanical device (e.g., kyphoplasty), unilateral or bilateral cannulations, inclusive of all imaging guidance</w:t>
            </w:r>
          </w:p>
        </w:tc>
      </w:tr>
      <w:tr w:rsidR="001C4A97" w:rsidRPr="000632EF" w14:paraId="3853967E"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0DCD57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F4FCE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$1,201.22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1B982F19" w14:textId="51AE6D6B"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Bronchoscopy, rigid or flexible, diagnostic with cell washing(s) when performed, with computer-assisted image-guided navigation, including fluoroscopic guidance when performed</w:t>
            </w:r>
          </w:p>
        </w:tc>
      </w:tr>
      <w:tr w:rsidR="001C4A97" w:rsidRPr="000632EF" w14:paraId="72A1E2B4"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9C13364"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DD787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$1,201.22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62625D4B" w14:textId="7803B94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Bronchoscopy, rigid or flexible, with bronchial alveolar lavage(s), with computer-assisted image-guided navigation, including fluoroscopic guidance when performed</w:t>
            </w:r>
          </w:p>
        </w:tc>
      </w:tr>
      <w:tr w:rsidR="001C4A97" w:rsidRPr="000632EF" w14:paraId="4BA8F677"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783192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68366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$1,201.22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37FBA300" w14:textId="787F094E"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Bronchoscopy, rigid or flexible, with single or multiple bronchial or endobronchial biopsy(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single or multiple sites, with computer-assisted image-guided navigation, including fluoroscopic guidance when performed</w:t>
            </w:r>
          </w:p>
        </w:tc>
      </w:tr>
      <w:tr w:rsidR="001C4A97" w:rsidRPr="000632EF" w14:paraId="7C596D5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C04074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98E72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$1,201.22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51E9406D" w14:textId="3A5198CF"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Bronchoscopy, rigid or flexible, with single or multiple bronchial or endobronchial biopsy(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xml:space="preserve">), single or multiple sites, with transendoscopic endobronchial ultrasound (EBUS) during </w:t>
            </w:r>
            <w:proofErr w:type="spellStart"/>
            <w:r w:rsidRPr="001C4A97">
              <w:rPr>
                <w:rFonts w:ascii="Times New Roman" w:hAnsi="Times New Roman" w:cs="Times New Roman"/>
                <w:color w:val="000000"/>
                <w:szCs w:val="22"/>
              </w:rPr>
              <w:t>bronchoscopic</w:t>
            </w:r>
            <w:proofErr w:type="spellEnd"/>
            <w:r w:rsidRPr="001C4A97">
              <w:rPr>
                <w:rFonts w:ascii="Times New Roman" w:hAnsi="Times New Roman" w:cs="Times New Roman"/>
                <w:color w:val="000000"/>
                <w:szCs w:val="22"/>
              </w:rPr>
              <w:t xml:space="preserve"> diagnostic or therapeutic intervention(s) for peripheral lesion(s), including fluoroscopic guidance when performed</w:t>
            </w:r>
          </w:p>
        </w:tc>
      </w:tr>
      <w:tr w:rsidR="001C4A97" w:rsidRPr="000632EF" w14:paraId="6A239E95"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DC470F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2F270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$1,227.21</w:t>
            </w:r>
          </w:p>
        </w:tc>
        <w:tc>
          <w:tcPr>
            <w:tcW w:w="6930" w:type="dxa"/>
            <w:tcBorders>
              <w:top w:val="single" w:sz="4" w:space="0" w:color="auto"/>
              <w:left w:val="nil"/>
              <w:bottom w:val="single" w:sz="4" w:space="0" w:color="auto"/>
              <w:right w:val="single" w:sz="4" w:space="0" w:color="auto"/>
            </w:tcBorders>
            <w:shd w:val="clear" w:color="auto" w:fill="auto"/>
            <w:vAlign w:val="bottom"/>
          </w:tcPr>
          <w:p w14:paraId="5FF8E2DA" w14:textId="69FC67D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Dialysis circuit, introduction of needle(s) and/or catheter(s), with diagnostic angiography of the dialysis circuit, including all direct puncture(s) and catheter placement(s), injection(s) of contrast, all necessary imaging from the arterial anastomosis and adjacent artery through entire venous outflow including the inferior or superior vena cava, fluoroscopic guidance, with transluminal balloon angioplasty of central dialysis segment, performed through dialysis circuit, including all required imaging, radiological supervision and interpretation, image documentation and report</w:t>
            </w:r>
          </w:p>
        </w:tc>
      </w:tr>
      <w:tr w:rsidR="001C4A97" w:rsidRPr="000632EF" w14:paraId="324397B4"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387AEB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46949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$1,227.21</w:t>
            </w:r>
          </w:p>
        </w:tc>
        <w:tc>
          <w:tcPr>
            <w:tcW w:w="6930" w:type="dxa"/>
            <w:tcBorders>
              <w:top w:val="single" w:sz="4" w:space="0" w:color="auto"/>
              <w:left w:val="nil"/>
              <w:bottom w:val="single" w:sz="4" w:space="0" w:color="auto"/>
              <w:right w:val="single" w:sz="4" w:space="0" w:color="auto"/>
            </w:tcBorders>
            <w:shd w:val="clear" w:color="auto" w:fill="auto"/>
            <w:vAlign w:val="bottom"/>
          </w:tcPr>
          <w:p w14:paraId="29BF7DA3" w14:textId="23CCC39C"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Dialysis circuit, introduction of needle(s) and/or catheter(s), with diagnostic angiography of the dialysis circuit, including all direct puncture(s) and catheter placement(s), injection(s) of contrast, all necessary imaging from the arterial anastomosis and adjacent artery through entire venous outflow including the inferior or superior vena cava, fluoroscopic guidance, with all angioplasty in the central dialysis segment, and transcatheter placement of  intravascular stent(s), central dialysis segment, performed through dialysis circuit, including all required imaging, radiological supervision and interpretation, image documentation and report</w:t>
            </w:r>
          </w:p>
        </w:tc>
      </w:tr>
      <w:tr w:rsidR="001C4A97" w:rsidRPr="000632EF" w14:paraId="53FB4134"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61FA4C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01AF6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$1,227.21</w:t>
            </w:r>
          </w:p>
        </w:tc>
        <w:tc>
          <w:tcPr>
            <w:tcW w:w="6930" w:type="dxa"/>
            <w:tcBorders>
              <w:top w:val="single" w:sz="4" w:space="0" w:color="auto"/>
              <w:left w:val="nil"/>
              <w:bottom w:val="single" w:sz="4" w:space="0" w:color="auto"/>
              <w:right w:val="single" w:sz="4" w:space="0" w:color="auto"/>
            </w:tcBorders>
            <w:shd w:val="clear" w:color="auto" w:fill="auto"/>
            <w:vAlign w:val="bottom"/>
          </w:tcPr>
          <w:p w14:paraId="46B2C9F9" w14:textId="17F2F631"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Dialysis circuit, introduction of needle(s) and/or catheter(s), with diagnostic angiography of the dialysis circuit, including all direct puncture(s) and catheter placement(s), injection(s) of contrast, all necessary imaging from the arterial anastomosis and adjacent artery through entire venous outflow including the inferior or superior vena cava, fluoroscopic guidance, with </w:t>
            </w:r>
            <w:r w:rsidRPr="001C4A97">
              <w:rPr>
                <w:rFonts w:ascii="Times New Roman" w:hAnsi="Times New Roman" w:cs="Times New Roman"/>
                <w:color w:val="000000"/>
                <w:szCs w:val="22"/>
              </w:rPr>
              <w:lastRenderedPageBreak/>
              <w:t>dialysis circuit permanent endovascular embolization or occlusion of main circuit or any accessory veins, including all required imaging, radiological supervision and interpretation, image documentation and report</w:t>
            </w:r>
          </w:p>
        </w:tc>
      </w:tr>
      <w:tr w:rsidR="001C4A97" w:rsidRPr="000632EF" w14:paraId="20169103"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901495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C7516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68A76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56EB688B" w14:textId="465A00E6"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artery(s) for coronary angiography, including intraprocedural injection(s) for coronary angiography,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19B3044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CC5E4E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EA357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2A124377" w14:textId="7DFE5172"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artery(s) for coronary angiography, including intraprocedural injection(s) for coronary angiography, with iliac and/or femoral artery angiography, nonselective, bilateral or ipsilateral to catheter insertion, performed at the same time as cardiac catheterization and/or coronary angiography, includes positioning or placement of the catheter in the distal aorta or ipsilateral femoral or iliac artery, injection of dye, production of permanent images, and radiologic supervision and interpretation</w:t>
            </w:r>
          </w:p>
        </w:tc>
      </w:tr>
      <w:tr w:rsidR="001C4A97" w:rsidRPr="000632EF" w14:paraId="7F19508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3B7B55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B3ADA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3D18E516" w14:textId="2CAB3E65"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02DA0E62"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93385EB"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C7519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A53C7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160CC479" w14:textId="5031AAA6"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with intravascular doppler velocity and/or pressure derived coronary flow reserve measurement (initial coronary vessel or graft) during coronary angiography including pharmacologically induced stress</w:t>
            </w:r>
          </w:p>
        </w:tc>
      </w:tr>
      <w:tr w:rsidR="001C4A97" w:rsidRPr="000632EF" w14:paraId="346B7BF7"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266707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F534D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0FF7E727" w14:textId="0B9DE9B1"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catheter placement(s) in bypass graft(s) (internal mammary, free arterial, venous grafts) includes intraprocedural injection(s) for bypass graft angiography with iliac and/or femoral artery angiography, nonselective, bilateral or ipsilateral to catheter insertion, performed at the same time as cardiac catheterization and/or coronary angiography, includes positioning or placement of the catheter in the distal aorta or ipsilateral femoral or iliac artery, injection of dye, production of permanent images, and radiologic supervision and interpretation</w:t>
            </w:r>
          </w:p>
        </w:tc>
      </w:tr>
      <w:tr w:rsidR="001C4A97" w:rsidRPr="000632EF" w14:paraId="1E88499B"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A7F806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6EE3AA"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4120B338" w14:textId="5CA11462"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with right heart catheterization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0DDC55D8"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D7C861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31F95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6136C97B" w14:textId="5F47838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xml:space="preserve">) for coronary angiography, including intraprocedural injection(s) for coronary angiography, imaging supervision and interpretation with right heart catheterization, with </w:t>
            </w:r>
            <w:r w:rsidRPr="001C4A97">
              <w:rPr>
                <w:rFonts w:ascii="Times New Roman" w:hAnsi="Times New Roman" w:cs="Times New Roman"/>
                <w:color w:val="000000"/>
                <w:szCs w:val="22"/>
              </w:rPr>
              <w:lastRenderedPageBreak/>
              <w:t>intravascular doppler velocity and/or pressure derived coronary flow reserve measurement (initial coronary vessel or graft) during coronary angiography including pharmacologically induced stress</w:t>
            </w:r>
          </w:p>
        </w:tc>
      </w:tr>
      <w:tr w:rsidR="001C4A97" w:rsidRPr="000632EF" w14:paraId="77DDE50D"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8D5F0F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8B42F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539435B9" w14:textId="3E0CD495"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left heart catheterization including intraprocedural injection(s) for left ventriculography, when performed,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3324A32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6A924A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0CB8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3DBDBDBC" w14:textId="30C70245"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left heart catheterization including intraprocedural injection(s) for left ventriculography, when performed, with intravascular doppler velocity and/or pressure derived coronary flow reserve measurement (initial coronary vessel or graft) during coronary angiography including pharmacologically induced stress</w:t>
            </w:r>
          </w:p>
        </w:tc>
      </w:tr>
      <w:tr w:rsidR="001C4A97" w:rsidRPr="000632EF" w14:paraId="3D17C43C"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F93B81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09B7DA"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6CDEDED7" w14:textId="3458E5DD"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left heart catheterization including intraprocedural injection(s) for left ventriculography, when performed, catheter placement(s) in bypass graft(s) (internal mammary, free arterial, venous grafts) with bypass graft angiography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7132614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3D006F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A905E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655461A2" w14:textId="7146DD64"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left heart catheterization including intraprocedural injection(s) for left ventriculography, when performed, catheter placement(s) in bypass graft(s) (internal mammary, free arterial, venous grafts) with bypass graft angiography with intravascular doppler velocity and/or pressure derived coronary flow reserve measurement (initial coronary vessel or graft) during coronary angiography including pharmacologically induced stress</w:t>
            </w:r>
          </w:p>
        </w:tc>
      </w:tr>
      <w:tr w:rsidR="001C4A97" w:rsidRPr="000632EF" w14:paraId="0F7A38D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34CB1AC4"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CEA4B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08932189" w14:textId="7A31DB00"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right and left heart catheterization including intraprocedural injection(s) for left ventriculography, when performed, with endoluminal imaging of initial coronary vessel or graft using intravascular ultrasound (IVUS) or optical coherence tomography (OCT) during diagnostic evaluation and/or therapeutic intervention including imaging supervision, interpretation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34244E1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5EE3998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C7528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C85887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w:t>
            </w: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09D10E75" w14:textId="3A050D81"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right and left heart catheterization including intraprocedural injection(s) for left ventriculography, when performed, with intravascular doppler velocity and/or pressure derived coronary flow reserve measurement (initial coronary vessel or graft) during coronary angiography including pharmacologically induced stress</w:t>
            </w:r>
          </w:p>
        </w:tc>
      </w:tr>
      <w:tr w:rsidR="001C4A97" w:rsidRPr="000632EF" w14:paraId="3B2E5A4D"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FD46294"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C7529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D6B7A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654FA308" w14:textId="39E902CB"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coronary angiography, including intraprocedural injection(s) for coronary angiography, imaging supervision and interpretation, with right and left heart catheterization including intraprocedural injection(s) for left ventriculography, when performed, catheter placement(s) in bypass graft(s) (internal mammary, free arterial, venous grafts) with bypass graft angiography with intravascular doppler velocity and/or pressure derived coronary flow reserve measurement (initial coronary vessel or graft) during coronary angiography including pharmacologically induced stress</w:t>
            </w:r>
          </w:p>
        </w:tc>
      </w:tr>
      <w:tr w:rsidR="001C4A97" w:rsidRPr="000632EF" w14:paraId="18DE7071"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C4B0121"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7741E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$3,891.98</w:t>
            </w:r>
          </w:p>
        </w:tc>
        <w:tc>
          <w:tcPr>
            <w:tcW w:w="6930" w:type="dxa"/>
            <w:tcBorders>
              <w:top w:val="single" w:sz="4" w:space="0" w:color="auto"/>
              <w:left w:val="nil"/>
              <w:bottom w:val="single" w:sz="4" w:space="0" w:color="auto"/>
              <w:right w:val="single" w:sz="4" w:space="0" w:color="auto"/>
            </w:tcBorders>
            <w:shd w:val="clear" w:color="auto" w:fill="auto"/>
            <w:vAlign w:val="bottom"/>
          </w:tcPr>
          <w:p w14:paraId="4E291383" w14:textId="58DA7EA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Dialysis circuit, introduction of needle(s) and/or catheter(s), with diagnostic angiography of the dialysis circuit, including all direct puncture(s) and catheter placement(s), injection(s) of contrast, all necessary imaging from the arterial anastomosis and adjacent artery through entire venous outflow including the inferior or superior vena cava, fluoroscopic guidance, with transluminal balloon angioplasty, peripheral dialysis segment, including all imaging and radiological supervision and interpretation necessary to perform the angioplasty and all angioplasty in the central dialysis segment, with transcatheter placement of intravascular stent(s), central dialysis segment, performed through dialysis circuit, including all imaging, radiological supervision and interpretation, documentation</w:t>
            </w:r>
            <w:r w:rsidR="0025183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report</w:t>
            </w:r>
          </w:p>
        </w:tc>
      </w:tr>
      <w:tr w:rsidR="001C4A97" w:rsidRPr="000632EF" w14:paraId="13BA3E82"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88C6F7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9C64C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$4,659.36</w:t>
            </w:r>
          </w:p>
        </w:tc>
        <w:tc>
          <w:tcPr>
            <w:tcW w:w="6930" w:type="dxa"/>
            <w:tcBorders>
              <w:top w:val="single" w:sz="4" w:space="0" w:color="auto"/>
              <w:left w:val="nil"/>
              <w:bottom w:val="single" w:sz="4" w:space="0" w:color="auto"/>
              <w:right w:val="single" w:sz="4" w:space="0" w:color="auto"/>
            </w:tcBorders>
            <w:shd w:val="clear" w:color="auto" w:fill="auto"/>
            <w:vAlign w:val="bottom"/>
          </w:tcPr>
          <w:p w14:paraId="40D3ADAB" w14:textId="3BAAE7E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Revascularization, endovascular, open or percutaneous, femoral, popliteal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unilateral, with transluminal angioplasty with intravascular ultrasound (initial noncoronary vessel) during diagnostic evaluation and/or therapeutic intervention, including radiological supervision and interpretation</w:t>
            </w:r>
          </w:p>
        </w:tc>
      </w:tr>
      <w:tr w:rsidR="001C4A97" w:rsidRPr="000632EF" w14:paraId="0B0D57E0"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AFCBC58"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D261D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$4,495.47</w:t>
            </w:r>
          </w:p>
        </w:tc>
        <w:tc>
          <w:tcPr>
            <w:tcW w:w="6930" w:type="dxa"/>
            <w:tcBorders>
              <w:top w:val="single" w:sz="4" w:space="0" w:color="auto"/>
              <w:left w:val="nil"/>
              <w:bottom w:val="single" w:sz="4" w:space="0" w:color="auto"/>
              <w:right w:val="single" w:sz="4" w:space="0" w:color="auto"/>
            </w:tcBorders>
            <w:shd w:val="clear" w:color="auto" w:fill="auto"/>
            <w:vAlign w:val="bottom"/>
          </w:tcPr>
          <w:p w14:paraId="2E01830D" w14:textId="6DA8A39E"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Transluminal balloon angioplasty (except lower extremity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for occlusive disease, intracranial, coronary, pulmonary, or dialysis circuit), initial artery, open or percutaneous, including all imaging and radiological supervision and interpretation necessary to perform the angioplasty within the same artery, with intravascular ultrasound (initial noncoronary vessel) during diagnostic evaluation and/or therapeutic intervention, including radiological supervision and interpretation</w:t>
            </w:r>
          </w:p>
        </w:tc>
      </w:tr>
      <w:tr w:rsidR="001C4A97" w:rsidRPr="000632EF" w14:paraId="394E49B3"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9F0F12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6081F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$4,697.06</w:t>
            </w:r>
          </w:p>
        </w:tc>
        <w:tc>
          <w:tcPr>
            <w:tcW w:w="6930" w:type="dxa"/>
            <w:tcBorders>
              <w:top w:val="single" w:sz="4" w:space="0" w:color="auto"/>
              <w:left w:val="nil"/>
              <w:bottom w:val="single" w:sz="4" w:space="0" w:color="auto"/>
              <w:right w:val="single" w:sz="4" w:space="0" w:color="auto"/>
            </w:tcBorders>
            <w:shd w:val="clear" w:color="auto" w:fill="auto"/>
            <w:vAlign w:val="bottom"/>
          </w:tcPr>
          <w:p w14:paraId="5067CDC8" w14:textId="1EB30767"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transluminal coronary angioplasty, single major coronary artery or branch with transcatheter placement of radiation delivery device for subsequent coronary intravascular brachytherapy</w:t>
            </w:r>
          </w:p>
        </w:tc>
      </w:tr>
      <w:tr w:rsidR="001C4A97" w:rsidRPr="000632EF" w14:paraId="61EBD986"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B6E1BEA"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31A93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$8,573.55</w:t>
            </w:r>
          </w:p>
        </w:tc>
        <w:tc>
          <w:tcPr>
            <w:tcW w:w="6930" w:type="dxa"/>
            <w:tcBorders>
              <w:top w:val="single" w:sz="4" w:space="0" w:color="auto"/>
              <w:left w:val="nil"/>
              <w:bottom w:val="single" w:sz="4" w:space="0" w:color="auto"/>
              <w:right w:val="single" w:sz="4" w:space="0" w:color="auto"/>
            </w:tcBorders>
            <w:shd w:val="clear" w:color="auto" w:fill="auto"/>
            <w:vAlign w:val="bottom"/>
          </w:tcPr>
          <w:p w14:paraId="7E356836" w14:textId="246516E1"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Revascularization, endovascular, open or percutaneous, femoral, popliteal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unilateral, with atherectomy, includes angioplasty within the same vessel, when performed with intravascular ultrasound (initial noncoronary vessel) during diagnostic evaluation and/or therapeutic intervention, including radiological supervision and interpretation</w:t>
            </w:r>
          </w:p>
        </w:tc>
      </w:tr>
      <w:tr w:rsidR="001C4A97" w:rsidRPr="000632EF" w14:paraId="62B92C5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3004D7E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DB73D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$8,499.01</w:t>
            </w:r>
          </w:p>
        </w:tc>
        <w:tc>
          <w:tcPr>
            <w:tcW w:w="6930" w:type="dxa"/>
            <w:tcBorders>
              <w:top w:val="single" w:sz="4" w:space="0" w:color="auto"/>
              <w:left w:val="nil"/>
              <w:bottom w:val="single" w:sz="4" w:space="0" w:color="auto"/>
              <w:right w:val="single" w:sz="4" w:space="0" w:color="auto"/>
            </w:tcBorders>
            <w:shd w:val="clear" w:color="auto" w:fill="auto"/>
            <w:vAlign w:val="bottom"/>
          </w:tcPr>
          <w:p w14:paraId="31F6C390" w14:textId="7EF7230F"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Revascularization, endovascular, </w:t>
            </w:r>
            <w:proofErr w:type="gramStart"/>
            <w:r w:rsidRPr="001C4A97">
              <w:rPr>
                <w:rFonts w:ascii="Times New Roman" w:hAnsi="Times New Roman" w:cs="Times New Roman"/>
                <w:color w:val="000000"/>
                <w:szCs w:val="22"/>
              </w:rPr>
              <w:t>open</w:t>
            </w:r>
            <w:proofErr w:type="gramEnd"/>
            <w:r w:rsidRPr="001C4A97">
              <w:rPr>
                <w:rFonts w:ascii="Times New Roman" w:hAnsi="Times New Roman" w:cs="Times New Roman"/>
                <w:color w:val="000000"/>
                <w:szCs w:val="22"/>
              </w:rPr>
              <w:t xml:space="preserve"> or percutaneous, femoral, popliteal artery(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unilateral, with transluminal stent placement(s), includes angioplasty within the same vessel, when performed, with intravascular ultrasound (initial noncoronary vessel) during diagnostic evaluation and/or therapeutic intervention, including radiological supervision and interpretation</w:t>
            </w:r>
          </w:p>
        </w:tc>
      </w:tr>
      <w:tr w:rsidR="001C4A97" w:rsidRPr="000632EF" w14:paraId="12D7BD25"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4E745A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67B9A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$8,582.65</w:t>
            </w:r>
          </w:p>
        </w:tc>
        <w:tc>
          <w:tcPr>
            <w:tcW w:w="6930" w:type="dxa"/>
            <w:tcBorders>
              <w:top w:val="single" w:sz="4" w:space="0" w:color="auto"/>
              <w:left w:val="nil"/>
              <w:bottom w:val="single" w:sz="4" w:space="0" w:color="auto"/>
              <w:right w:val="single" w:sz="4" w:space="0" w:color="auto"/>
            </w:tcBorders>
            <w:shd w:val="clear" w:color="auto" w:fill="auto"/>
            <w:vAlign w:val="bottom"/>
          </w:tcPr>
          <w:p w14:paraId="114B5A66" w14:textId="7718DD53"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Insertion of new or replacement of permanent pacemaker with atrial transvenous electrode(s), with insertion of pacing electrode, cardiac venous system, for left ventricular pacing, at time of insertion of implantable defibrillator or pacemaker pulse generator (e.g., for upgrade to dual chamber system)</w:t>
            </w:r>
          </w:p>
        </w:tc>
      </w:tr>
      <w:tr w:rsidR="001C4A97" w:rsidRPr="000632EF" w14:paraId="2B2690AF"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97FEFDB"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C7538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21A65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$8,559.00</w:t>
            </w:r>
          </w:p>
        </w:tc>
        <w:tc>
          <w:tcPr>
            <w:tcW w:w="6930" w:type="dxa"/>
            <w:tcBorders>
              <w:top w:val="single" w:sz="4" w:space="0" w:color="auto"/>
              <w:left w:val="nil"/>
              <w:bottom w:val="single" w:sz="4" w:space="0" w:color="auto"/>
              <w:right w:val="single" w:sz="4" w:space="0" w:color="auto"/>
            </w:tcBorders>
            <w:shd w:val="clear" w:color="auto" w:fill="auto"/>
            <w:vAlign w:val="bottom"/>
          </w:tcPr>
          <w:p w14:paraId="71F6FBCB" w14:textId="76CCB616"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Insertion of new or replacement of permanent pacemaker with ventricular transvenous electrode(s), with insertion of pacing electrode, cardiac venous </w:t>
            </w:r>
            <w:r w:rsidRPr="001C4A97">
              <w:rPr>
                <w:rFonts w:ascii="Times New Roman" w:hAnsi="Times New Roman" w:cs="Times New Roman"/>
                <w:color w:val="000000"/>
                <w:szCs w:val="22"/>
              </w:rPr>
              <w:lastRenderedPageBreak/>
              <w:t>system, for left ventricular pacing, at time of insertion of implantable defibrillator or pacemaker pulse generator (e.g., for upgrade to dual chamber system)</w:t>
            </w:r>
          </w:p>
        </w:tc>
      </w:tr>
      <w:tr w:rsidR="001C4A97" w:rsidRPr="000632EF" w14:paraId="7D95FE70"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01895FD2"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C7539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DB164"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$8,722.67</w:t>
            </w:r>
          </w:p>
        </w:tc>
        <w:tc>
          <w:tcPr>
            <w:tcW w:w="6930" w:type="dxa"/>
            <w:tcBorders>
              <w:top w:val="single" w:sz="4" w:space="0" w:color="auto"/>
              <w:left w:val="nil"/>
              <w:bottom w:val="single" w:sz="4" w:space="0" w:color="auto"/>
              <w:right w:val="single" w:sz="4" w:space="0" w:color="auto"/>
            </w:tcBorders>
            <w:shd w:val="clear" w:color="auto" w:fill="auto"/>
            <w:vAlign w:val="bottom"/>
          </w:tcPr>
          <w:p w14:paraId="09FB025A" w14:textId="0D6C7CFB"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Insertion of new or replacement of permanent pacemaker with atrial and ventricular transvenous electrode(s), with insertion of pacing electrode, cardiac venous system, for left ventricular pacing, at time of insertion of implantable defibrillator or pacemaker pulse generator (e.g., for upgrade to dual chamber system)</w:t>
            </w:r>
          </w:p>
        </w:tc>
      </w:tr>
      <w:tr w:rsidR="001C4A97" w:rsidRPr="000632EF" w14:paraId="1AD040A4"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E4EF8A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A6C8F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$8,574.26</w:t>
            </w:r>
          </w:p>
        </w:tc>
        <w:tc>
          <w:tcPr>
            <w:tcW w:w="6930" w:type="dxa"/>
            <w:tcBorders>
              <w:top w:val="single" w:sz="4" w:space="0" w:color="auto"/>
              <w:left w:val="nil"/>
              <w:bottom w:val="single" w:sz="4" w:space="0" w:color="auto"/>
              <w:right w:val="single" w:sz="4" w:space="0" w:color="auto"/>
            </w:tcBorders>
            <w:shd w:val="clear" w:color="auto" w:fill="auto"/>
            <w:vAlign w:val="bottom"/>
          </w:tcPr>
          <w:p w14:paraId="37783D31" w14:textId="1CCC9120"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Removal of permanent pacemaker pulse generator with replacement of pacemaker pulse generator, dual lead system, with insertion of pacing electrode, cardiac venous system, for left ventricular pacing, at time of insertion of implantable defibrillator or pacemaker pulse generator (e.g., for upgrade to dual chamber system)</w:t>
            </w:r>
          </w:p>
        </w:tc>
      </w:tr>
      <w:tr w:rsidR="001C4A97" w:rsidRPr="000632EF" w14:paraId="63625D8C"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24CA42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41439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$1,932.16</w:t>
            </w:r>
          </w:p>
        </w:tc>
        <w:tc>
          <w:tcPr>
            <w:tcW w:w="6930" w:type="dxa"/>
            <w:tcBorders>
              <w:top w:val="single" w:sz="4" w:space="0" w:color="auto"/>
              <w:left w:val="nil"/>
              <w:bottom w:val="single" w:sz="4" w:space="0" w:color="auto"/>
              <w:right w:val="single" w:sz="4" w:space="0" w:color="auto"/>
            </w:tcBorders>
            <w:shd w:val="clear" w:color="auto" w:fill="auto"/>
            <w:vAlign w:val="bottom"/>
          </w:tcPr>
          <w:p w14:paraId="0FCA6A72" w14:textId="5E8E74FC"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Diagnostic endoscopic retrograde cholangiopancreatography (ERCP), including collection of </w:t>
            </w:r>
            <w:proofErr w:type="gramStart"/>
            <w:r w:rsidRPr="001C4A97">
              <w:rPr>
                <w:rFonts w:ascii="Times New Roman" w:hAnsi="Times New Roman" w:cs="Times New Roman"/>
                <w:color w:val="000000"/>
                <w:szCs w:val="22"/>
              </w:rPr>
              <w:t>specimen</w:t>
            </w:r>
            <w:proofErr w:type="gramEnd"/>
            <w:r w:rsidRPr="001C4A97">
              <w:rPr>
                <w:rFonts w:ascii="Times New Roman" w:hAnsi="Times New Roman" w:cs="Times New Roman"/>
                <w:color w:val="000000"/>
                <w:szCs w:val="22"/>
              </w:rPr>
              <w:t>(s) by brushing or washing, when performed, with endoscopic cannulation of papilla with direct visualization of pancreatic/common bile ducts(s)</w:t>
            </w:r>
          </w:p>
        </w:tc>
      </w:tr>
      <w:tr w:rsidR="001C4A97" w:rsidRPr="000632EF" w14:paraId="70A6A9B7"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FAB9E4C"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E4ACAB"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$1,932.16</w:t>
            </w:r>
          </w:p>
        </w:tc>
        <w:tc>
          <w:tcPr>
            <w:tcW w:w="6930" w:type="dxa"/>
            <w:tcBorders>
              <w:top w:val="single" w:sz="4" w:space="0" w:color="auto"/>
              <w:left w:val="nil"/>
              <w:bottom w:val="single" w:sz="4" w:space="0" w:color="auto"/>
              <w:right w:val="single" w:sz="4" w:space="0" w:color="auto"/>
            </w:tcBorders>
            <w:shd w:val="clear" w:color="auto" w:fill="auto"/>
            <w:vAlign w:val="bottom"/>
          </w:tcPr>
          <w:p w14:paraId="30C0D48B" w14:textId="7510473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Endoscopic retrograde cholangiopancreatography (ERCP) with biopsy, single or multiple, with endoscopic cannulation of papilla with direct visualization of pancreatic/common bile ducts(s)</w:t>
            </w:r>
          </w:p>
        </w:tc>
      </w:tr>
      <w:tr w:rsidR="001C4A97" w:rsidRPr="000632EF" w14:paraId="23F22B5E"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4C9CDC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E87F0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$1,932.16</w:t>
            </w:r>
          </w:p>
        </w:tc>
        <w:tc>
          <w:tcPr>
            <w:tcW w:w="6930" w:type="dxa"/>
            <w:tcBorders>
              <w:top w:val="single" w:sz="4" w:space="0" w:color="auto"/>
              <w:left w:val="nil"/>
              <w:bottom w:val="single" w:sz="4" w:space="0" w:color="auto"/>
              <w:right w:val="single" w:sz="4" w:space="0" w:color="auto"/>
            </w:tcBorders>
            <w:shd w:val="clear" w:color="auto" w:fill="auto"/>
            <w:vAlign w:val="bottom"/>
          </w:tcPr>
          <w:p w14:paraId="4E5EBFD5" w14:textId="06BB168F"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Endoscopic retrograde cholangiopancreatography (ERCP) with sphincterotomy/papillotomy, with endoscopic cannulation of papilla with direct visualization of pancreatic/common bile ducts(s)</w:t>
            </w:r>
          </w:p>
        </w:tc>
      </w:tr>
      <w:tr w:rsidR="001C4A97" w:rsidRPr="000632EF" w14:paraId="609901EA"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C76789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FCD841"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$1,932.16</w:t>
            </w:r>
          </w:p>
        </w:tc>
        <w:tc>
          <w:tcPr>
            <w:tcW w:w="6930" w:type="dxa"/>
            <w:tcBorders>
              <w:top w:val="single" w:sz="4" w:space="0" w:color="auto"/>
              <w:left w:val="nil"/>
              <w:bottom w:val="single" w:sz="4" w:space="0" w:color="auto"/>
              <w:right w:val="single" w:sz="4" w:space="0" w:color="auto"/>
            </w:tcBorders>
            <w:shd w:val="clear" w:color="auto" w:fill="auto"/>
            <w:vAlign w:val="bottom"/>
          </w:tcPr>
          <w:p w14:paraId="0A00ED37" w14:textId="5788E16B"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Endoscopic retrograde cholangiopancreatography (ERCP) with removal of calculi/debris from biliary/pancreatic duct(s), with endoscopic cannulation of papilla with direct visualization of pancreatic/common bile ducts(s)</w:t>
            </w:r>
          </w:p>
        </w:tc>
      </w:tr>
      <w:tr w:rsidR="001C4A97" w:rsidRPr="000632EF" w14:paraId="1DFB0327"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8EB4AEB"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A5FC34"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$1,932.16</w:t>
            </w:r>
          </w:p>
        </w:tc>
        <w:tc>
          <w:tcPr>
            <w:tcW w:w="6930" w:type="dxa"/>
            <w:tcBorders>
              <w:top w:val="single" w:sz="4" w:space="0" w:color="auto"/>
              <w:left w:val="nil"/>
              <w:bottom w:val="single" w:sz="4" w:space="0" w:color="auto"/>
              <w:right w:val="single" w:sz="4" w:space="0" w:color="auto"/>
            </w:tcBorders>
            <w:shd w:val="clear" w:color="auto" w:fill="auto"/>
            <w:vAlign w:val="bottom"/>
          </w:tcPr>
          <w:p w14:paraId="6BC920C4" w14:textId="6706EC6F"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Percutaneous exchange of biliary drainage catheter (e.g., external, internal-external, or conversion of internal-external to external only), with removal of calculi/debris from biliary duct(s) and/or gallbladder, including destruction of calculi by any method (e.g., mechanical, electrohydraulic, lithotripsy) when performed, including diagnostic cholangiography(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when performed, imaging guidance (e.g., fluoroscopy), and all associated radiological supervision and interpretation</w:t>
            </w:r>
          </w:p>
        </w:tc>
      </w:tr>
      <w:tr w:rsidR="001C4A97" w:rsidRPr="000632EF" w14:paraId="46B80B42"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1B4C410"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D26BE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$1,271.93</w:t>
            </w:r>
          </w:p>
        </w:tc>
        <w:tc>
          <w:tcPr>
            <w:tcW w:w="6930" w:type="dxa"/>
            <w:tcBorders>
              <w:top w:val="single" w:sz="4" w:space="0" w:color="auto"/>
              <w:left w:val="nil"/>
              <w:bottom w:val="single" w:sz="4" w:space="0" w:color="auto"/>
              <w:right w:val="single" w:sz="4" w:space="0" w:color="auto"/>
            </w:tcBorders>
            <w:shd w:val="clear" w:color="auto" w:fill="auto"/>
            <w:vAlign w:val="bottom"/>
          </w:tcPr>
          <w:p w14:paraId="79838CA8" w14:textId="6A3B50A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Removal and replacement of externally accessible </w:t>
            </w:r>
            <w:proofErr w:type="spellStart"/>
            <w:r w:rsidRPr="001C4A97">
              <w:rPr>
                <w:rFonts w:ascii="Times New Roman" w:hAnsi="Times New Roman" w:cs="Times New Roman"/>
                <w:color w:val="000000"/>
                <w:szCs w:val="22"/>
              </w:rPr>
              <w:t>nephroureteral</w:t>
            </w:r>
            <w:proofErr w:type="spellEnd"/>
            <w:r w:rsidRPr="001C4A97">
              <w:rPr>
                <w:rFonts w:ascii="Times New Roman" w:hAnsi="Times New Roman" w:cs="Times New Roman"/>
                <w:color w:val="000000"/>
                <w:szCs w:val="22"/>
              </w:rPr>
              <w:t xml:space="preserve"> catheter (e.g., external/internal stent) requiring fluoroscopic guidance, with ureteral stricture balloon dilation, including imaging guidance and all associated radiological supervision and interpretation</w:t>
            </w:r>
          </w:p>
        </w:tc>
      </w:tr>
      <w:tr w:rsidR="001C4A97" w:rsidRPr="000632EF" w14:paraId="075A5421"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D94B121"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5C03C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$1,474.07</w:t>
            </w:r>
          </w:p>
        </w:tc>
        <w:tc>
          <w:tcPr>
            <w:tcW w:w="6930" w:type="dxa"/>
            <w:tcBorders>
              <w:top w:val="single" w:sz="4" w:space="0" w:color="auto"/>
              <w:left w:val="nil"/>
              <w:bottom w:val="single" w:sz="4" w:space="0" w:color="auto"/>
              <w:right w:val="single" w:sz="4" w:space="0" w:color="auto"/>
            </w:tcBorders>
            <w:shd w:val="clear" w:color="auto" w:fill="auto"/>
            <w:vAlign w:val="bottom"/>
          </w:tcPr>
          <w:p w14:paraId="21099308" w14:textId="07D07B1E"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Convert nephrostomy catheter to </w:t>
            </w:r>
            <w:proofErr w:type="spellStart"/>
            <w:r w:rsidRPr="001C4A97">
              <w:rPr>
                <w:rFonts w:ascii="Times New Roman" w:hAnsi="Times New Roman" w:cs="Times New Roman"/>
                <w:color w:val="000000"/>
                <w:szCs w:val="22"/>
              </w:rPr>
              <w:t>nephroureteral</w:t>
            </w:r>
            <w:proofErr w:type="spellEnd"/>
            <w:r w:rsidRPr="001C4A97">
              <w:rPr>
                <w:rFonts w:ascii="Times New Roman" w:hAnsi="Times New Roman" w:cs="Times New Roman"/>
                <w:color w:val="000000"/>
                <w:szCs w:val="22"/>
              </w:rPr>
              <w:t xml:space="preserve"> catheter, percutaneous via pre-existing nephrostomy tract, with ureteral stricture balloon dilation, including diagnostic </w:t>
            </w:r>
            <w:proofErr w:type="spellStart"/>
            <w:r w:rsidRPr="001C4A97">
              <w:rPr>
                <w:rFonts w:ascii="Times New Roman" w:hAnsi="Times New Roman" w:cs="Times New Roman"/>
                <w:color w:val="000000"/>
                <w:szCs w:val="22"/>
              </w:rPr>
              <w:t>nephrostogram</w:t>
            </w:r>
            <w:proofErr w:type="spellEnd"/>
            <w:r w:rsidRPr="001C4A97">
              <w:rPr>
                <w:rFonts w:ascii="Times New Roman" w:hAnsi="Times New Roman" w:cs="Times New Roman"/>
                <w:color w:val="000000"/>
                <w:szCs w:val="22"/>
              </w:rPr>
              <w:t xml:space="preserve"> and/or ureterogram when performed, imaging guidance (e.g., ultrasound and/or fluoroscopy) and all associated radiological supervision and interpretation</w:t>
            </w:r>
          </w:p>
        </w:tc>
      </w:tr>
      <w:tr w:rsidR="001C4A97" w:rsidRPr="000632EF" w14:paraId="57FBA0EA"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F5A2EA3"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BBE2FB"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$1,271.93</w:t>
            </w:r>
          </w:p>
        </w:tc>
        <w:tc>
          <w:tcPr>
            <w:tcW w:w="6930" w:type="dxa"/>
            <w:tcBorders>
              <w:top w:val="single" w:sz="4" w:space="0" w:color="auto"/>
              <w:left w:val="nil"/>
              <w:bottom w:val="single" w:sz="4" w:space="0" w:color="auto"/>
              <w:right w:val="single" w:sz="4" w:space="0" w:color="auto"/>
            </w:tcBorders>
            <w:shd w:val="clear" w:color="auto" w:fill="auto"/>
            <w:vAlign w:val="bottom"/>
          </w:tcPr>
          <w:p w14:paraId="0FFF80C4" w14:textId="4DFE774D"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Exchange nephrostomy catheter, percutaneous, with ureteral stricture balloon dilation, including diagnostic </w:t>
            </w:r>
            <w:proofErr w:type="spellStart"/>
            <w:r w:rsidRPr="001C4A97">
              <w:rPr>
                <w:rFonts w:ascii="Times New Roman" w:hAnsi="Times New Roman" w:cs="Times New Roman"/>
                <w:color w:val="000000"/>
                <w:szCs w:val="22"/>
              </w:rPr>
              <w:t>nephrostogram</w:t>
            </w:r>
            <w:proofErr w:type="spellEnd"/>
            <w:r w:rsidRPr="001C4A97">
              <w:rPr>
                <w:rFonts w:ascii="Times New Roman" w:hAnsi="Times New Roman" w:cs="Times New Roman"/>
                <w:color w:val="000000"/>
                <w:szCs w:val="22"/>
              </w:rPr>
              <w:t xml:space="preserve"> and/or ureterogram when performed, imaging guidance (e.g., ultrasound and/or fluoroscopy) and all associated radiological supervision and interpretation</w:t>
            </w:r>
          </w:p>
        </w:tc>
      </w:tr>
      <w:tr w:rsidR="001C4A97" w:rsidRPr="000632EF" w14:paraId="14DDC8BC"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6B59164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C7549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3B9C4B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$1,271.93</w:t>
            </w:r>
          </w:p>
        </w:tc>
        <w:tc>
          <w:tcPr>
            <w:tcW w:w="6930" w:type="dxa"/>
            <w:tcBorders>
              <w:top w:val="single" w:sz="4" w:space="0" w:color="auto"/>
              <w:left w:val="nil"/>
              <w:bottom w:val="single" w:sz="4" w:space="0" w:color="auto"/>
              <w:right w:val="single" w:sz="4" w:space="0" w:color="auto"/>
            </w:tcBorders>
            <w:shd w:val="clear" w:color="auto" w:fill="auto"/>
            <w:vAlign w:val="bottom"/>
          </w:tcPr>
          <w:p w14:paraId="18BC8F9A" w14:textId="7665F776"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Change of ureterostomy tube or externally accessible ureteral stent via ileal conduit with ureteral stricture balloon dilation, including imaging guidance (e.g., ultrasound and/or fluoroscopy) and all associated radiological supervision and interpretation</w:t>
            </w:r>
          </w:p>
        </w:tc>
      </w:tr>
      <w:tr w:rsidR="001C4A97" w:rsidRPr="000632EF" w14:paraId="74DBA458"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B6A9A35"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3AAA8C9"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$1,271.93</w:t>
            </w:r>
          </w:p>
        </w:tc>
        <w:tc>
          <w:tcPr>
            <w:tcW w:w="6930" w:type="dxa"/>
            <w:tcBorders>
              <w:top w:val="single" w:sz="4" w:space="0" w:color="auto"/>
              <w:left w:val="nil"/>
              <w:bottom w:val="single" w:sz="4" w:space="0" w:color="auto"/>
              <w:right w:val="single" w:sz="4" w:space="0" w:color="auto"/>
            </w:tcBorders>
            <w:shd w:val="clear" w:color="auto" w:fill="auto"/>
            <w:vAlign w:val="bottom"/>
          </w:tcPr>
          <w:p w14:paraId="251A1671" w14:textId="0AD2581E"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Cystourethroscopy, with biopsy(</w:t>
            </w:r>
            <w:proofErr w:type="spellStart"/>
            <w:r w:rsidRPr="001C4A97">
              <w:rPr>
                <w:rFonts w:ascii="Times New Roman" w:hAnsi="Times New Roman" w:cs="Times New Roman"/>
                <w:color w:val="000000"/>
                <w:szCs w:val="22"/>
              </w:rPr>
              <w:t>ies</w:t>
            </w:r>
            <w:proofErr w:type="spellEnd"/>
            <w:r w:rsidRPr="001C4A97">
              <w:rPr>
                <w:rFonts w:ascii="Times New Roman" w:hAnsi="Times New Roman" w:cs="Times New Roman"/>
                <w:color w:val="000000"/>
                <w:szCs w:val="22"/>
              </w:rPr>
              <w:t>) with adjunctive blue light cystoscopy with fluorescent imaging agent</w:t>
            </w:r>
          </w:p>
        </w:tc>
      </w:tr>
      <w:tr w:rsidR="001C4A97" w:rsidRPr="000632EF" w14:paraId="21E9FFA0"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93CC61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lastRenderedPageBreak/>
              <w:t>C7551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895A5F"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$2,236.61</w:t>
            </w:r>
          </w:p>
        </w:tc>
        <w:tc>
          <w:tcPr>
            <w:tcW w:w="6930" w:type="dxa"/>
            <w:tcBorders>
              <w:top w:val="single" w:sz="4" w:space="0" w:color="auto"/>
              <w:left w:val="nil"/>
              <w:bottom w:val="single" w:sz="4" w:space="0" w:color="auto"/>
              <w:right w:val="single" w:sz="4" w:space="0" w:color="auto"/>
            </w:tcBorders>
            <w:shd w:val="clear" w:color="auto" w:fill="auto"/>
            <w:vAlign w:val="bottom"/>
          </w:tcPr>
          <w:p w14:paraId="7F5CB072" w14:textId="7180840D"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Excision of major peripheral nerve neuroma, except sciatic, with implantation of nerve end into bone or muscle</w:t>
            </w:r>
          </w:p>
        </w:tc>
      </w:tr>
      <w:tr w:rsidR="001C4A97" w:rsidRPr="000632EF" w14:paraId="3C6E7960"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29005A7E"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9C648D"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$ 1,977.77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43CA215B" w14:textId="20C0DC7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artery(s)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and right heart catheterization with intravascular doppler velocity and/or pressure derived coronary flow reserve measurement (coronary vessel or graft) during coronary angiography including pharmacologically induced stress, initial vessel</w:t>
            </w:r>
          </w:p>
        </w:tc>
      </w:tr>
      <w:tr w:rsidR="001C4A97" w:rsidRPr="000632EF" w14:paraId="7AF139A0"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75331F21"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C7553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3E2B3A"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$ 1,977.77</w:t>
            </w:r>
          </w:p>
        </w:tc>
        <w:tc>
          <w:tcPr>
            <w:tcW w:w="6930" w:type="dxa"/>
            <w:tcBorders>
              <w:top w:val="single" w:sz="4" w:space="0" w:color="auto"/>
              <w:left w:val="nil"/>
              <w:bottom w:val="single" w:sz="4" w:space="0" w:color="auto"/>
              <w:right w:val="single" w:sz="4" w:space="0" w:color="auto"/>
            </w:tcBorders>
            <w:shd w:val="clear" w:color="auto" w:fill="auto"/>
            <w:vAlign w:val="bottom"/>
          </w:tcPr>
          <w:p w14:paraId="7D0D1BD2" w14:textId="720048F3"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Catheter placement in coronary artery(s) for coronary angiography, including intraprocedural injection(s) for coronary angiography, imaging supervision and interpretation; with right and left heart catheterization including intraprocedural injection(s) for left ventriculography, when performed, catheter placement(s) in bypass graft(s) (internal mammary, free arterial, venous grafts) with bypass graft angiography with pharmacologic agent administration (e.g., inhaled nitric oxide, intravenous infusion of nitroprusside, dobutamine, milrinone, or other agent) including assessing hemodynamic measurements before, during, after</w:t>
            </w:r>
            <w:r w:rsidR="00B25458">
              <w:rPr>
                <w:rFonts w:ascii="Times New Roman" w:hAnsi="Times New Roman" w:cs="Times New Roman"/>
                <w:color w:val="000000"/>
                <w:szCs w:val="22"/>
              </w:rPr>
              <w:t>,</w:t>
            </w:r>
            <w:r w:rsidRPr="001C4A97">
              <w:rPr>
                <w:rFonts w:ascii="Times New Roman" w:hAnsi="Times New Roman" w:cs="Times New Roman"/>
                <w:color w:val="000000"/>
                <w:szCs w:val="22"/>
              </w:rPr>
              <w:t xml:space="preserve"> and repeat pharmacologic agent administration, when performed</w:t>
            </w:r>
          </w:p>
        </w:tc>
      </w:tr>
      <w:tr w:rsidR="001C4A97" w:rsidRPr="000632EF" w14:paraId="3C76C599"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33CB686"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C7554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32EEDA"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$720.74</w:t>
            </w:r>
          </w:p>
        </w:tc>
        <w:tc>
          <w:tcPr>
            <w:tcW w:w="6930" w:type="dxa"/>
            <w:tcBorders>
              <w:top w:val="single" w:sz="4" w:space="0" w:color="auto"/>
              <w:left w:val="nil"/>
              <w:bottom w:val="single" w:sz="4" w:space="0" w:color="auto"/>
              <w:right w:val="single" w:sz="4" w:space="0" w:color="auto"/>
            </w:tcBorders>
            <w:shd w:val="clear" w:color="auto" w:fill="auto"/>
            <w:vAlign w:val="bottom"/>
          </w:tcPr>
          <w:p w14:paraId="0C01CF34" w14:textId="3F2FDF4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Cystourethroscopy with adjunctive blue light cystoscopy with fluorescent imaging agent</w:t>
            </w:r>
          </w:p>
        </w:tc>
      </w:tr>
      <w:tr w:rsidR="001C4A97" w:rsidRPr="000632EF" w14:paraId="66FB1411"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338751E7"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C7555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5DE428" w14:textId="77777777" w:rsidR="001C4A97" w:rsidRPr="000632EF" w:rsidRDefault="001C4A97" w:rsidP="001C4A97">
            <w:pPr>
              <w:autoSpaceDE w:val="0"/>
              <w:autoSpaceDN w:val="0"/>
              <w:adjustRightInd w:val="0"/>
              <w:jc w:val="center"/>
              <w:rPr>
                <w:rFonts w:ascii="Times New Roman" w:hAnsi="Times New Roman" w:cs="Times New Roman"/>
                <w:color w:val="000000"/>
                <w:szCs w:val="22"/>
              </w:rPr>
            </w:pPr>
            <w:r w:rsidRPr="000632EF">
              <w:rPr>
                <w:rFonts w:ascii="Times New Roman" w:hAnsi="Times New Roman" w:cs="Times New Roman"/>
                <w:color w:val="000000"/>
                <w:szCs w:val="22"/>
              </w:rPr>
              <w:t>$3,637.66</w:t>
            </w:r>
          </w:p>
        </w:tc>
        <w:tc>
          <w:tcPr>
            <w:tcW w:w="6930" w:type="dxa"/>
            <w:tcBorders>
              <w:top w:val="single" w:sz="4" w:space="0" w:color="auto"/>
              <w:left w:val="nil"/>
              <w:bottom w:val="single" w:sz="4" w:space="0" w:color="auto"/>
              <w:right w:val="single" w:sz="4" w:space="0" w:color="auto"/>
            </w:tcBorders>
            <w:shd w:val="clear" w:color="auto" w:fill="auto"/>
            <w:vAlign w:val="bottom"/>
          </w:tcPr>
          <w:p w14:paraId="5206B92F" w14:textId="4F225489"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Thyroidectomy, total or complete with parathyroid </w:t>
            </w:r>
            <w:proofErr w:type="spellStart"/>
            <w:r w:rsidRPr="001C4A97">
              <w:rPr>
                <w:rFonts w:ascii="Times New Roman" w:hAnsi="Times New Roman" w:cs="Times New Roman"/>
                <w:color w:val="000000"/>
                <w:szCs w:val="22"/>
              </w:rPr>
              <w:t>autotransplantation</w:t>
            </w:r>
            <w:proofErr w:type="spellEnd"/>
          </w:p>
        </w:tc>
      </w:tr>
      <w:tr w:rsidR="001C4A97" w:rsidRPr="00AD388F" w14:paraId="57FFFDF4"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493DC1C4" w14:textId="77777777" w:rsidR="001C4A97" w:rsidRDefault="001C4A97" w:rsidP="001C4A97">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C9781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3F6421" w14:textId="77777777" w:rsidR="001C4A97" w:rsidRPr="00AD388F" w:rsidRDefault="001C4A97" w:rsidP="001C4A97">
            <w:pPr>
              <w:autoSpaceDE w:val="0"/>
              <w:autoSpaceDN w:val="0"/>
              <w:adjustRightInd w:val="0"/>
              <w:jc w:val="center"/>
              <w:rPr>
                <w:rFonts w:ascii="Times New Roman" w:hAnsi="Times New Roman" w:cs="Times New Roman"/>
                <w:color w:val="000000"/>
                <w:szCs w:val="22"/>
              </w:rPr>
            </w:pPr>
            <w:r w:rsidRPr="00AD388F">
              <w:rPr>
                <w:rFonts w:ascii="Times New Roman" w:hAnsi="Times New Roman" w:cs="Times New Roman"/>
                <w:color w:val="000000"/>
                <w:szCs w:val="22"/>
              </w:rPr>
              <w:t>$7,029.64</w:t>
            </w:r>
          </w:p>
        </w:tc>
        <w:tc>
          <w:tcPr>
            <w:tcW w:w="6930" w:type="dxa"/>
            <w:tcBorders>
              <w:top w:val="single" w:sz="4" w:space="0" w:color="auto"/>
              <w:left w:val="nil"/>
              <w:bottom w:val="single" w:sz="4" w:space="0" w:color="auto"/>
              <w:right w:val="single" w:sz="4" w:space="0" w:color="auto"/>
            </w:tcBorders>
            <w:shd w:val="clear" w:color="auto" w:fill="auto"/>
            <w:vAlign w:val="bottom"/>
          </w:tcPr>
          <w:p w14:paraId="57F11D5B" w14:textId="140C3C0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Arthroscopy, shoulder, surgical; with implantation of subacromial spacer (e.g., balloon), includes debridement (e.g., </w:t>
            </w:r>
            <w:proofErr w:type="gramStart"/>
            <w:r w:rsidRPr="001C4A97">
              <w:rPr>
                <w:rFonts w:ascii="Times New Roman" w:hAnsi="Times New Roman" w:cs="Times New Roman"/>
                <w:color w:val="000000"/>
                <w:szCs w:val="22"/>
              </w:rPr>
              <w:t>limited</w:t>
            </w:r>
            <w:proofErr w:type="gramEnd"/>
            <w:r w:rsidRPr="001C4A97">
              <w:rPr>
                <w:rFonts w:ascii="Times New Roman" w:hAnsi="Times New Roman" w:cs="Times New Roman"/>
                <w:color w:val="000000"/>
                <w:szCs w:val="22"/>
              </w:rPr>
              <w:t xml:space="preserve"> or extensive), subacromial decompression, acromioplasty, and biceps tenodesis when performed</w:t>
            </w:r>
          </w:p>
        </w:tc>
      </w:tr>
      <w:tr w:rsidR="001C4A97" w:rsidRPr="00AD388F" w14:paraId="7BDF7C5B" w14:textId="77777777" w:rsidTr="001C4A97">
        <w:trPr>
          <w:trHeight w:val="341"/>
        </w:trPr>
        <w:tc>
          <w:tcPr>
            <w:tcW w:w="1555" w:type="dxa"/>
            <w:tcBorders>
              <w:top w:val="single" w:sz="4" w:space="0" w:color="auto"/>
              <w:left w:val="single" w:sz="4" w:space="0" w:color="auto"/>
              <w:bottom w:val="single" w:sz="4" w:space="0" w:color="auto"/>
              <w:right w:val="single" w:sz="4" w:space="0" w:color="auto"/>
            </w:tcBorders>
            <w:vAlign w:val="center"/>
          </w:tcPr>
          <w:p w14:paraId="12BE67F0" w14:textId="77777777" w:rsidR="001C4A97" w:rsidRDefault="001C4A97" w:rsidP="001C4A97">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G0278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A6240D" w14:textId="720CF0AA" w:rsidR="001C4A97" w:rsidRPr="00AD388F" w:rsidRDefault="00617CBF" w:rsidP="001C4A97">
            <w:pPr>
              <w:autoSpaceDE w:val="0"/>
              <w:autoSpaceDN w:val="0"/>
              <w:adjustRightInd w:val="0"/>
              <w:jc w:val="center"/>
              <w:rPr>
                <w:rFonts w:ascii="Times New Roman" w:hAnsi="Times New Roman" w:cs="Times New Roman"/>
                <w:color w:val="000000"/>
                <w:szCs w:val="22"/>
              </w:rPr>
            </w:pPr>
            <w:r>
              <w:rPr>
                <w:rFonts w:ascii="Times New Roman" w:hAnsi="Times New Roman" w:cs="Times New Roman"/>
                <w:color w:val="000000"/>
                <w:szCs w:val="22"/>
              </w:rPr>
              <w:t>$0</w:t>
            </w:r>
          </w:p>
        </w:tc>
        <w:tc>
          <w:tcPr>
            <w:tcW w:w="6930" w:type="dxa"/>
            <w:tcBorders>
              <w:top w:val="single" w:sz="4" w:space="0" w:color="auto"/>
              <w:left w:val="nil"/>
              <w:bottom w:val="single" w:sz="4" w:space="0" w:color="auto"/>
              <w:right w:val="single" w:sz="4" w:space="0" w:color="auto"/>
            </w:tcBorders>
            <w:shd w:val="clear" w:color="auto" w:fill="auto"/>
            <w:vAlign w:val="bottom"/>
          </w:tcPr>
          <w:p w14:paraId="59C1D399" w14:textId="0B219508" w:rsidR="001C4A97" w:rsidRPr="001C4A97" w:rsidRDefault="001C4A97" w:rsidP="001C4A97">
            <w:pPr>
              <w:autoSpaceDE w:val="0"/>
              <w:autoSpaceDN w:val="0"/>
              <w:adjustRightInd w:val="0"/>
              <w:rPr>
                <w:rFonts w:ascii="Times New Roman" w:hAnsi="Times New Roman" w:cs="Times New Roman"/>
                <w:color w:val="000000"/>
                <w:szCs w:val="22"/>
              </w:rPr>
            </w:pPr>
            <w:r w:rsidRPr="001C4A97">
              <w:rPr>
                <w:rFonts w:ascii="Times New Roman" w:hAnsi="Times New Roman" w:cs="Times New Roman"/>
                <w:color w:val="000000"/>
                <w:szCs w:val="22"/>
              </w:rPr>
              <w:t xml:space="preserve">Iliac and/or femoral artery angiography, nonselective, </w:t>
            </w:r>
            <w:proofErr w:type="gramStart"/>
            <w:r w:rsidRPr="001C4A97">
              <w:rPr>
                <w:rFonts w:ascii="Times New Roman" w:hAnsi="Times New Roman" w:cs="Times New Roman"/>
                <w:color w:val="000000"/>
                <w:szCs w:val="22"/>
              </w:rPr>
              <w:t>bilateral</w:t>
            </w:r>
            <w:proofErr w:type="gramEnd"/>
            <w:r w:rsidRPr="001C4A97">
              <w:rPr>
                <w:rFonts w:ascii="Times New Roman" w:hAnsi="Times New Roman" w:cs="Times New Roman"/>
                <w:color w:val="000000"/>
                <w:szCs w:val="22"/>
              </w:rPr>
              <w:t xml:space="preserve"> or ipsilateral to catheter insertion, performed at the same time as cardiac catheterization and/or coronary angiography, includes positioning or placement of the catheter in the distal aorta or ipsilateral femoral or iliac artery, injection of dye, production of permanent images, and radiologic supervision and interpretation (List separately in addition to primary procedure)</w:t>
            </w:r>
          </w:p>
        </w:tc>
      </w:tr>
    </w:tbl>
    <w:p w14:paraId="49A433EC" w14:textId="77777777" w:rsidR="00506710" w:rsidRDefault="00506710">
      <w:pPr>
        <w:rPr>
          <w:rFonts w:ascii="Times New Roman" w:hAnsi="Times New Roman"/>
          <w:b/>
          <w:sz w:val="24"/>
          <w:szCs w:val="24"/>
          <w:u w:val="single"/>
        </w:rPr>
      </w:pPr>
    </w:p>
    <w:sectPr w:rsidR="00506710" w:rsidSect="007467C0">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2762" w14:textId="77777777" w:rsidR="00BC2B6E" w:rsidRDefault="00BC2B6E">
      <w:r>
        <w:separator/>
      </w:r>
    </w:p>
  </w:endnote>
  <w:endnote w:type="continuationSeparator" w:id="0">
    <w:p w14:paraId="681CA469" w14:textId="77777777" w:rsidR="00BC2B6E" w:rsidRDefault="00BC2B6E">
      <w:r>
        <w:continuationSeparator/>
      </w:r>
    </w:p>
  </w:endnote>
  <w:endnote w:type="continuationNotice" w:id="1">
    <w:p w14:paraId="747F807B" w14:textId="77777777" w:rsidR="00BC2B6E" w:rsidRDefault="00BC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BE2D" w14:textId="388CAEAE" w:rsidR="007467C0" w:rsidRDefault="00021BE2" w:rsidP="00746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BBE">
      <w:rPr>
        <w:rStyle w:val="PageNumber"/>
        <w:noProof/>
      </w:rPr>
      <w:t>3</w:t>
    </w:r>
    <w:r>
      <w:rPr>
        <w:rStyle w:val="PageNumber"/>
      </w:rPr>
      <w:fldChar w:fldCharType="end"/>
    </w:r>
  </w:p>
  <w:p w14:paraId="17ABA7C8" w14:textId="77777777" w:rsidR="007467C0" w:rsidRDefault="007467C0" w:rsidP="007467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68600"/>
      <w:docPartObj>
        <w:docPartGallery w:val="Page Numbers (Bottom of Page)"/>
        <w:docPartUnique/>
      </w:docPartObj>
    </w:sdtPr>
    <w:sdtEndPr>
      <w:rPr>
        <w:rFonts w:ascii="Times New Roman" w:hAnsi="Times New Roman" w:cs="Times New Roman"/>
        <w:noProof/>
        <w:sz w:val="20"/>
      </w:rPr>
    </w:sdtEndPr>
    <w:sdtContent>
      <w:p w14:paraId="38622291" w14:textId="77777777" w:rsidR="007467C0" w:rsidRPr="00C87B9E" w:rsidRDefault="00021BE2">
        <w:pPr>
          <w:pStyle w:val="Footer"/>
          <w:jc w:val="right"/>
          <w:rPr>
            <w:rFonts w:ascii="Times New Roman" w:hAnsi="Times New Roman" w:cs="Times New Roman"/>
            <w:sz w:val="20"/>
          </w:rPr>
        </w:pPr>
        <w:r w:rsidRPr="00C87B9E">
          <w:rPr>
            <w:rFonts w:ascii="Times New Roman" w:hAnsi="Times New Roman" w:cs="Times New Roman"/>
            <w:sz w:val="20"/>
          </w:rPr>
          <w:fldChar w:fldCharType="begin"/>
        </w:r>
        <w:r w:rsidRPr="00C87B9E">
          <w:rPr>
            <w:rFonts w:ascii="Times New Roman" w:hAnsi="Times New Roman" w:cs="Times New Roman"/>
            <w:sz w:val="20"/>
          </w:rPr>
          <w:instrText xml:space="preserve"> PAGE   \* MERGEFORMAT </w:instrText>
        </w:r>
        <w:r w:rsidRPr="00C87B9E">
          <w:rPr>
            <w:rFonts w:ascii="Times New Roman" w:hAnsi="Times New Roman" w:cs="Times New Roman"/>
            <w:sz w:val="20"/>
          </w:rPr>
          <w:fldChar w:fldCharType="separate"/>
        </w:r>
        <w:r>
          <w:rPr>
            <w:rFonts w:ascii="Times New Roman" w:hAnsi="Times New Roman" w:cs="Times New Roman"/>
            <w:noProof/>
            <w:sz w:val="20"/>
          </w:rPr>
          <w:t>2</w:t>
        </w:r>
        <w:r w:rsidRPr="00C87B9E">
          <w:rPr>
            <w:rFonts w:ascii="Times New Roman" w:hAnsi="Times New Roman" w:cs="Times New Roman"/>
            <w:noProof/>
            <w:sz w:val="20"/>
          </w:rPr>
          <w:fldChar w:fldCharType="end"/>
        </w:r>
      </w:p>
    </w:sdtContent>
  </w:sdt>
  <w:p w14:paraId="27D4EC7E" w14:textId="77777777" w:rsidR="007467C0" w:rsidRDefault="007467C0" w:rsidP="007467C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1B78" w14:textId="77777777" w:rsidR="007467C0" w:rsidRDefault="00021BE2">
    <w:pPr>
      <w:pStyle w:val="Footer"/>
    </w:pPr>
    <w:r>
      <w:rPr>
        <w:noProof/>
      </w:rPr>
      <w:drawing>
        <wp:inline distT="0" distB="0" distL="0" distR="0" wp14:anchorId="10AB6D81" wp14:editId="1B94A6BD">
          <wp:extent cx="174625" cy="174625"/>
          <wp:effectExtent l="0" t="0" r="0" b="0"/>
          <wp:docPr id="5" name="Picture 5"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A4CA" w14:textId="77777777" w:rsidR="00BC2B6E" w:rsidRDefault="00BC2B6E">
      <w:r>
        <w:separator/>
      </w:r>
    </w:p>
  </w:footnote>
  <w:footnote w:type="continuationSeparator" w:id="0">
    <w:p w14:paraId="3B648AC0" w14:textId="77777777" w:rsidR="00BC2B6E" w:rsidRDefault="00BC2B6E">
      <w:r>
        <w:continuationSeparator/>
      </w:r>
    </w:p>
  </w:footnote>
  <w:footnote w:type="continuationNotice" w:id="1">
    <w:p w14:paraId="79554806" w14:textId="77777777" w:rsidR="00BC2B6E" w:rsidRDefault="00BC2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6111"/>
    <w:multiLevelType w:val="hybridMultilevel"/>
    <w:tmpl w:val="C374F0E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1688A"/>
    <w:multiLevelType w:val="hybridMultilevel"/>
    <w:tmpl w:val="EE68C1EC"/>
    <w:lvl w:ilvl="0" w:tplc="40CC223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694E23"/>
    <w:multiLevelType w:val="hybridMultilevel"/>
    <w:tmpl w:val="33442F08"/>
    <w:lvl w:ilvl="0" w:tplc="D116B7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61F4E"/>
    <w:multiLevelType w:val="hybridMultilevel"/>
    <w:tmpl w:val="3BBC1666"/>
    <w:lvl w:ilvl="0" w:tplc="0394B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D7674"/>
    <w:multiLevelType w:val="hybridMultilevel"/>
    <w:tmpl w:val="29F4DF16"/>
    <w:lvl w:ilvl="0" w:tplc="41361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3158">
    <w:abstractNumId w:val="0"/>
  </w:num>
  <w:num w:numId="2" w16cid:durableId="1854487338">
    <w:abstractNumId w:val="2"/>
  </w:num>
  <w:num w:numId="3" w16cid:durableId="1977223427">
    <w:abstractNumId w:val="4"/>
  </w:num>
  <w:num w:numId="4" w16cid:durableId="1610314917">
    <w:abstractNumId w:val="1"/>
  </w:num>
  <w:num w:numId="5" w16cid:durableId="615217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E2"/>
    <w:rsid w:val="00016049"/>
    <w:rsid w:val="00021BE2"/>
    <w:rsid w:val="00022951"/>
    <w:rsid w:val="00027B54"/>
    <w:rsid w:val="0003367B"/>
    <w:rsid w:val="00034875"/>
    <w:rsid w:val="00036B48"/>
    <w:rsid w:val="000400D5"/>
    <w:rsid w:val="0004084A"/>
    <w:rsid w:val="00052951"/>
    <w:rsid w:val="0005748B"/>
    <w:rsid w:val="000632EF"/>
    <w:rsid w:val="000677D4"/>
    <w:rsid w:val="00072A7D"/>
    <w:rsid w:val="00083DF1"/>
    <w:rsid w:val="000A7F05"/>
    <w:rsid w:val="000B1194"/>
    <w:rsid w:val="000B46C3"/>
    <w:rsid w:val="000B4865"/>
    <w:rsid w:val="000B56BD"/>
    <w:rsid w:val="000B6D90"/>
    <w:rsid w:val="000C4CCE"/>
    <w:rsid w:val="000C6CD0"/>
    <w:rsid w:val="000C6F35"/>
    <w:rsid w:val="000D0E39"/>
    <w:rsid w:val="000D336C"/>
    <w:rsid w:val="000D7113"/>
    <w:rsid w:val="000E6319"/>
    <w:rsid w:val="00106815"/>
    <w:rsid w:val="00117E0B"/>
    <w:rsid w:val="00125F10"/>
    <w:rsid w:val="00132EEC"/>
    <w:rsid w:val="0014165E"/>
    <w:rsid w:val="00164134"/>
    <w:rsid w:val="0017114B"/>
    <w:rsid w:val="00183186"/>
    <w:rsid w:val="00183A3B"/>
    <w:rsid w:val="0018515F"/>
    <w:rsid w:val="00186B56"/>
    <w:rsid w:val="00187737"/>
    <w:rsid w:val="00197CFE"/>
    <w:rsid w:val="001A1909"/>
    <w:rsid w:val="001C12CD"/>
    <w:rsid w:val="001C170F"/>
    <w:rsid w:val="001C4A97"/>
    <w:rsid w:val="001C4E72"/>
    <w:rsid w:val="001E1FBB"/>
    <w:rsid w:val="001E5D73"/>
    <w:rsid w:val="001F1750"/>
    <w:rsid w:val="001F6A9B"/>
    <w:rsid w:val="002048FE"/>
    <w:rsid w:val="00211BB6"/>
    <w:rsid w:val="00215AC8"/>
    <w:rsid w:val="002302DF"/>
    <w:rsid w:val="0023308F"/>
    <w:rsid w:val="00243AA3"/>
    <w:rsid w:val="00251131"/>
    <w:rsid w:val="00251838"/>
    <w:rsid w:val="002773DC"/>
    <w:rsid w:val="002822CD"/>
    <w:rsid w:val="00283ACA"/>
    <w:rsid w:val="0028478D"/>
    <w:rsid w:val="002866B5"/>
    <w:rsid w:val="00290A2D"/>
    <w:rsid w:val="002A026A"/>
    <w:rsid w:val="002A5CBC"/>
    <w:rsid w:val="002B7116"/>
    <w:rsid w:val="002B74CD"/>
    <w:rsid w:val="002C13DE"/>
    <w:rsid w:val="002C280D"/>
    <w:rsid w:val="002D0500"/>
    <w:rsid w:val="002E5700"/>
    <w:rsid w:val="002E67B9"/>
    <w:rsid w:val="00302B71"/>
    <w:rsid w:val="00316957"/>
    <w:rsid w:val="0033425C"/>
    <w:rsid w:val="003509E9"/>
    <w:rsid w:val="00354110"/>
    <w:rsid w:val="003574B6"/>
    <w:rsid w:val="00366FDC"/>
    <w:rsid w:val="0037221C"/>
    <w:rsid w:val="00381F17"/>
    <w:rsid w:val="00392A5F"/>
    <w:rsid w:val="003A210C"/>
    <w:rsid w:val="003A3BBB"/>
    <w:rsid w:val="003A46FA"/>
    <w:rsid w:val="003A6298"/>
    <w:rsid w:val="003A77E8"/>
    <w:rsid w:val="003B1D90"/>
    <w:rsid w:val="003B68A9"/>
    <w:rsid w:val="003B782B"/>
    <w:rsid w:val="003D4C2D"/>
    <w:rsid w:val="003D6F99"/>
    <w:rsid w:val="003E4950"/>
    <w:rsid w:val="0040463D"/>
    <w:rsid w:val="0040620B"/>
    <w:rsid w:val="00425288"/>
    <w:rsid w:val="00426510"/>
    <w:rsid w:val="004308A7"/>
    <w:rsid w:val="004518AC"/>
    <w:rsid w:val="0046598F"/>
    <w:rsid w:val="004876B1"/>
    <w:rsid w:val="0049008F"/>
    <w:rsid w:val="00494C4E"/>
    <w:rsid w:val="004A2570"/>
    <w:rsid w:val="004B1382"/>
    <w:rsid w:val="004B29C1"/>
    <w:rsid w:val="004B3C76"/>
    <w:rsid w:val="004B5AE8"/>
    <w:rsid w:val="004C350D"/>
    <w:rsid w:val="004D5020"/>
    <w:rsid w:val="004E632E"/>
    <w:rsid w:val="004F0AC4"/>
    <w:rsid w:val="004F3E44"/>
    <w:rsid w:val="004F43D1"/>
    <w:rsid w:val="004F5600"/>
    <w:rsid w:val="00506710"/>
    <w:rsid w:val="005262FF"/>
    <w:rsid w:val="00526F0A"/>
    <w:rsid w:val="0053480A"/>
    <w:rsid w:val="00536E62"/>
    <w:rsid w:val="005418DD"/>
    <w:rsid w:val="005430D4"/>
    <w:rsid w:val="00545388"/>
    <w:rsid w:val="0057138F"/>
    <w:rsid w:val="00571CC2"/>
    <w:rsid w:val="005864AA"/>
    <w:rsid w:val="005871EF"/>
    <w:rsid w:val="005C2A88"/>
    <w:rsid w:val="005C5599"/>
    <w:rsid w:val="005D7E63"/>
    <w:rsid w:val="005E6D2B"/>
    <w:rsid w:val="005E73E6"/>
    <w:rsid w:val="00612534"/>
    <w:rsid w:val="00617CBF"/>
    <w:rsid w:val="006350D0"/>
    <w:rsid w:val="00643FB7"/>
    <w:rsid w:val="006557FF"/>
    <w:rsid w:val="0067564F"/>
    <w:rsid w:val="00683DAB"/>
    <w:rsid w:val="0068618F"/>
    <w:rsid w:val="006A3633"/>
    <w:rsid w:val="006C7D0E"/>
    <w:rsid w:val="006D3DDC"/>
    <w:rsid w:val="006D74A8"/>
    <w:rsid w:val="006E51A4"/>
    <w:rsid w:val="0070450B"/>
    <w:rsid w:val="00710519"/>
    <w:rsid w:val="0072631B"/>
    <w:rsid w:val="00727102"/>
    <w:rsid w:val="00732533"/>
    <w:rsid w:val="007348CF"/>
    <w:rsid w:val="007364B1"/>
    <w:rsid w:val="0074230B"/>
    <w:rsid w:val="007467C0"/>
    <w:rsid w:val="007531D8"/>
    <w:rsid w:val="00755B1D"/>
    <w:rsid w:val="00765F9B"/>
    <w:rsid w:val="007802C8"/>
    <w:rsid w:val="00785992"/>
    <w:rsid w:val="007867E8"/>
    <w:rsid w:val="00786F41"/>
    <w:rsid w:val="007920B1"/>
    <w:rsid w:val="00794CDE"/>
    <w:rsid w:val="00797F56"/>
    <w:rsid w:val="007A5BE6"/>
    <w:rsid w:val="007C1EC2"/>
    <w:rsid w:val="007C4ABC"/>
    <w:rsid w:val="007C6621"/>
    <w:rsid w:val="007D1C46"/>
    <w:rsid w:val="007D4967"/>
    <w:rsid w:val="007D5E46"/>
    <w:rsid w:val="007E0AF6"/>
    <w:rsid w:val="007E1CC3"/>
    <w:rsid w:val="007E5B27"/>
    <w:rsid w:val="007F6D06"/>
    <w:rsid w:val="007F7996"/>
    <w:rsid w:val="008031EC"/>
    <w:rsid w:val="008066C4"/>
    <w:rsid w:val="00807A73"/>
    <w:rsid w:val="008110E1"/>
    <w:rsid w:val="00822E6B"/>
    <w:rsid w:val="0083133F"/>
    <w:rsid w:val="00836447"/>
    <w:rsid w:val="00837018"/>
    <w:rsid w:val="00842F08"/>
    <w:rsid w:val="00850F17"/>
    <w:rsid w:val="00892D90"/>
    <w:rsid w:val="00897184"/>
    <w:rsid w:val="008A6015"/>
    <w:rsid w:val="008C385F"/>
    <w:rsid w:val="008D5628"/>
    <w:rsid w:val="008E2BEC"/>
    <w:rsid w:val="008E4C42"/>
    <w:rsid w:val="00901A63"/>
    <w:rsid w:val="00910154"/>
    <w:rsid w:val="00917CF5"/>
    <w:rsid w:val="00923E84"/>
    <w:rsid w:val="00933678"/>
    <w:rsid w:val="00937D70"/>
    <w:rsid w:val="009401F3"/>
    <w:rsid w:val="00955C52"/>
    <w:rsid w:val="00956D79"/>
    <w:rsid w:val="00964212"/>
    <w:rsid w:val="009714D2"/>
    <w:rsid w:val="00995760"/>
    <w:rsid w:val="00997BD7"/>
    <w:rsid w:val="009A095A"/>
    <w:rsid w:val="009A1C82"/>
    <w:rsid w:val="009A463E"/>
    <w:rsid w:val="009A61C8"/>
    <w:rsid w:val="009B4556"/>
    <w:rsid w:val="009B6EDD"/>
    <w:rsid w:val="009C7A37"/>
    <w:rsid w:val="009D408C"/>
    <w:rsid w:val="00A2548B"/>
    <w:rsid w:val="00A26AA3"/>
    <w:rsid w:val="00A31635"/>
    <w:rsid w:val="00A35575"/>
    <w:rsid w:val="00A4385C"/>
    <w:rsid w:val="00A5097C"/>
    <w:rsid w:val="00A748BE"/>
    <w:rsid w:val="00AA6D7C"/>
    <w:rsid w:val="00AB1342"/>
    <w:rsid w:val="00AB68AC"/>
    <w:rsid w:val="00AD388F"/>
    <w:rsid w:val="00B054CA"/>
    <w:rsid w:val="00B11D94"/>
    <w:rsid w:val="00B25458"/>
    <w:rsid w:val="00B267C7"/>
    <w:rsid w:val="00B40C53"/>
    <w:rsid w:val="00B807EB"/>
    <w:rsid w:val="00B910E3"/>
    <w:rsid w:val="00BC275A"/>
    <w:rsid w:val="00BC2B6E"/>
    <w:rsid w:val="00BD65BF"/>
    <w:rsid w:val="00BE12C9"/>
    <w:rsid w:val="00C02D37"/>
    <w:rsid w:val="00C047CF"/>
    <w:rsid w:val="00C05BBE"/>
    <w:rsid w:val="00C22E53"/>
    <w:rsid w:val="00C25269"/>
    <w:rsid w:val="00C25CCA"/>
    <w:rsid w:val="00C3373F"/>
    <w:rsid w:val="00C66F08"/>
    <w:rsid w:val="00C7130F"/>
    <w:rsid w:val="00C85BC3"/>
    <w:rsid w:val="00C92813"/>
    <w:rsid w:val="00CA2A8B"/>
    <w:rsid w:val="00CA346B"/>
    <w:rsid w:val="00CA79F5"/>
    <w:rsid w:val="00CB0A20"/>
    <w:rsid w:val="00CB3B2C"/>
    <w:rsid w:val="00CD7418"/>
    <w:rsid w:val="00CE206D"/>
    <w:rsid w:val="00CE4037"/>
    <w:rsid w:val="00CE5948"/>
    <w:rsid w:val="00CF0767"/>
    <w:rsid w:val="00CF4FA7"/>
    <w:rsid w:val="00D00D01"/>
    <w:rsid w:val="00D02E19"/>
    <w:rsid w:val="00D53403"/>
    <w:rsid w:val="00D56209"/>
    <w:rsid w:val="00D67EA0"/>
    <w:rsid w:val="00D727B6"/>
    <w:rsid w:val="00D9560C"/>
    <w:rsid w:val="00D963AB"/>
    <w:rsid w:val="00DB10B5"/>
    <w:rsid w:val="00DB2F4A"/>
    <w:rsid w:val="00DB6A6E"/>
    <w:rsid w:val="00DB6F72"/>
    <w:rsid w:val="00DC43B6"/>
    <w:rsid w:val="00DC6F4B"/>
    <w:rsid w:val="00DD655E"/>
    <w:rsid w:val="00DE274C"/>
    <w:rsid w:val="00DE5E35"/>
    <w:rsid w:val="00DF488D"/>
    <w:rsid w:val="00E27600"/>
    <w:rsid w:val="00E33C08"/>
    <w:rsid w:val="00E41049"/>
    <w:rsid w:val="00E51147"/>
    <w:rsid w:val="00E55E49"/>
    <w:rsid w:val="00E57087"/>
    <w:rsid w:val="00E6055A"/>
    <w:rsid w:val="00E76AA4"/>
    <w:rsid w:val="00E94F9B"/>
    <w:rsid w:val="00EA0A30"/>
    <w:rsid w:val="00EA29C1"/>
    <w:rsid w:val="00EA3D5C"/>
    <w:rsid w:val="00EA53AB"/>
    <w:rsid w:val="00EC0B95"/>
    <w:rsid w:val="00EC27CD"/>
    <w:rsid w:val="00ED3BB5"/>
    <w:rsid w:val="00EE3B76"/>
    <w:rsid w:val="00F05058"/>
    <w:rsid w:val="00F15A05"/>
    <w:rsid w:val="00F25A63"/>
    <w:rsid w:val="00F25ECB"/>
    <w:rsid w:val="00F372FB"/>
    <w:rsid w:val="00F40828"/>
    <w:rsid w:val="00F63421"/>
    <w:rsid w:val="00F7219E"/>
    <w:rsid w:val="00F75755"/>
    <w:rsid w:val="00F7787F"/>
    <w:rsid w:val="00F81E82"/>
    <w:rsid w:val="00F9114E"/>
    <w:rsid w:val="00FA56BE"/>
    <w:rsid w:val="00FA5768"/>
    <w:rsid w:val="00FC0916"/>
    <w:rsid w:val="00FE52D7"/>
    <w:rsid w:val="00FF3BCB"/>
    <w:rsid w:val="11FDA82F"/>
    <w:rsid w:val="20F1AFF2"/>
    <w:rsid w:val="354A1DFE"/>
    <w:rsid w:val="5AC9429E"/>
    <w:rsid w:val="62DDDE76"/>
    <w:rsid w:val="66393FB0"/>
    <w:rsid w:val="67AFA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D50"/>
  <w15:chartTrackingRefBased/>
  <w15:docId w15:val="{B245CFC4-573C-4D63-ACAF-1A087531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E2"/>
    <w:pPr>
      <w:spacing w:after="0" w:line="240" w:lineRule="auto"/>
    </w:pPr>
    <w:rPr>
      <w:rFonts w:ascii="Arial" w:eastAsia="Times New Roman" w:hAnsi="Arial" w:cs="Arial"/>
      <w:szCs w:val="20"/>
    </w:rPr>
  </w:style>
  <w:style w:type="paragraph" w:styleId="Heading1">
    <w:name w:val="heading 1"/>
    <w:basedOn w:val="Normal"/>
    <w:next w:val="Normal"/>
    <w:link w:val="Heading1Char"/>
    <w:uiPriority w:val="9"/>
    <w:qFormat/>
    <w:rsid w:val="00A5097C"/>
    <w:pPr>
      <w:tabs>
        <w:tab w:val="left" w:pos="3165"/>
      </w:tabs>
      <w:contextualSpacing/>
      <w:jc w:val="center"/>
      <w:outlineLvl w:val="0"/>
    </w:pPr>
    <w:rPr>
      <w:rFonts w:ascii="Times New Roman" w:eastAsia="Calibri" w:hAnsi="Times New Roman" w:cs="Times New Roman"/>
      <w:b/>
      <w:sz w:val="24"/>
      <w:szCs w:val="24"/>
    </w:rPr>
  </w:style>
  <w:style w:type="paragraph" w:styleId="Heading2">
    <w:name w:val="heading 2"/>
    <w:basedOn w:val="Normal"/>
    <w:next w:val="Normal"/>
    <w:link w:val="Heading2Char"/>
    <w:qFormat/>
    <w:rsid w:val="00A5097C"/>
    <w:pPr>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097C"/>
    <w:rPr>
      <w:rFonts w:ascii="Times New Roman" w:eastAsia="Times New Roman" w:hAnsi="Times New Roman" w:cs="Arial"/>
      <w:b/>
      <w:sz w:val="24"/>
      <w:szCs w:val="24"/>
    </w:rPr>
  </w:style>
  <w:style w:type="paragraph" w:styleId="Footer">
    <w:name w:val="footer"/>
    <w:basedOn w:val="Normal"/>
    <w:link w:val="FooterChar"/>
    <w:uiPriority w:val="99"/>
    <w:rsid w:val="00021BE2"/>
    <w:pPr>
      <w:tabs>
        <w:tab w:val="center" w:pos="4320"/>
        <w:tab w:val="right" w:pos="8640"/>
      </w:tabs>
    </w:pPr>
  </w:style>
  <w:style w:type="character" w:customStyle="1" w:styleId="FooterChar">
    <w:name w:val="Footer Char"/>
    <w:basedOn w:val="DefaultParagraphFont"/>
    <w:link w:val="Footer"/>
    <w:uiPriority w:val="99"/>
    <w:rsid w:val="00021BE2"/>
    <w:rPr>
      <w:rFonts w:ascii="Arial" w:eastAsia="Times New Roman" w:hAnsi="Arial" w:cs="Arial"/>
      <w:szCs w:val="20"/>
    </w:rPr>
  </w:style>
  <w:style w:type="table" w:styleId="TableGrid">
    <w:name w:val="Table Grid"/>
    <w:basedOn w:val="TableNormal"/>
    <w:rsid w:val="00021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21BE2"/>
  </w:style>
  <w:style w:type="paragraph" w:styleId="ListParagraph">
    <w:name w:val="List Paragraph"/>
    <w:basedOn w:val="Normal"/>
    <w:uiPriority w:val="34"/>
    <w:qFormat/>
    <w:rsid w:val="00021BE2"/>
    <w:pPr>
      <w:ind w:left="720"/>
      <w:contextualSpacing/>
    </w:pPr>
  </w:style>
  <w:style w:type="character" w:styleId="CommentReference">
    <w:name w:val="annotation reference"/>
    <w:basedOn w:val="DefaultParagraphFont"/>
    <w:uiPriority w:val="99"/>
    <w:semiHidden/>
    <w:unhideWhenUsed/>
    <w:rsid w:val="00021BE2"/>
    <w:rPr>
      <w:sz w:val="16"/>
      <w:szCs w:val="16"/>
    </w:rPr>
  </w:style>
  <w:style w:type="paragraph" w:styleId="CommentText">
    <w:name w:val="annotation text"/>
    <w:basedOn w:val="Normal"/>
    <w:link w:val="CommentTextChar"/>
    <w:uiPriority w:val="99"/>
    <w:unhideWhenUsed/>
    <w:rsid w:val="00021BE2"/>
    <w:rPr>
      <w:sz w:val="20"/>
    </w:rPr>
  </w:style>
  <w:style w:type="character" w:customStyle="1" w:styleId="CommentTextChar">
    <w:name w:val="Comment Text Char"/>
    <w:basedOn w:val="DefaultParagraphFont"/>
    <w:link w:val="CommentText"/>
    <w:uiPriority w:val="99"/>
    <w:rsid w:val="00021BE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21BE2"/>
    <w:rPr>
      <w:b/>
      <w:bCs/>
    </w:rPr>
  </w:style>
  <w:style w:type="character" w:customStyle="1" w:styleId="CommentSubjectChar">
    <w:name w:val="Comment Subject Char"/>
    <w:basedOn w:val="CommentTextChar"/>
    <w:link w:val="CommentSubject"/>
    <w:uiPriority w:val="99"/>
    <w:semiHidden/>
    <w:rsid w:val="00021BE2"/>
    <w:rPr>
      <w:rFonts w:ascii="Arial" w:eastAsia="Times New Roman" w:hAnsi="Arial" w:cs="Arial"/>
      <w:b/>
      <w:bCs/>
      <w:sz w:val="20"/>
      <w:szCs w:val="20"/>
    </w:rPr>
  </w:style>
  <w:style w:type="paragraph" w:styleId="Revision">
    <w:name w:val="Revision"/>
    <w:hidden/>
    <w:uiPriority w:val="99"/>
    <w:semiHidden/>
    <w:rsid w:val="002773DC"/>
    <w:pPr>
      <w:spacing w:after="0" w:line="240" w:lineRule="auto"/>
    </w:pPr>
    <w:rPr>
      <w:rFonts w:ascii="Arial" w:eastAsia="Times New Roman" w:hAnsi="Arial" w:cs="Arial"/>
      <w:szCs w:val="20"/>
    </w:rPr>
  </w:style>
  <w:style w:type="character" w:styleId="Hyperlink">
    <w:name w:val="Hyperlink"/>
    <w:basedOn w:val="DefaultParagraphFont"/>
    <w:uiPriority w:val="99"/>
    <w:semiHidden/>
    <w:unhideWhenUsed/>
    <w:rsid w:val="00197CFE"/>
    <w:rPr>
      <w:color w:val="0000FF"/>
      <w:u w:val="single"/>
    </w:rPr>
  </w:style>
  <w:style w:type="paragraph" w:styleId="Header">
    <w:name w:val="header"/>
    <w:basedOn w:val="Normal"/>
    <w:link w:val="HeaderChar"/>
    <w:uiPriority w:val="99"/>
    <w:unhideWhenUsed/>
    <w:rsid w:val="00F25ECB"/>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F25ECB"/>
  </w:style>
  <w:style w:type="paragraph" w:styleId="BalloonText">
    <w:name w:val="Balloon Text"/>
    <w:basedOn w:val="Normal"/>
    <w:link w:val="BalloonTextChar"/>
    <w:uiPriority w:val="99"/>
    <w:semiHidden/>
    <w:unhideWhenUsed/>
    <w:rsid w:val="00286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B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097C"/>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190">
      <w:bodyDiv w:val="1"/>
      <w:marLeft w:val="0"/>
      <w:marRight w:val="0"/>
      <w:marTop w:val="0"/>
      <w:marBottom w:val="0"/>
      <w:divBdr>
        <w:top w:val="none" w:sz="0" w:space="0" w:color="auto"/>
        <w:left w:val="none" w:sz="0" w:space="0" w:color="auto"/>
        <w:bottom w:val="none" w:sz="0" w:space="0" w:color="auto"/>
        <w:right w:val="none" w:sz="0" w:space="0" w:color="auto"/>
      </w:divBdr>
    </w:div>
    <w:div w:id="63457399">
      <w:bodyDiv w:val="1"/>
      <w:marLeft w:val="0"/>
      <w:marRight w:val="0"/>
      <w:marTop w:val="0"/>
      <w:marBottom w:val="0"/>
      <w:divBdr>
        <w:top w:val="none" w:sz="0" w:space="0" w:color="auto"/>
        <w:left w:val="none" w:sz="0" w:space="0" w:color="auto"/>
        <w:bottom w:val="none" w:sz="0" w:space="0" w:color="auto"/>
        <w:right w:val="none" w:sz="0" w:space="0" w:color="auto"/>
      </w:divBdr>
    </w:div>
    <w:div w:id="72095519">
      <w:bodyDiv w:val="1"/>
      <w:marLeft w:val="0"/>
      <w:marRight w:val="0"/>
      <w:marTop w:val="0"/>
      <w:marBottom w:val="0"/>
      <w:divBdr>
        <w:top w:val="none" w:sz="0" w:space="0" w:color="auto"/>
        <w:left w:val="none" w:sz="0" w:space="0" w:color="auto"/>
        <w:bottom w:val="none" w:sz="0" w:space="0" w:color="auto"/>
        <w:right w:val="none" w:sz="0" w:space="0" w:color="auto"/>
      </w:divBdr>
    </w:div>
    <w:div w:id="233050284">
      <w:bodyDiv w:val="1"/>
      <w:marLeft w:val="0"/>
      <w:marRight w:val="0"/>
      <w:marTop w:val="0"/>
      <w:marBottom w:val="0"/>
      <w:divBdr>
        <w:top w:val="none" w:sz="0" w:space="0" w:color="auto"/>
        <w:left w:val="none" w:sz="0" w:space="0" w:color="auto"/>
        <w:bottom w:val="none" w:sz="0" w:space="0" w:color="auto"/>
        <w:right w:val="none" w:sz="0" w:space="0" w:color="auto"/>
      </w:divBdr>
    </w:div>
    <w:div w:id="251939499">
      <w:bodyDiv w:val="1"/>
      <w:marLeft w:val="0"/>
      <w:marRight w:val="0"/>
      <w:marTop w:val="0"/>
      <w:marBottom w:val="0"/>
      <w:divBdr>
        <w:top w:val="none" w:sz="0" w:space="0" w:color="auto"/>
        <w:left w:val="none" w:sz="0" w:space="0" w:color="auto"/>
        <w:bottom w:val="none" w:sz="0" w:space="0" w:color="auto"/>
        <w:right w:val="none" w:sz="0" w:space="0" w:color="auto"/>
      </w:divBdr>
    </w:div>
    <w:div w:id="268200383">
      <w:bodyDiv w:val="1"/>
      <w:marLeft w:val="0"/>
      <w:marRight w:val="0"/>
      <w:marTop w:val="0"/>
      <w:marBottom w:val="0"/>
      <w:divBdr>
        <w:top w:val="none" w:sz="0" w:space="0" w:color="auto"/>
        <w:left w:val="none" w:sz="0" w:space="0" w:color="auto"/>
        <w:bottom w:val="none" w:sz="0" w:space="0" w:color="auto"/>
        <w:right w:val="none" w:sz="0" w:space="0" w:color="auto"/>
      </w:divBdr>
    </w:div>
    <w:div w:id="268202834">
      <w:bodyDiv w:val="1"/>
      <w:marLeft w:val="0"/>
      <w:marRight w:val="0"/>
      <w:marTop w:val="0"/>
      <w:marBottom w:val="0"/>
      <w:divBdr>
        <w:top w:val="none" w:sz="0" w:space="0" w:color="auto"/>
        <w:left w:val="none" w:sz="0" w:space="0" w:color="auto"/>
        <w:bottom w:val="none" w:sz="0" w:space="0" w:color="auto"/>
        <w:right w:val="none" w:sz="0" w:space="0" w:color="auto"/>
      </w:divBdr>
    </w:div>
    <w:div w:id="271280695">
      <w:bodyDiv w:val="1"/>
      <w:marLeft w:val="0"/>
      <w:marRight w:val="0"/>
      <w:marTop w:val="0"/>
      <w:marBottom w:val="0"/>
      <w:divBdr>
        <w:top w:val="none" w:sz="0" w:space="0" w:color="auto"/>
        <w:left w:val="none" w:sz="0" w:space="0" w:color="auto"/>
        <w:bottom w:val="none" w:sz="0" w:space="0" w:color="auto"/>
        <w:right w:val="none" w:sz="0" w:space="0" w:color="auto"/>
      </w:divBdr>
    </w:div>
    <w:div w:id="338780702">
      <w:bodyDiv w:val="1"/>
      <w:marLeft w:val="0"/>
      <w:marRight w:val="0"/>
      <w:marTop w:val="0"/>
      <w:marBottom w:val="0"/>
      <w:divBdr>
        <w:top w:val="none" w:sz="0" w:space="0" w:color="auto"/>
        <w:left w:val="none" w:sz="0" w:space="0" w:color="auto"/>
        <w:bottom w:val="none" w:sz="0" w:space="0" w:color="auto"/>
        <w:right w:val="none" w:sz="0" w:space="0" w:color="auto"/>
      </w:divBdr>
    </w:div>
    <w:div w:id="345789404">
      <w:bodyDiv w:val="1"/>
      <w:marLeft w:val="0"/>
      <w:marRight w:val="0"/>
      <w:marTop w:val="0"/>
      <w:marBottom w:val="0"/>
      <w:divBdr>
        <w:top w:val="none" w:sz="0" w:space="0" w:color="auto"/>
        <w:left w:val="none" w:sz="0" w:space="0" w:color="auto"/>
        <w:bottom w:val="none" w:sz="0" w:space="0" w:color="auto"/>
        <w:right w:val="none" w:sz="0" w:space="0" w:color="auto"/>
      </w:divBdr>
    </w:div>
    <w:div w:id="356544771">
      <w:bodyDiv w:val="1"/>
      <w:marLeft w:val="0"/>
      <w:marRight w:val="0"/>
      <w:marTop w:val="0"/>
      <w:marBottom w:val="0"/>
      <w:divBdr>
        <w:top w:val="none" w:sz="0" w:space="0" w:color="auto"/>
        <w:left w:val="none" w:sz="0" w:space="0" w:color="auto"/>
        <w:bottom w:val="none" w:sz="0" w:space="0" w:color="auto"/>
        <w:right w:val="none" w:sz="0" w:space="0" w:color="auto"/>
      </w:divBdr>
    </w:div>
    <w:div w:id="358776403">
      <w:bodyDiv w:val="1"/>
      <w:marLeft w:val="0"/>
      <w:marRight w:val="0"/>
      <w:marTop w:val="0"/>
      <w:marBottom w:val="0"/>
      <w:divBdr>
        <w:top w:val="none" w:sz="0" w:space="0" w:color="auto"/>
        <w:left w:val="none" w:sz="0" w:space="0" w:color="auto"/>
        <w:bottom w:val="none" w:sz="0" w:space="0" w:color="auto"/>
        <w:right w:val="none" w:sz="0" w:space="0" w:color="auto"/>
      </w:divBdr>
    </w:div>
    <w:div w:id="363945231">
      <w:bodyDiv w:val="1"/>
      <w:marLeft w:val="0"/>
      <w:marRight w:val="0"/>
      <w:marTop w:val="0"/>
      <w:marBottom w:val="0"/>
      <w:divBdr>
        <w:top w:val="none" w:sz="0" w:space="0" w:color="auto"/>
        <w:left w:val="none" w:sz="0" w:space="0" w:color="auto"/>
        <w:bottom w:val="none" w:sz="0" w:space="0" w:color="auto"/>
        <w:right w:val="none" w:sz="0" w:space="0" w:color="auto"/>
      </w:divBdr>
    </w:div>
    <w:div w:id="468741291">
      <w:bodyDiv w:val="1"/>
      <w:marLeft w:val="0"/>
      <w:marRight w:val="0"/>
      <w:marTop w:val="0"/>
      <w:marBottom w:val="0"/>
      <w:divBdr>
        <w:top w:val="none" w:sz="0" w:space="0" w:color="auto"/>
        <w:left w:val="none" w:sz="0" w:space="0" w:color="auto"/>
        <w:bottom w:val="none" w:sz="0" w:space="0" w:color="auto"/>
        <w:right w:val="none" w:sz="0" w:space="0" w:color="auto"/>
      </w:divBdr>
    </w:div>
    <w:div w:id="485123498">
      <w:bodyDiv w:val="1"/>
      <w:marLeft w:val="0"/>
      <w:marRight w:val="0"/>
      <w:marTop w:val="0"/>
      <w:marBottom w:val="0"/>
      <w:divBdr>
        <w:top w:val="none" w:sz="0" w:space="0" w:color="auto"/>
        <w:left w:val="none" w:sz="0" w:space="0" w:color="auto"/>
        <w:bottom w:val="none" w:sz="0" w:space="0" w:color="auto"/>
        <w:right w:val="none" w:sz="0" w:space="0" w:color="auto"/>
      </w:divBdr>
    </w:div>
    <w:div w:id="519317065">
      <w:bodyDiv w:val="1"/>
      <w:marLeft w:val="0"/>
      <w:marRight w:val="0"/>
      <w:marTop w:val="0"/>
      <w:marBottom w:val="0"/>
      <w:divBdr>
        <w:top w:val="none" w:sz="0" w:space="0" w:color="auto"/>
        <w:left w:val="none" w:sz="0" w:space="0" w:color="auto"/>
        <w:bottom w:val="none" w:sz="0" w:space="0" w:color="auto"/>
        <w:right w:val="none" w:sz="0" w:space="0" w:color="auto"/>
      </w:divBdr>
    </w:div>
    <w:div w:id="534123344">
      <w:bodyDiv w:val="1"/>
      <w:marLeft w:val="0"/>
      <w:marRight w:val="0"/>
      <w:marTop w:val="0"/>
      <w:marBottom w:val="0"/>
      <w:divBdr>
        <w:top w:val="none" w:sz="0" w:space="0" w:color="auto"/>
        <w:left w:val="none" w:sz="0" w:space="0" w:color="auto"/>
        <w:bottom w:val="none" w:sz="0" w:space="0" w:color="auto"/>
        <w:right w:val="none" w:sz="0" w:space="0" w:color="auto"/>
      </w:divBdr>
    </w:div>
    <w:div w:id="582254547">
      <w:bodyDiv w:val="1"/>
      <w:marLeft w:val="0"/>
      <w:marRight w:val="0"/>
      <w:marTop w:val="0"/>
      <w:marBottom w:val="0"/>
      <w:divBdr>
        <w:top w:val="none" w:sz="0" w:space="0" w:color="auto"/>
        <w:left w:val="none" w:sz="0" w:space="0" w:color="auto"/>
        <w:bottom w:val="none" w:sz="0" w:space="0" w:color="auto"/>
        <w:right w:val="none" w:sz="0" w:space="0" w:color="auto"/>
      </w:divBdr>
    </w:div>
    <w:div w:id="686979559">
      <w:bodyDiv w:val="1"/>
      <w:marLeft w:val="0"/>
      <w:marRight w:val="0"/>
      <w:marTop w:val="0"/>
      <w:marBottom w:val="0"/>
      <w:divBdr>
        <w:top w:val="none" w:sz="0" w:space="0" w:color="auto"/>
        <w:left w:val="none" w:sz="0" w:space="0" w:color="auto"/>
        <w:bottom w:val="none" w:sz="0" w:space="0" w:color="auto"/>
        <w:right w:val="none" w:sz="0" w:space="0" w:color="auto"/>
      </w:divBdr>
    </w:div>
    <w:div w:id="690492908">
      <w:bodyDiv w:val="1"/>
      <w:marLeft w:val="0"/>
      <w:marRight w:val="0"/>
      <w:marTop w:val="0"/>
      <w:marBottom w:val="0"/>
      <w:divBdr>
        <w:top w:val="none" w:sz="0" w:space="0" w:color="auto"/>
        <w:left w:val="none" w:sz="0" w:space="0" w:color="auto"/>
        <w:bottom w:val="none" w:sz="0" w:space="0" w:color="auto"/>
        <w:right w:val="none" w:sz="0" w:space="0" w:color="auto"/>
      </w:divBdr>
    </w:div>
    <w:div w:id="703943686">
      <w:bodyDiv w:val="1"/>
      <w:marLeft w:val="0"/>
      <w:marRight w:val="0"/>
      <w:marTop w:val="0"/>
      <w:marBottom w:val="0"/>
      <w:divBdr>
        <w:top w:val="none" w:sz="0" w:space="0" w:color="auto"/>
        <w:left w:val="none" w:sz="0" w:space="0" w:color="auto"/>
        <w:bottom w:val="none" w:sz="0" w:space="0" w:color="auto"/>
        <w:right w:val="none" w:sz="0" w:space="0" w:color="auto"/>
      </w:divBdr>
    </w:div>
    <w:div w:id="736829067">
      <w:bodyDiv w:val="1"/>
      <w:marLeft w:val="0"/>
      <w:marRight w:val="0"/>
      <w:marTop w:val="0"/>
      <w:marBottom w:val="0"/>
      <w:divBdr>
        <w:top w:val="none" w:sz="0" w:space="0" w:color="auto"/>
        <w:left w:val="none" w:sz="0" w:space="0" w:color="auto"/>
        <w:bottom w:val="none" w:sz="0" w:space="0" w:color="auto"/>
        <w:right w:val="none" w:sz="0" w:space="0" w:color="auto"/>
      </w:divBdr>
    </w:div>
    <w:div w:id="739526715">
      <w:bodyDiv w:val="1"/>
      <w:marLeft w:val="0"/>
      <w:marRight w:val="0"/>
      <w:marTop w:val="0"/>
      <w:marBottom w:val="0"/>
      <w:divBdr>
        <w:top w:val="none" w:sz="0" w:space="0" w:color="auto"/>
        <w:left w:val="none" w:sz="0" w:space="0" w:color="auto"/>
        <w:bottom w:val="none" w:sz="0" w:space="0" w:color="auto"/>
        <w:right w:val="none" w:sz="0" w:space="0" w:color="auto"/>
      </w:divBdr>
    </w:div>
    <w:div w:id="764500355">
      <w:bodyDiv w:val="1"/>
      <w:marLeft w:val="0"/>
      <w:marRight w:val="0"/>
      <w:marTop w:val="0"/>
      <w:marBottom w:val="0"/>
      <w:divBdr>
        <w:top w:val="none" w:sz="0" w:space="0" w:color="auto"/>
        <w:left w:val="none" w:sz="0" w:space="0" w:color="auto"/>
        <w:bottom w:val="none" w:sz="0" w:space="0" w:color="auto"/>
        <w:right w:val="none" w:sz="0" w:space="0" w:color="auto"/>
      </w:divBdr>
    </w:div>
    <w:div w:id="768234545">
      <w:bodyDiv w:val="1"/>
      <w:marLeft w:val="0"/>
      <w:marRight w:val="0"/>
      <w:marTop w:val="0"/>
      <w:marBottom w:val="0"/>
      <w:divBdr>
        <w:top w:val="none" w:sz="0" w:space="0" w:color="auto"/>
        <w:left w:val="none" w:sz="0" w:space="0" w:color="auto"/>
        <w:bottom w:val="none" w:sz="0" w:space="0" w:color="auto"/>
        <w:right w:val="none" w:sz="0" w:space="0" w:color="auto"/>
      </w:divBdr>
    </w:div>
    <w:div w:id="811756465">
      <w:bodyDiv w:val="1"/>
      <w:marLeft w:val="0"/>
      <w:marRight w:val="0"/>
      <w:marTop w:val="0"/>
      <w:marBottom w:val="0"/>
      <w:divBdr>
        <w:top w:val="none" w:sz="0" w:space="0" w:color="auto"/>
        <w:left w:val="none" w:sz="0" w:space="0" w:color="auto"/>
        <w:bottom w:val="none" w:sz="0" w:space="0" w:color="auto"/>
        <w:right w:val="none" w:sz="0" w:space="0" w:color="auto"/>
      </w:divBdr>
    </w:div>
    <w:div w:id="915745247">
      <w:bodyDiv w:val="1"/>
      <w:marLeft w:val="0"/>
      <w:marRight w:val="0"/>
      <w:marTop w:val="0"/>
      <w:marBottom w:val="0"/>
      <w:divBdr>
        <w:top w:val="none" w:sz="0" w:space="0" w:color="auto"/>
        <w:left w:val="none" w:sz="0" w:space="0" w:color="auto"/>
        <w:bottom w:val="none" w:sz="0" w:space="0" w:color="auto"/>
        <w:right w:val="none" w:sz="0" w:space="0" w:color="auto"/>
      </w:divBdr>
    </w:div>
    <w:div w:id="946959374">
      <w:bodyDiv w:val="1"/>
      <w:marLeft w:val="0"/>
      <w:marRight w:val="0"/>
      <w:marTop w:val="0"/>
      <w:marBottom w:val="0"/>
      <w:divBdr>
        <w:top w:val="none" w:sz="0" w:space="0" w:color="auto"/>
        <w:left w:val="none" w:sz="0" w:space="0" w:color="auto"/>
        <w:bottom w:val="none" w:sz="0" w:space="0" w:color="auto"/>
        <w:right w:val="none" w:sz="0" w:space="0" w:color="auto"/>
      </w:divBdr>
    </w:div>
    <w:div w:id="1014841010">
      <w:bodyDiv w:val="1"/>
      <w:marLeft w:val="0"/>
      <w:marRight w:val="0"/>
      <w:marTop w:val="0"/>
      <w:marBottom w:val="0"/>
      <w:divBdr>
        <w:top w:val="none" w:sz="0" w:space="0" w:color="auto"/>
        <w:left w:val="none" w:sz="0" w:space="0" w:color="auto"/>
        <w:bottom w:val="none" w:sz="0" w:space="0" w:color="auto"/>
        <w:right w:val="none" w:sz="0" w:space="0" w:color="auto"/>
      </w:divBdr>
    </w:div>
    <w:div w:id="1037660708">
      <w:bodyDiv w:val="1"/>
      <w:marLeft w:val="0"/>
      <w:marRight w:val="0"/>
      <w:marTop w:val="0"/>
      <w:marBottom w:val="0"/>
      <w:divBdr>
        <w:top w:val="none" w:sz="0" w:space="0" w:color="auto"/>
        <w:left w:val="none" w:sz="0" w:space="0" w:color="auto"/>
        <w:bottom w:val="none" w:sz="0" w:space="0" w:color="auto"/>
        <w:right w:val="none" w:sz="0" w:space="0" w:color="auto"/>
      </w:divBdr>
    </w:div>
    <w:div w:id="1107888032">
      <w:bodyDiv w:val="1"/>
      <w:marLeft w:val="0"/>
      <w:marRight w:val="0"/>
      <w:marTop w:val="0"/>
      <w:marBottom w:val="0"/>
      <w:divBdr>
        <w:top w:val="none" w:sz="0" w:space="0" w:color="auto"/>
        <w:left w:val="none" w:sz="0" w:space="0" w:color="auto"/>
        <w:bottom w:val="none" w:sz="0" w:space="0" w:color="auto"/>
        <w:right w:val="none" w:sz="0" w:space="0" w:color="auto"/>
      </w:divBdr>
    </w:div>
    <w:div w:id="1132480790">
      <w:bodyDiv w:val="1"/>
      <w:marLeft w:val="0"/>
      <w:marRight w:val="0"/>
      <w:marTop w:val="0"/>
      <w:marBottom w:val="0"/>
      <w:divBdr>
        <w:top w:val="none" w:sz="0" w:space="0" w:color="auto"/>
        <w:left w:val="none" w:sz="0" w:space="0" w:color="auto"/>
        <w:bottom w:val="none" w:sz="0" w:space="0" w:color="auto"/>
        <w:right w:val="none" w:sz="0" w:space="0" w:color="auto"/>
      </w:divBdr>
    </w:div>
    <w:div w:id="1194881693">
      <w:bodyDiv w:val="1"/>
      <w:marLeft w:val="0"/>
      <w:marRight w:val="0"/>
      <w:marTop w:val="0"/>
      <w:marBottom w:val="0"/>
      <w:divBdr>
        <w:top w:val="none" w:sz="0" w:space="0" w:color="auto"/>
        <w:left w:val="none" w:sz="0" w:space="0" w:color="auto"/>
        <w:bottom w:val="none" w:sz="0" w:space="0" w:color="auto"/>
        <w:right w:val="none" w:sz="0" w:space="0" w:color="auto"/>
      </w:divBdr>
    </w:div>
    <w:div w:id="1203900182">
      <w:bodyDiv w:val="1"/>
      <w:marLeft w:val="0"/>
      <w:marRight w:val="0"/>
      <w:marTop w:val="0"/>
      <w:marBottom w:val="0"/>
      <w:divBdr>
        <w:top w:val="none" w:sz="0" w:space="0" w:color="auto"/>
        <w:left w:val="none" w:sz="0" w:space="0" w:color="auto"/>
        <w:bottom w:val="none" w:sz="0" w:space="0" w:color="auto"/>
        <w:right w:val="none" w:sz="0" w:space="0" w:color="auto"/>
      </w:divBdr>
    </w:div>
    <w:div w:id="1371608083">
      <w:bodyDiv w:val="1"/>
      <w:marLeft w:val="0"/>
      <w:marRight w:val="0"/>
      <w:marTop w:val="0"/>
      <w:marBottom w:val="0"/>
      <w:divBdr>
        <w:top w:val="none" w:sz="0" w:space="0" w:color="auto"/>
        <w:left w:val="none" w:sz="0" w:space="0" w:color="auto"/>
        <w:bottom w:val="none" w:sz="0" w:space="0" w:color="auto"/>
        <w:right w:val="none" w:sz="0" w:space="0" w:color="auto"/>
      </w:divBdr>
    </w:div>
    <w:div w:id="1383476995">
      <w:bodyDiv w:val="1"/>
      <w:marLeft w:val="0"/>
      <w:marRight w:val="0"/>
      <w:marTop w:val="0"/>
      <w:marBottom w:val="0"/>
      <w:divBdr>
        <w:top w:val="none" w:sz="0" w:space="0" w:color="auto"/>
        <w:left w:val="none" w:sz="0" w:space="0" w:color="auto"/>
        <w:bottom w:val="none" w:sz="0" w:space="0" w:color="auto"/>
        <w:right w:val="none" w:sz="0" w:space="0" w:color="auto"/>
      </w:divBdr>
    </w:div>
    <w:div w:id="1510749792">
      <w:bodyDiv w:val="1"/>
      <w:marLeft w:val="0"/>
      <w:marRight w:val="0"/>
      <w:marTop w:val="0"/>
      <w:marBottom w:val="0"/>
      <w:divBdr>
        <w:top w:val="none" w:sz="0" w:space="0" w:color="auto"/>
        <w:left w:val="none" w:sz="0" w:space="0" w:color="auto"/>
        <w:bottom w:val="none" w:sz="0" w:space="0" w:color="auto"/>
        <w:right w:val="none" w:sz="0" w:space="0" w:color="auto"/>
      </w:divBdr>
    </w:div>
    <w:div w:id="1556162295">
      <w:bodyDiv w:val="1"/>
      <w:marLeft w:val="0"/>
      <w:marRight w:val="0"/>
      <w:marTop w:val="0"/>
      <w:marBottom w:val="0"/>
      <w:divBdr>
        <w:top w:val="none" w:sz="0" w:space="0" w:color="auto"/>
        <w:left w:val="none" w:sz="0" w:space="0" w:color="auto"/>
        <w:bottom w:val="none" w:sz="0" w:space="0" w:color="auto"/>
        <w:right w:val="none" w:sz="0" w:space="0" w:color="auto"/>
      </w:divBdr>
    </w:div>
    <w:div w:id="1557660391">
      <w:bodyDiv w:val="1"/>
      <w:marLeft w:val="0"/>
      <w:marRight w:val="0"/>
      <w:marTop w:val="0"/>
      <w:marBottom w:val="0"/>
      <w:divBdr>
        <w:top w:val="none" w:sz="0" w:space="0" w:color="auto"/>
        <w:left w:val="none" w:sz="0" w:space="0" w:color="auto"/>
        <w:bottom w:val="none" w:sz="0" w:space="0" w:color="auto"/>
        <w:right w:val="none" w:sz="0" w:space="0" w:color="auto"/>
      </w:divBdr>
    </w:div>
    <w:div w:id="1568493724">
      <w:bodyDiv w:val="1"/>
      <w:marLeft w:val="0"/>
      <w:marRight w:val="0"/>
      <w:marTop w:val="0"/>
      <w:marBottom w:val="0"/>
      <w:divBdr>
        <w:top w:val="none" w:sz="0" w:space="0" w:color="auto"/>
        <w:left w:val="none" w:sz="0" w:space="0" w:color="auto"/>
        <w:bottom w:val="none" w:sz="0" w:space="0" w:color="auto"/>
        <w:right w:val="none" w:sz="0" w:space="0" w:color="auto"/>
      </w:divBdr>
    </w:div>
    <w:div w:id="1579444079">
      <w:bodyDiv w:val="1"/>
      <w:marLeft w:val="0"/>
      <w:marRight w:val="0"/>
      <w:marTop w:val="0"/>
      <w:marBottom w:val="0"/>
      <w:divBdr>
        <w:top w:val="none" w:sz="0" w:space="0" w:color="auto"/>
        <w:left w:val="none" w:sz="0" w:space="0" w:color="auto"/>
        <w:bottom w:val="none" w:sz="0" w:space="0" w:color="auto"/>
        <w:right w:val="none" w:sz="0" w:space="0" w:color="auto"/>
      </w:divBdr>
    </w:div>
    <w:div w:id="1651009846">
      <w:bodyDiv w:val="1"/>
      <w:marLeft w:val="0"/>
      <w:marRight w:val="0"/>
      <w:marTop w:val="0"/>
      <w:marBottom w:val="0"/>
      <w:divBdr>
        <w:top w:val="none" w:sz="0" w:space="0" w:color="auto"/>
        <w:left w:val="none" w:sz="0" w:space="0" w:color="auto"/>
        <w:bottom w:val="none" w:sz="0" w:space="0" w:color="auto"/>
        <w:right w:val="none" w:sz="0" w:space="0" w:color="auto"/>
      </w:divBdr>
    </w:div>
    <w:div w:id="1695035039">
      <w:bodyDiv w:val="1"/>
      <w:marLeft w:val="0"/>
      <w:marRight w:val="0"/>
      <w:marTop w:val="0"/>
      <w:marBottom w:val="0"/>
      <w:divBdr>
        <w:top w:val="none" w:sz="0" w:space="0" w:color="auto"/>
        <w:left w:val="none" w:sz="0" w:space="0" w:color="auto"/>
        <w:bottom w:val="none" w:sz="0" w:space="0" w:color="auto"/>
        <w:right w:val="none" w:sz="0" w:space="0" w:color="auto"/>
      </w:divBdr>
    </w:div>
    <w:div w:id="1710689174">
      <w:bodyDiv w:val="1"/>
      <w:marLeft w:val="0"/>
      <w:marRight w:val="0"/>
      <w:marTop w:val="0"/>
      <w:marBottom w:val="0"/>
      <w:divBdr>
        <w:top w:val="none" w:sz="0" w:space="0" w:color="auto"/>
        <w:left w:val="none" w:sz="0" w:space="0" w:color="auto"/>
        <w:bottom w:val="none" w:sz="0" w:space="0" w:color="auto"/>
        <w:right w:val="none" w:sz="0" w:space="0" w:color="auto"/>
      </w:divBdr>
    </w:div>
    <w:div w:id="1716349607">
      <w:bodyDiv w:val="1"/>
      <w:marLeft w:val="0"/>
      <w:marRight w:val="0"/>
      <w:marTop w:val="0"/>
      <w:marBottom w:val="0"/>
      <w:divBdr>
        <w:top w:val="none" w:sz="0" w:space="0" w:color="auto"/>
        <w:left w:val="none" w:sz="0" w:space="0" w:color="auto"/>
        <w:bottom w:val="none" w:sz="0" w:space="0" w:color="auto"/>
        <w:right w:val="none" w:sz="0" w:space="0" w:color="auto"/>
      </w:divBdr>
    </w:div>
    <w:div w:id="1767190073">
      <w:bodyDiv w:val="1"/>
      <w:marLeft w:val="0"/>
      <w:marRight w:val="0"/>
      <w:marTop w:val="0"/>
      <w:marBottom w:val="0"/>
      <w:divBdr>
        <w:top w:val="none" w:sz="0" w:space="0" w:color="auto"/>
        <w:left w:val="none" w:sz="0" w:space="0" w:color="auto"/>
        <w:bottom w:val="none" w:sz="0" w:space="0" w:color="auto"/>
        <w:right w:val="none" w:sz="0" w:space="0" w:color="auto"/>
      </w:divBdr>
    </w:div>
    <w:div w:id="1893081488">
      <w:bodyDiv w:val="1"/>
      <w:marLeft w:val="0"/>
      <w:marRight w:val="0"/>
      <w:marTop w:val="0"/>
      <w:marBottom w:val="0"/>
      <w:divBdr>
        <w:top w:val="none" w:sz="0" w:space="0" w:color="auto"/>
        <w:left w:val="none" w:sz="0" w:space="0" w:color="auto"/>
        <w:bottom w:val="none" w:sz="0" w:space="0" w:color="auto"/>
        <w:right w:val="none" w:sz="0" w:space="0" w:color="auto"/>
      </w:divBdr>
    </w:div>
    <w:div w:id="1962566456">
      <w:bodyDiv w:val="1"/>
      <w:marLeft w:val="0"/>
      <w:marRight w:val="0"/>
      <w:marTop w:val="0"/>
      <w:marBottom w:val="0"/>
      <w:divBdr>
        <w:top w:val="none" w:sz="0" w:space="0" w:color="auto"/>
        <w:left w:val="none" w:sz="0" w:space="0" w:color="auto"/>
        <w:bottom w:val="none" w:sz="0" w:space="0" w:color="auto"/>
        <w:right w:val="none" w:sz="0" w:space="0" w:color="auto"/>
      </w:divBdr>
    </w:div>
    <w:div w:id="1975865307">
      <w:bodyDiv w:val="1"/>
      <w:marLeft w:val="0"/>
      <w:marRight w:val="0"/>
      <w:marTop w:val="0"/>
      <w:marBottom w:val="0"/>
      <w:divBdr>
        <w:top w:val="none" w:sz="0" w:space="0" w:color="auto"/>
        <w:left w:val="none" w:sz="0" w:space="0" w:color="auto"/>
        <w:bottom w:val="none" w:sz="0" w:space="0" w:color="auto"/>
        <w:right w:val="none" w:sz="0" w:space="0" w:color="auto"/>
      </w:divBdr>
    </w:div>
    <w:div w:id="2053731189">
      <w:bodyDiv w:val="1"/>
      <w:marLeft w:val="0"/>
      <w:marRight w:val="0"/>
      <w:marTop w:val="0"/>
      <w:marBottom w:val="0"/>
      <w:divBdr>
        <w:top w:val="none" w:sz="0" w:space="0" w:color="auto"/>
        <w:left w:val="none" w:sz="0" w:space="0" w:color="auto"/>
        <w:bottom w:val="none" w:sz="0" w:space="0" w:color="auto"/>
        <w:right w:val="none" w:sz="0" w:space="0" w:color="auto"/>
      </w:divBdr>
    </w:div>
    <w:div w:id="21393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D9955-93EC-4753-AB9B-AABABF43789F}">
  <ds:schemaRefs>
    <ds:schemaRef ds:uri="http://schemas.openxmlformats.org/officeDocument/2006/bibliography"/>
  </ds:schemaRefs>
</ds:datastoreItem>
</file>

<file path=customXml/itemProps2.xml><?xml version="1.0" encoding="utf-8"?>
<ds:datastoreItem xmlns:ds="http://schemas.openxmlformats.org/officeDocument/2006/customXml" ds:itemID="{AB8C56D2-A202-4E95-A981-C745EE02F845}">
  <ds:schemaRefs>
    <ds:schemaRef ds:uri="http://schemas.microsoft.com/sharepoint/v3/contenttype/forms"/>
  </ds:schemaRefs>
</ds:datastoreItem>
</file>

<file path=customXml/itemProps3.xml><?xml version="1.0" encoding="utf-8"?>
<ds:datastoreItem xmlns:ds="http://schemas.openxmlformats.org/officeDocument/2006/customXml" ds:itemID="{0E7944EF-CA4E-490D-A0BD-BEA3387D45A3}">
  <ds:schemaRef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9ee3d2ba-7328-44ae-87fe-aca0b3dbec46"/>
    <ds:schemaRef ds:uri="http://purl.org/dc/terms/"/>
    <ds:schemaRef ds:uri="http://schemas.openxmlformats.org/package/2006/metadata/core-properties"/>
    <ds:schemaRef ds:uri="0772689b-326b-46a5-b84c-c726c57fbc8b"/>
    <ds:schemaRef ds:uri="http://purl.org/dc/dcmitype/"/>
  </ds:schemaRefs>
</ds:datastoreItem>
</file>

<file path=customXml/itemProps4.xml><?xml version="1.0" encoding="utf-8"?>
<ds:datastoreItem xmlns:ds="http://schemas.openxmlformats.org/officeDocument/2006/customXml" ds:itemID="{254CB06B-DC61-4016-A2D2-2E44805B3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Sherman</dc:creator>
  <cp:keywords/>
  <dc:description/>
  <cp:lastModifiedBy>Kovach, Karen E (EHS)</cp:lastModifiedBy>
  <cp:revision>3</cp:revision>
  <cp:lastPrinted>2023-06-13T13:20:00Z</cp:lastPrinted>
  <dcterms:created xsi:type="dcterms:W3CDTF">2023-06-13T13:12:00Z</dcterms:created>
  <dcterms:modified xsi:type="dcterms:W3CDTF">2023-06-13T13:20:00Z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