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57EAB" w14:textId="4D4CBF97" w:rsidR="00533A3B" w:rsidRPr="00AC798F" w:rsidRDefault="00062D54" w:rsidP="00AC10E4">
      <w:pPr>
        <w:pStyle w:val="Heading1"/>
        <w:spacing w:before="120"/>
      </w:pPr>
      <w:r w:rsidRPr="00062D54">
        <w:t xml:space="preserve">Administrative Bulletin </w:t>
      </w:r>
      <w:r w:rsidR="00402625">
        <w:t>24-14</w:t>
      </w:r>
    </w:p>
    <w:p w14:paraId="02695039" w14:textId="77777777" w:rsidR="00533A3B" w:rsidRPr="00533A3B" w:rsidRDefault="00533A3B" w:rsidP="00AC798F"/>
    <w:p w14:paraId="1887E979" w14:textId="03F531DC" w:rsidR="001F0C4B" w:rsidRPr="00651703" w:rsidRDefault="00651703" w:rsidP="001F0C4B">
      <w:pPr>
        <w:autoSpaceDE w:val="0"/>
        <w:autoSpaceDN w:val="0"/>
        <w:adjustRightInd w:val="0"/>
        <w:jc w:val="center"/>
        <w:rPr>
          <w:b/>
          <w:bCs/>
        </w:rPr>
      </w:pPr>
      <w:r w:rsidRPr="00682505">
        <w:rPr>
          <w:b/>
          <w:bCs/>
          <w:sz w:val="24"/>
          <w:szCs w:val="24"/>
        </w:rPr>
        <w:t xml:space="preserve">114.3 CMR 40.00: </w:t>
      </w:r>
      <w:r w:rsidRPr="005A7292">
        <w:rPr>
          <w:b/>
          <w:bCs/>
          <w:i/>
          <w:iCs/>
          <w:sz w:val="24"/>
          <w:szCs w:val="24"/>
        </w:rPr>
        <w:t xml:space="preserve">Rates for Services Under M.G.L. </w:t>
      </w:r>
      <w:r w:rsidR="003E2F77" w:rsidRPr="005A7292">
        <w:rPr>
          <w:b/>
          <w:bCs/>
          <w:i/>
          <w:iCs/>
          <w:sz w:val="24"/>
          <w:szCs w:val="24"/>
        </w:rPr>
        <w:t>c</w:t>
      </w:r>
      <w:r w:rsidRPr="005A7292">
        <w:rPr>
          <w:b/>
          <w:bCs/>
          <w:i/>
          <w:iCs/>
          <w:sz w:val="24"/>
          <w:szCs w:val="24"/>
        </w:rPr>
        <w:t>. 152, Worker</w:t>
      </w:r>
      <w:r w:rsidR="008044E1" w:rsidRPr="005A7292">
        <w:rPr>
          <w:b/>
          <w:bCs/>
          <w:i/>
          <w:iCs/>
          <w:sz w:val="24"/>
          <w:szCs w:val="24"/>
        </w:rPr>
        <w:t>’</w:t>
      </w:r>
      <w:r w:rsidRPr="005A7292">
        <w:rPr>
          <w:b/>
          <w:bCs/>
          <w:i/>
          <w:iCs/>
          <w:sz w:val="24"/>
          <w:szCs w:val="24"/>
        </w:rPr>
        <w:t>s Compensation</w:t>
      </w:r>
      <w:r w:rsidRPr="005A7292">
        <w:rPr>
          <w:b/>
          <w:bCs/>
          <w:i/>
          <w:iCs/>
        </w:rPr>
        <w:t xml:space="preserve"> </w:t>
      </w:r>
      <w:r w:rsidRPr="005A7292">
        <w:rPr>
          <w:b/>
          <w:bCs/>
          <w:i/>
          <w:iCs/>
          <w:sz w:val="24"/>
          <w:szCs w:val="24"/>
        </w:rPr>
        <w:t>Act</w:t>
      </w:r>
      <w:r w:rsidRPr="00682505">
        <w:rPr>
          <w:b/>
          <w:bCs/>
          <w:sz w:val="24"/>
          <w:szCs w:val="24"/>
        </w:rPr>
        <w:t xml:space="preserve"> </w:t>
      </w:r>
    </w:p>
    <w:p w14:paraId="27A5BE69" w14:textId="097FB6E8" w:rsidR="00533A3B" w:rsidRPr="00796A70" w:rsidRDefault="00FA6000" w:rsidP="00172030">
      <w:pPr>
        <w:spacing w:before="240" w:after="240"/>
        <w:jc w:val="center"/>
        <w:rPr>
          <w:sz w:val="24"/>
          <w:szCs w:val="24"/>
        </w:rPr>
      </w:pPr>
      <w:r>
        <w:rPr>
          <w:sz w:val="24"/>
          <w:szCs w:val="24"/>
        </w:rPr>
        <w:t xml:space="preserve">Effective </w:t>
      </w:r>
      <w:r w:rsidR="00402625">
        <w:rPr>
          <w:sz w:val="24"/>
          <w:szCs w:val="24"/>
        </w:rPr>
        <w:t xml:space="preserve">June </w:t>
      </w:r>
      <w:r w:rsidR="00A64177">
        <w:rPr>
          <w:sz w:val="24"/>
          <w:szCs w:val="24"/>
        </w:rPr>
        <w:t>7</w:t>
      </w:r>
      <w:r w:rsidR="00402625">
        <w:rPr>
          <w:sz w:val="24"/>
          <w:szCs w:val="24"/>
        </w:rPr>
        <w:t>, 2024</w:t>
      </w:r>
    </w:p>
    <w:p w14:paraId="1C8687E8" w14:textId="524AE691" w:rsidR="00533A3B" w:rsidRPr="00F47712" w:rsidRDefault="001F0C4B" w:rsidP="00F47712">
      <w:pPr>
        <w:pStyle w:val="Heading2"/>
        <w:jc w:val="center"/>
        <w:rPr>
          <w:sz w:val="24"/>
          <w:szCs w:val="24"/>
        </w:rPr>
      </w:pPr>
      <w:r>
        <w:rPr>
          <w:sz w:val="24"/>
          <w:szCs w:val="24"/>
        </w:rPr>
        <w:t>Clarification around</w:t>
      </w:r>
      <w:r w:rsidR="00BB1558">
        <w:rPr>
          <w:sz w:val="24"/>
          <w:szCs w:val="24"/>
        </w:rPr>
        <w:t xml:space="preserve"> </w:t>
      </w:r>
      <w:r w:rsidR="00DD65FD">
        <w:rPr>
          <w:sz w:val="24"/>
          <w:szCs w:val="24"/>
        </w:rPr>
        <w:t>o</w:t>
      </w:r>
      <w:r w:rsidR="00BB1558">
        <w:rPr>
          <w:sz w:val="24"/>
          <w:szCs w:val="24"/>
        </w:rPr>
        <w:t>ut-of-</w:t>
      </w:r>
      <w:r w:rsidR="00DD65FD">
        <w:rPr>
          <w:sz w:val="24"/>
          <w:szCs w:val="24"/>
        </w:rPr>
        <w:t>s</w:t>
      </w:r>
      <w:r w:rsidR="00BB1558">
        <w:rPr>
          <w:sz w:val="24"/>
          <w:szCs w:val="24"/>
        </w:rPr>
        <w:t>tate</w:t>
      </w:r>
      <w:r w:rsidR="00651703">
        <w:rPr>
          <w:sz w:val="24"/>
          <w:szCs w:val="24"/>
        </w:rPr>
        <w:t xml:space="preserve"> providers of prescription drugs subject to 114.3 CMR 40.00</w:t>
      </w:r>
    </w:p>
    <w:p w14:paraId="226F2BA3" w14:textId="75614D2F" w:rsidR="00651703" w:rsidRPr="00B64D72" w:rsidRDefault="001F0C4B" w:rsidP="001F0C4B">
      <w:pPr>
        <w:spacing w:after="120" w:line="276" w:lineRule="auto"/>
      </w:pPr>
      <w:r w:rsidRPr="00B64D72">
        <w:t xml:space="preserve">Consistent with </w:t>
      </w:r>
      <w:r w:rsidR="00651703" w:rsidRPr="00B64D72">
        <w:t>114.3 CMR 40.00,</w:t>
      </w:r>
      <w:r w:rsidRPr="00B64D72">
        <w:t xml:space="preserve"> </w:t>
      </w:r>
      <w:r w:rsidR="006D0AC7" w:rsidRPr="00B64D72">
        <w:t>t</w:t>
      </w:r>
      <w:r w:rsidR="0030060F" w:rsidRPr="00B64D72">
        <w:t xml:space="preserve">he Executive Office of Health and Human Services (EOHHS) is issuing this </w:t>
      </w:r>
      <w:r w:rsidRPr="00B64D72">
        <w:t>administrative bulletin to clarify</w:t>
      </w:r>
      <w:r w:rsidR="00BB1558" w:rsidRPr="00B64D72">
        <w:t xml:space="preserve"> which out-of-state providers are subject </w:t>
      </w:r>
      <w:r w:rsidR="00DD65FD" w:rsidRPr="00B64D72">
        <w:t xml:space="preserve">to </w:t>
      </w:r>
      <w:r w:rsidRPr="00B64D72">
        <w:t xml:space="preserve">the </w:t>
      </w:r>
      <w:r w:rsidR="00BE2840" w:rsidRPr="00B64D72">
        <w:t xml:space="preserve">rate </w:t>
      </w:r>
      <w:r w:rsidRPr="00B64D72">
        <w:t xml:space="preserve">requirements </w:t>
      </w:r>
      <w:r w:rsidR="00BE2840" w:rsidRPr="00B64D72">
        <w:t>outlined</w:t>
      </w:r>
      <w:r w:rsidR="00DD65FD" w:rsidRPr="00B64D72">
        <w:t xml:space="preserve"> </w:t>
      </w:r>
      <w:r w:rsidR="003A5AE8" w:rsidRPr="00B64D72">
        <w:t xml:space="preserve">in </w:t>
      </w:r>
      <w:r w:rsidR="003A5AE8" w:rsidRPr="00847E37">
        <w:t>114.3 CMR 40.00</w:t>
      </w:r>
      <w:r w:rsidR="003A5AE8" w:rsidRPr="00B64D72">
        <w:t xml:space="preserve"> </w:t>
      </w:r>
      <w:r w:rsidR="00DD65FD" w:rsidRPr="00B64D72">
        <w:t>for prescription drugs</w:t>
      </w:r>
      <w:r w:rsidR="00BE2840" w:rsidRPr="00B64D72">
        <w:t xml:space="preserve"> </w:t>
      </w:r>
      <w:r w:rsidR="00DD65FD" w:rsidRPr="00847E37">
        <w:t>and prescription drug pricing standards referenced therein</w:t>
      </w:r>
      <w:r w:rsidR="00651703" w:rsidRPr="008B7256">
        <w:t>.</w:t>
      </w:r>
      <w:r w:rsidR="00651703" w:rsidRPr="00B64D72">
        <w:t xml:space="preserve"> </w:t>
      </w:r>
    </w:p>
    <w:p w14:paraId="6D43FF2A" w14:textId="4238467E" w:rsidR="00651703" w:rsidRDefault="00651703" w:rsidP="001F0C4B">
      <w:pPr>
        <w:spacing w:after="120" w:line="276" w:lineRule="auto"/>
      </w:pPr>
      <w:r w:rsidRPr="0067198E">
        <w:rPr>
          <w:b/>
          <w:bCs/>
        </w:rPr>
        <w:t>114.3 CMR 40.02</w:t>
      </w:r>
      <w:r>
        <w:t xml:space="preserve"> defines</w:t>
      </w:r>
      <w:r w:rsidR="008E3B41">
        <w:t xml:space="preserve"> those </w:t>
      </w:r>
      <w:r w:rsidR="00AB2ADF">
        <w:t xml:space="preserve">eligible </w:t>
      </w:r>
      <w:r w:rsidR="008E3B41">
        <w:t>providers</w:t>
      </w:r>
      <w:r w:rsidR="00DD65FD">
        <w:t xml:space="preserve"> subject to worker’s compensation pricing requirements for all healthcare services, including prescription drugs: </w:t>
      </w:r>
      <w:r>
        <w:t>“[a]</w:t>
      </w:r>
      <w:r w:rsidR="008B7256">
        <w:t xml:space="preserve"> </w:t>
      </w:r>
      <w:r>
        <w:t xml:space="preserve">provider as defined in 114.3 CMR 40.05, that also meets such conditions of participation as have been or may be adopted by a Governmental Unit or purchaser under M.G.L. c. 152. Out-of-state providers must meet the comparable conditions of licensure and participation required by the state in which they practice.” </w:t>
      </w:r>
      <w:r w:rsidR="008B7256">
        <w:t>Such providers are subject to the rates for prescription drugs set forth in 101 CMR 331.00</w:t>
      </w:r>
      <w:r w:rsidR="00192575">
        <w:t xml:space="preserve">: </w:t>
      </w:r>
      <w:r w:rsidR="00192575" w:rsidRPr="005C1285">
        <w:rPr>
          <w:i/>
          <w:iCs/>
        </w:rPr>
        <w:t>Prescribed Drugs</w:t>
      </w:r>
      <w:r w:rsidR="008B7256">
        <w:t>, successor of 114</w:t>
      </w:r>
      <w:r w:rsidR="00DD65FD">
        <w:t>.3</w:t>
      </w:r>
      <w:r w:rsidR="008B7256">
        <w:t xml:space="preserve"> CMR 31.00. See 114.3 CMR 40.03(2). </w:t>
      </w:r>
    </w:p>
    <w:p w14:paraId="525B09DB" w14:textId="41CD3854" w:rsidR="0067198E" w:rsidRDefault="009F7935" w:rsidP="001F0C4B">
      <w:pPr>
        <w:spacing w:after="120" w:line="276" w:lineRule="auto"/>
      </w:pPr>
      <w:r>
        <w:t xml:space="preserve">Out-of-state providers of prescription drugs are eligible providers for the purposes of </w:t>
      </w:r>
      <w:r w:rsidR="00C50C0F">
        <w:t>1</w:t>
      </w:r>
      <w:r>
        <w:t>14.3 CMR 40.00 if they meet the comparable conditions of licensure and participation required by the state in which they practice, notwithstanding that they are not separately defined as providers in 114.3 CMR 40.05.</w:t>
      </w:r>
      <w:r w:rsidR="00DD65FD">
        <w:t xml:space="preserve"> The definition of provider and references to out-of-state providers in 101 CMR 331.02 do not exempt any eligible providers as defined in </w:t>
      </w:r>
      <w:r w:rsidR="00DD65FD" w:rsidRPr="00847E37">
        <w:t>114.3 CMR 40.02</w:t>
      </w:r>
      <w:r w:rsidR="00DD65FD">
        <w:t xml:space="preserve"> from prescription </w:t>
      </w:r>
      <w:r w:rsidR="000B4226">
        <w:t xml:space="preserve">drug </w:t>
      </w:r>
      <w:r w:rsidR="00DD65FD">
        <w:t xml:space="preserve">pricing requirements. </w:t>
      </w:r>
      <w:r w:rsidR="0067198E">
        <w:br w:type="page"/>
      </w:r>
    </w:p>
    <w:p w14:paraId="2C02F279" w14:textId="6349E41E" w:rsidR="00E33C0E" w:rsidRDefault="009F7935" w:rsidP="001F0C4B">
      <w:pPr>
        <w:spacing w:after="120" w:line="276" w:lineRule="auto"/>
      </w:pPr>
      <w:r>
        <w:lastRenderedPageBreak/>
        <w:t>Accordingly, o</w:t>
      </w:r>
      <w:r w:rsidR="00BE2840">
        <w:t>ut-of-state pharmac</w:t>
      </w:r>
      <w:r w:rsidR="00AD3215">
        <w:t>ies</w:t>
      </w:r>
      <w:r w:rsidR="00BE2840" w:rsidRPr="00B64D72">
        <w:t xml:space="preserve"> </w:t>
      </w:r>
      <w:r w:rsidR="00D27833">
        <w:t>that</w:t>
      </w:r>
      <w:r w:rsidR="00D27833" w:rsidRPr="00B64D72">
        <w:t xml:space="preserve"> </w:t>
      </w:r>
      <w:r w:rsidR="0017606E">
        <w:t xml:space="preserve">meet the comparable conditions of licensure and participation required </w:t>
      </w:r>
      <w:r w:rsidR="008E3B41">
        <w:t>for workers’ compensation</w:t>
      </w:r>
      <w:r w:rsidR="00DD65FD">
        <w:t xml:space="preserve"> </w:t>
      </w:r>
      <w:r w:rsidR="0017606E">
        <w:t>by the state in which they practice</w:t>
      </w:r>
      <w:r w:rsidR="0017606E" w:rsidRPr="00B64D72">
        <w:t xml:space="preserve"> </w:t>
      </w:r>
      <w:r w:rsidR="00651703" w:rsidRPr="00B64D72">
        <w:t xml:space="preserve">qualify as “eligible providers” under 114.3 </w:t>
      </w:r>
      <w:r w:rsidR="008B7256" w:rsidRPr="00B64D72">
        <w:t xml:space="preserve">CMR </w:t>
      </w:r>
      <w:r w:rsidR="00651703" w:rsidRPr="00B64D72">
        <w:t>40.02</w:t>
      </w:r>
      <w:r w:rsidR="0017606E" w:rsidRPr="00B64D72">
        <w:t xml:space="preserve"> and </w:t>
      </w:r>
      <w:r w:rsidR="00BE2840" w:rsidRPr="00B64D72">
        <w:t>are subject to the rate</w:t>
      </w:r>
      <w:r w:rsidR="00651703" w:rsidRPr="00B64D72">
        <w:t>s</w:t>
      </w:r>
      <w:r w:rsidR="00BE2840" w:rsidRPr="00B64D72">
        <w:t xml:space="preserve"> </w:t>
      </w:r>
      <w:r w:rsidR="0099607E" w:rsidRPr="00B64D72">
        <w:t xml:space="preserve">outlined </w:t>
      </w:r>
      <w:r w:rsidR="00BE2840" w:rsidRPr="00B64D72">
        <w:t>in 101 CMR 331.00</w:t>
      </w:r>
      <w:r w:rsidR="0017606E" w:rsidRPr="00B64D72">
        <w:t xml:space="preserve"> for worker’s compensation claims for prescription drugs</w:t>
      </w:r>
      <w:r w:rsidR="00BE2840" w:rsidRPr="00B64D72">
        <w:t>.</w:t>
      </w:r>
      <w:r w:rsidR="000B4226" w:rsidRPr="00B64D72">
        <w:t xml:space="preserve"> </w:t>
      </w:r>
      <w:r w:rsidR="00E33C0E">
        <w:t>This is</w:t>
      </w:r>
      <w:r w:rsidR="000B4226">
        <w:t xml:space="preserve"> consistent with existing regulations and is</w:t>
      </w:r>
      <w:r w:rsidR="00E33C0E">
        <w:t xml:space="preserve"> not a policy change.  </w:t>
      </w:r>
    </w:p>
    <w:p w14:paraId="1D513142" w14:textId="2611DB7D" w:rsidR="00B05E0C" w:rsidRDefault="00B05E0C" w:rsidP="004C020C">
      <w:pPr>
        <w:spacing w:before="960" w:after="120" w:line="276" w:lineRule="auto"/>
      </w:pPr>
      <w:r>
        <w:rPr>
          <w:noProof/>
        </w:rPr>
        <w:drawing>
          <wp:inline distT="0" distB="0" distL="0" distR="0" wp14:anchorId="4EDB8485" wp14:editId="7660EB79">
            <wp:extent cx="219438" cy="219438"/>
            <wp:effectExtent l="0" t="0" r="0" b="9525"/>
            <wp:docPr id="18651898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2" w:history="1">
        <w:r w:rsidRPr="008B1B7F">
          <w:rPr>
            <w:rStyle w:val="Hyperlink"/>
            <w:position w:val="10"/>
          </w:rPr>
          <w:t>MassHealth on Facebook</w:t>
        </w:r>
      </w:hyperlink>
      <w:r>
        <w:rPr>
          <w:position w:val="10"/>
        </w:rPr>
        <w:t xml:space="preserve">     </w:t>
      </w:r>
      <w:r>
        <w:rPr>
          <w:noProof/>
        </w:rPr>
        <w:drawing>
          <wp:inline distT="0" distB="0" distL="0" distR="0" wp14:anchorId="4D851928" wp14:editId="7F367DDC">
            <wp:extent cx="219438" cy="219438"/>
            <wp:effectExtent l="0" t="0" r="9525" b="9525"/>
            <wp:docPr id="610088090" name="Picture 6100880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4" w:history="1">
        <w:r w:rsidR="008C7C8A">
          <w:rPr>
            <w:rStyle w:val="Hyperlink"/>
            <w:position w:val="10"/>
          </w:rPr>
          <w:t>MassHealth on X (Twitter)</w:t>
        </w:r>
      </w:hyperlink>
      <w:r>
        <w:rPr>
          <w:position w:val="10"/>
        </w:rPr>
        <w:t xml:space="preserve">     </w:t>
      </w:r>
      <w:r>
        <w:rPr>
          <w:noProof/>
        </w:rPr>
        <w:drawing>
          <wp:inline distT="0" distB="0" distL="0" distR="0" wp14:anchorId="04440F56" wp14:editId="68875954">
            <wp:extent cx="219438" cy="219438"/>
            <wp:effectExtent l="0" t="0" r="9525" b="9525"/>
            <wp:docPr id="1407212517" name="Picture 14072125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6" w:history="1">
        <w:r w:rsidRPr="008B1B7F">
          <w:rPr>
            <w:rStyle w:val="Hyperlink"/>
            <w:position w:val="10"/>
          </w:rPr>
          <w:t>MassHealth on YouTube</w:t>
        </w:r>
      </w:hyperlink>
    </w:p>
    <w:p w14:paraId="12B7360E" w14:textId="2FC8295A" w:rsidR="0041466F" w:rsidRPr="0041466F" w:rsidRDefault="0041466F" w:rsidP="00AC798F"/>
    <w:sectPr w:rsidR="0041466F" w:rsidRPr="0041466F" w:rsidSect="001B5ABE">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83846" w14:textId="77777777" w:rsidR="003F27F9" w:rsidRDefault="003F27F9" w:rsidP="00AC798F">
      <w:r>
        <w:separator/>
      </w:r>
    </w:p>
  </w:endnote>
  <w:endnote w:type="continuationSeparator" w:id="0">
    <w:p w14:paraId="5D9385F0" w14:textId="77777777" w:rsidR="003F27F9" w:rsidRDefault="003F27F9" w:rsidP="00AC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4165330"/>
      <w:docPartObj>
        <w:docPartGallery w:val="Page Numbers (Bottom of Page)"/>
        <w:docPartUnique/>
      </w:docPartObj>
    </w:sdtPr>
    <w:sdtEndPr>
      <w:rPr>
        <w:noProof/>
      </w:rPr>
    </w:sdtEndPr>
    <w:sdtContent>
      <w:p w14:paraId="04F7022A" w14:textId="5E48C501" w:rsidR="008734C3" w:rsidRDefault="008734C3" w:rsidP="008734C3">
        <w:pPr>
          <w:pStyle w:val="Footer"/>
          <w:jc w:val="center"/>
        </w:pPr>
        <w:r>
          <w:fldChar w:fldCharType="begin"/>
        </w:r>
        <w:r>
          <w:instrText xml:space="preserve"> PAGE   \* MERGEFORMAT </w:instrText>
        </w:r>
        <w:r>
          <w:fldChar w:fldCharType="separate"/>
        </w:r>
        <w:r>
          <w:t>1</w:t>
        </w:r>
        <w:r>
          <w:rPr>
            <w:noProof/>
          </w:rPr>
          <w:fldChar w:fldCharType="end"/>
        </w:r>
        <w:r>
          <w:rPr>
            <w:noProof/>
          </w:rPr>
          <w:t xml:space="preserve"> </w:t>
        </w:r>
        <w:r w:rsidR="00A34247">
          <w:rPr>
            <w:noProof/>
          </w:rPr>
          <w:t>of 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639232"/>
      <w:docPartObj>
        <w:docPartGallery w:val="Page Numbers (Bottom of Page)"/>
        <w:docPartUnique/>
      </w:docPartObj>
    </w:sdtPr>
    <w:sdtEndPr>
      <w:rPr>
        <w:noProof/>
      </w:rPr>
    </w:sdtEndPr>
    <w:sdtContent>
      <w:p w14:paraId="011CEDC5" w14:textId="768076B1" w:rsidR="008734C3" w:rsidRDefault="008734C3" w:rsidP="00CD26F4">
        <w:pPr>
          <w:pStyle w:val="Footer"/>
          <w:jc w:val="center"/>
        </w:pPr>
        <w:r>
          <w:fldChar w:fldCharType="begin"/>
        </w:r>
        <w:r>
          <w:instrText xml:space="preserve"> PAGE   \* MERGEFORMAT </w:instrText>
        </w:r>
        <w:r>
          <w:fldChar w:fldCharType="separate"/>
        </w:r>
        <w:r>
          <w:t>1</w:t>
        </w:r>
        <w:r>
          <w:rPr>
            <w:noProof/>
          </w:rPr>
          <w:fldChar w:fldCharType="end"/>
        </w:r>
        <w:r>
          <w:rPr>
            <w:noProof/>
          </w:rPr>
          <w:t xml:space="preserve"> </w:t>
        </w:r>
        <w:r w:rsidR="00A34247">
          <w:rPr>
            <w:noProof/>
          </w:rPr>
          <w:t>of 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87EB3" w14:textId="77777777" w:rsidR="003F27F9" w:rsidRDefault="003F27F9" w:rsidP="00AC798F">
      <w:r>
        <w:separator/>
      </w:r>
    </w:p>
  </w:footnote>
  <w:footnote w:type="continuationSeparator" w:id="0">
    <w:p w14:paraId="19AF7703" w14:textId="77777777" w:rsidR="003F27F9" w:rsidRDefault="003F27F9" w:rsidP="00AC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9441" w14:textId="77777777" w:rsidR="00DA7F3C" w:rsidRPr="00AC798F" w:rsidRDefault="00DA7F3C" w:rsidP="00DA7F3C">
    <w:pPr>
      <w:jc w:val="right"/>
    </w:pPr>
    <w:r w:rsidRPr="00AC798F">
      <w:t>EOHHS</w:t>
    </w:r>
  </w:p>
  <w:p w14:paraId="3FA27753" w14:textId="0429A5D9" w:rsidR="00DA7F3C" w:rsidRPr="00AC798F" w:rsidRDefault="00DA7F3C" w:rsidP="00DA7F3C">
    <w:pPr>
      <w:jc w:val="right"/>
    </w:pPr>
    <w:r w:rsidRPr="00AC798F">
      <w:t xml:space="preserve">Administrative Bulletin </w:t>
    </w:r>
    <w:r w:rsidR="007A059F">
      <w:t>24-</w:t>
    </w:r>
    <w:r w:rsidR="00402625">
      <w:t>14</w:t>
    </w:r>
  </w:p>
  <w:p w14:paraId="56C892B4" w14:textId="60D648BE" w:rsidR="00DA7F3C" w:rsidRPr="00AC798F" w:rsidRDefault="00DA7F3C" w:rsidP="00DA7F3C">
    <w:pPr>
      <w:jc w:val="right"/>
    </w:pPr>
    <w:r w:rsidRPr="00AC798F">
      <w:t xml:space="preserve">Effective </w:t>
    </w:r>
    <w:r w:rsidR="00402625">
      <w:t xml:space="preserve">June </w:t>
    </w:r>
    <w:r w:rsidR="00A43B92">
      <w:t>7</w:t>
    </w:r>
    <w:r w:rsidR="00DD65FD">
      <w:t>, 2024</w:t>
    </w:r>
  </w:p>
  <w:p w14:paraId="41356798" w14:textId="77777777" w:rsidR="00DA7F3C" w:rsidRDefault="00DA7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CCC9D" w14:textId="77777777" w:rsidR="000B01AD" w:rsidRPr="006E5DED" w:rsidRDefault="000B01AD" w:rsidP="000B01AD">
    <w:pPr>
      <w:pStyle w:val="Header"/>
      <w:rPr>
        <w:noProof/>
      </w:rPr>
    </w:pPr>
    <w:r>
      <w:rPr>
        <w:noProof/>
        <w:color w:val="1F497D" w:themeColor="text2"/>
      </w:rPr>
      <w:drawing>
        <wp:anchor distT="0" distB="0" distL="114300" distR="114300" simplePos="0" relativeHeight="251660288" behindDoc="0" locked="0" layoutInCell="1" allowOverlap="1" wp14:anchorId="70E010BF" wp14:editId="2E5D050E">
          <wp:simplePos x="0" y="0"/>
          <wp:positionH relativeFrom="column">
            <wp:posOffset>4798695</wp:posOffset>
          </wp:positionH>
          <wp:positionV relativeFrom="paragraph">
            <wp:posOffset>123825</wp:posOffset>
          </wp:positionV>
          <wp:extent cx="1174115" cy="621665"/>
          <wp:effectExtent l="0" t="0" r="6985" b="6985"/>
          <wp:wrapNone/>
          <wp:docPr id="396171308" name="Picture 3961713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171308" name="Picture 396171308">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Pr="006E5DED">
      <w:rPr>
        <w:noProof/>
      </w:rPr>
      <mc:AlternateContent>
        <mc:Choice Requires="wps">
          <w:drawing>
            <wp:anchor distT="0" distB="0" distL="114300" distR="114300" simplePos="0" relativeHeight="251659264" behindDoc="0" locked="0" layoutInCell="1" allowOverlap="1" wp14:anchorId="20B8BB21" wp14:editId="69EF91B0">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5A1B4167" w14:textId="77777777" w:rsidR="000B01AD" w:rsidRPr="00AC798F" w:rsidRDefault="000B01AD" w:rsidP="000B01AD">
                          <w:pPr>
                            <w:pStyle w:val="Header"/>
                            <w:jc w:val="center"/>
                            <w:rPr>
                              <w:color w:val="4F81BD" w:themeColor="accent1"/>
                              <w:sz w:val="20"/>
                            </w:rPr>
                          </w:pPr>
                          <w:r w:rsidRPr="00AC798F">
                            <w:rPr>
                              <w:color w:val="4F81BD" w:themeColor="accent1"/>
                            </w:rPr>
                            <w:t>EXECUTIVE OFFICE OF HEALTH AND HUMAN SERVICES</w:t>
                          </w:r>
                        </w:p>
                        <w:p w14:paraId="62A8EA87" w14:textId="77777777" w:rsidR="000B01AD" w:rsidRPr="00AC798F" w:rsidRDefault="000B01AD" w:rsidP="000B01AD">
                          <w:pPr>
                            <w:pStyle w:val="Header"/>
                            <w:jc w:val="center"/>
                            <w:rPr>
                              <w:b/>
                              <w:bCs/>
                              <w:color w:val="4F81BD" w:themeColor="accent1"/>
                            </w:rPr>
                          </w:pPr>
                          <w:r w:rsidRPr="00AC798F">
                            <w:rPr>
                              <w:b/>
                              <w:bCs/>
                              <w:color w:val="4F81BD" w:themeColor="accent1"/>
                            </w:rPr>
                            <w:t>COMMONWEALTH OF MASSACHUSETTS</w:t>
                          </w:r>
                        </w:p>
                        <w:p w14:paraId="053A1C48" w14:textId="77777777" w:rsidR="000B01AD" w:rsidRDefault="000B01AD" w:rsidP="000B01AD">
                          <w:pPr>
                            <w:pStyle w:val="Header"/>
                            <w:jc w:val="center"/>
                            <w:rPr>
                              <w:color w:val="4F81BD" w:themeColor="accent1"/>
                            </w:rPr>
                          </w:pPr>
                          <w:r w:rsidRPr="00AC798F">
                            <w:rPr>
                              <w:color w:val="4F81BD" w:themeColor="accent1"/>
                            </w:rPr>
                            <w:t>ONE ASHBURTON PLACE, BOSTON, MA 02108</w:t>
                          </w:r>
                        </w:p>
                        <w:p w14:paraId="215BA477" w14:textId="77777777" w:rsidR="000B01AD" w:rsidRPr="00AC798F" w:rsidRDefault="000B01AD" w:rsidP="000B01AD">
                          <w:pPr>
                            <w:pStyle w:val="Header"/>
                            <w:jc w:val="center"/>
                            <w:rPr>
                              <w:color w:val="4F81BD" w:themeColor="accent1"/>
                            </w:rPr>
                          </w:pPr>
                          <w:r>
                            <w:rPr>
                              <w:color w:val="4F81BD" w:themeColor="accent1"/>
                            </w:rPr>
                            <w:t>(617) 573-1600</w:t>
                          </w:r>
                        </w:p>
                        <w:p w14:paraId="53C12672" w14:textId="77777777" w:rsidR="000B01AD" w:rsidRDefault="000B01AD" w:rsidP="000B01A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B8BB21"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5A1B4167" w14:textId="77777777" w:rsidR="000B01AD" w:rsidRPr="00AC798F" w:rsidRDefault="000B01AD" w:rsidP="000B01AD">
                    <w:pPr>
                      <w:pStyle w:val="Header"/>
                      <w:jc w:val="center"/>
                      <w:rPr>
                        <w:color w:val="4F81BD" w:themeColor="accent1"/>
                        <w:sz w:val="20"/>
                      </w:rPr>
                    </w:pPr>
                    <w:r w:rsidRPr="00AC798F">
                      <w:rPr>
                        <w:color w:val="4F81BD" w:themeColor="accent1"/>
                      </w:rPr>
                      <w:t>EXECUTIVE OFFICE OF HEALTH AND HUMAN SERVICES</w:t>
                    </w:r>
                  </w:p>
                  <w:p w14:paraId="62A8EA87" w14:textId="77777777" w:rsidR="000B01AD" w:rsidRPr="00AC798F" w:rsidRDefault="000B01AD" w:rsidP="000B01AD">
                    <w:pPr>
                      <w:pStyle w:val="Header"/>
                      <w:jc w:val="center"/>
                      <w:rPr>
                        <w:b/>
                        <w:bCs/>
                        <w:color w:val="4F81BD" w:themeColor="accent1"/>
                      </w:rPr>
                    </w:pPr>
                    <w:r w:rsidRPr="00AC798F">
                      <w:rPr>
                        <w:b/>
                        <w:bCs/>
                        <w:color w:val="4F81BD" w:themeColor="accent1"/>
                      </w:rPr>
                      <w:t>COMMONWEALTH OF MASSACHUSETTS</w:t>
                    </w:r>
                  </w:p>
                  <w:p w14:paraId="053A1C48" w14:textId="77777777" w:rsidR="000B01AD" w:rsidRDefault="000B01AD" w:rsidP="000B01AD">
                    <w:pPr>
                      <w:pStyle w:val="Header"/>
                      <w:jc w:val="center"/>
                      <w:rPr>
                        <w:color w:val="4F81BD" w:themeColor="accent1"/>
                      </w:rPr>
                    </w:pPr>
                    <w:r w:rsidRPr="00AC798F">
                      <w:rPr>
                        <w:color w:val="4F81BD" w:themeColor="accent1"/>
                      </w:rPr>
                      <w:t>ONE ASHBURTON PLACE, BOSTON, MA 02108</w:t>
                    </w:r>
                  </w:p>
                  <w:p w14:paraId="215BA477" w14:textId="77777777" w:rsidR="000B01AD" w:rsidRPr="00AC798F" w:rsidRDefault="000B01AD" w:rsidP="000B01AD">
                    <w:pPr>
                      <w:pStyle w:val="Header"/>
                      <w:jc w:val="center"/>
                      <w:rPr>
                        <w:color w:val="4F81BD" w:themeColor="accent1"/>
                      </w:rPr>
                    </w:pPr>
                    <w:r>
                      <w:rPr>
                        <w:color w:val="4F81BD" w:themeColor="accent1"/>
                      </w:rPr>
                      <w:t>(617) 573-1600</w:t>
                    </w:r>
                  </w:p>
                  <w:p w14:paraId="53C12672" w14:textId="77777777" w:rsidR="000B01AD" w:rsidRDefault="000B01AD" w:rsidP="000B01AD"/>
                </w:txbxContent>
              </v:textbox>
            </v:shape>
          </w:pict>
        </mc:Fallback>
      </mc:AlternateContent>
    </w:r>
    <w:r>
      <w:rPr>
        <w:noProof/>
      </w:rPr>
      <w:drawing>
        <wp:inline distT="0" distB="0" distL="0" distR="0" wp14:anchorId="26B50FB0" wp14:editId="4197C4AD">
          <wp:extent cx="1164590" cy="1377950"/>
          <wp:effectExtent l="0" t="0" r="0" b="0"/>
          <wp:docPr id="1306667396" name="Picture 13066673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667396" name="Picture 1306667396">
                    <a:extLst>
                      <a:ext uri="{C183D7F6-B498-43B3-948B-1728B52AA6E4}">
                        <adec:decorative xmlns:adec="http://schemas.microsoft.com/office/drawing/2017/decorative" val="1"/>
                      </a:ext>
                    </a:extLst>
                  </pic:cNvPr>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1E727DC7" w14:textId="77777777" w:rsidR="000B01AD" w:rsidRDefault="000B01AD" w:rsidP="000B01AD">
    <w:pPr>
      <w:pStyle w:val="Header"/>
    </w:pPr>
    <w:r>
      <w:ptab w:relativeTo="margin" w:alignment="right" w:leader="none"/>
    </w:r>
  </w:p>
  <w:p w14:paraId="294FED7F" w14:textId="77777777" w:rsidR="000B01AD" w:rsidRPr="00AC798F" w:rsidRDefault="000B01AD" w:rsidP="000B01AD">
    <w:pPr>
      <w:pStyle w:val="Header"/>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7A56EF6F" w14:textId="77777777" w:rsidR="000B01AD" w:rsidRPr="00AC798F" w:rsidRDefault="000B01AD" w:rsidP="000B01AD">
    <w:pPr>
      <w:pStyle w:val="Header"/>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742C6E68" w14:textId="77777777" w:rsidR="000B01AD" w:rsidRPr="00AC798F" w:rsidRDefault="000B01AD" w:rsidP="000B01AD">
    <w:pPr>
      <w:pStyle w:val="Header"/>
      <w:rPr>
        <w:color w:val="1F497D" w:themeColor="text2"/>
      </w:rPr>
    </w:pPr>
  </w:p>
  <w:p w14:paraId="67947A00" w14:textId="77777777" w:rsidR="000B01AD" w:rsidRPr="00AC798F" w:rsidRDefault="000B01AD" w:rsidP="000B01AD">
    <w:pPr>
      <w:pStyle w:val="Header"/>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46193355" w14:textId="77777777" w:rsidR="000B01AD" w:rsidRPr="00AC798F" w:rsidRDefault="000B01AD" w:rsidP="000B01AD">
    <w:pPr>
      <w:pStyle w:val="Header"/>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532E26F6" w14:textId="24D97FDC" w:rsidR="00AC798F" w:rsidRDefault="000B01AD" w:rsidP="00AC798F">
    <w:pPr>
      <w:pStyle w:val="Header"/>
      <w:rPr>
        <w:color w:val="1F497D" w:themeColor="text2"/>
      </w:rPr>
    </w:pPr>
    <w:r w:rsidRPr="00AC798F">
      <w:rPr>
        <w:color w:val="1F497D" w:themeColor="text2"/>
      </w:rPr>
      <w:tab/>
    </w:r>
    <w:r w:rsidRPr="00AC798F">
      <w:rPr>
        <w:color w:val="1F497D" w:themeColor="text2"/>
      </w:rPr>
      <w:tab/>
      <w:t>FOR MASSHEALTH</w:t>
    </w:r>
  </w:p>
  <w:p w14:paraId="7AE7EECA" w14:textId="77777777" w:rsidR="00AC10E4" w:rsidRPr="00607406" w:rsidRDefault="00AC10E4" w:rsidP="00AC7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11AEC"/>
    <w:rsid w:val="00024809"/>
    <w:rsid w:val="00062D54"/>
    <w:rsid w:val="000722C4"/>
    <w:rsid w:val="0007521E"/>
    <w:rsid w:val="00092FB9"/>
    <w:rsid w:val="000B01AD"/>
    <w:rsid w:val="000B3478"/>
    <w:rsid w:val="000B4226"/>
    <w:rsid w:val="000C2937"/>
    <w:rsid w:val="00107257"/>
    <w:rsid w:val="00134791"/>
    <w:rsid w:val="00144F76"/>
    <w:rsid w:val="00146C2F"/>
    <w:rsid w:val="00153DCE"/>
    <w:rsid w:val="00154CA9"/>
    <w:rsid w:val="00154DA6"/>
    <w:rsid w:val="00172030"/>
    <w:rsid w:val="0017606E"/>
    <w:rsid w:val="00182EE8"/>
    <w:rsid w:val="0018708C"/>
    <w:rsid w:val="00190717"/>
    <w:rsid w:val="00192575"/>
    <w:rsid w:val="00193348"/>
    <w:rsid w:val="001A016E"/>
    <w:rsid w:val="001A5172"/>
    <w:rsid w:val="001A7742"/>
    <w:rsid w:val="001B3B94"/>
    <w:rsid w:val="001B5ABE"/>
    <w:rsid w:val="001D628B"/>
    <w:rsid w:val="001F0C4B"/>
    <w:rsid w:val="001F4838"/>
    <w:rsid w:val="002059DD"/>
    <w:rsid w:val="00212AB4"/>
    <w:rsid w:val="0022152B"/>
    <w:rsid w:val="002448DD"/>
    <w:rsid w:val="00266B97"/>
    <w:rsid w:val="00271D28"/>
    <w:rsid w:val="00284238"/>
    <w:rsid w:val="002A1B9A"/>
    <w:rsid w:val="002A779E"/>
    <w:rsid w:val="002C23C9"/>
    <w:rsid w:val="0030060F"/>
    <w:rsid w:val="003113E4"/>
    <w:rsid w:val="0033130A"/>
    <w:rsid w:val="00351564"/>
    <w:rsid w:val="0036430F"/>
    <w:rsid w:val="003835ED"/>
    <w:rsid w:val="0038778A"/>
    <w:rsid w:val="003A3882"/>
    <w:rsid w:val="003A5AE8"/>
    <w:rsid w:val="003E2F77"/>
    <w:rsid w:val="003F27F9"/>
    <w:rsid w:val="003F6AAE"/>
    <w:rsid w:val="00402625"/>
    <w:rsid w:val="0041466F"/>
    <w:rsid w:val="00424ACD"/>
    <w:rsid w:val="0043396F"/>
    <w:rsid w:val="00443CDB"/>
    <w:rsid w:val="00465E5A"/>
    <w:rsid w:val="00474648"/>
    <w:rsid w:val="004C020C"/>
    <w:rsid w:val="004D48D7"/>
    <w:rsid w:val="005246D9"/>
    <w:rsid w:val="0052649E"/>
    <w:rsid w:val="00533A3B"/>
    <w:rsid w:val="0053555D"/>
    <w:rsid w:val="00535663"/>
    <w:rsid w:val="00542E12"/>
    <w:rsid w:val="00556CD0"/>
    <w:rsid w:val="0056474D"/>
    <w:rsid w:val="005702E6"/>
    <w:rsid w:val="0057224E"/>
    <w:rsid w:val="00585302"/>
    <w:rsid w:val="0059652F"/>
    <w:rsid w:val="00597C39"/>
    <w:rsid w:val="005A30E7"/>
    <w:rsid w:val="005A7292"/>
    <w:rsid w:val="005B5D35"/>
    <w:rsid w:val="005B7DD1"/>
    <w:rsid w:val="005C1285"/>
    <w:rsid w:val="005D76F3"/>
    <w:rsid w:val="005F20AC"/>
    <w:rsid w:val="005F66F1"/>
    <w:rsid w:val="00607406"/>
    <w:rsid w:val="0062589E"/>
    <w:rsid w:val="0064272D"/>
    <w:rsid w:val="00651703"/>
    <w:rsid w:val="00656FFF"/>
    <w:rsid w:val="006718AB"/>
    <w:rsid w:val="0067198E"/>
    <w:rsid w:val="00682505"/>
    <w:rsid w:val="006B1D87"/>
    <w:rsid w:val="006B6EE0"/>
    <w:rsid w:val="006D0AC7"/>
    <w:rsid w:val="006E2ADF"/>
    <w:rsid w:val="006E5DED"/>
    <w:rsid w:val="0070235D"/>
    <w:rsid w:val="00720C4F"/>
    <w:rsid w:val="00734039"/>
    <w:rsid w:val="00734E34"/>
    <w:rsid w:val="00735FCF"/>
    <w:rsid w:val="00756AF1"/>
    <w:rsid w:val="00782360"/>
    <w:rsid w:val="00791F19"/>
    <w:rsid w:val="00796A70"/>
    <w:rsid w:val="007A059F"/>
    <w:rsid w:val="007B48C3"/>
    <w:rsid w:val="007C67CC"/>
    <w:rsid w:val="007F04B8"/>
    <w:rsid w:val="00800711"/>
    <w:rsid w:val="008044E1"/>
    <w:rsid w:val="00847E37"/>
    <w:rsid w:val="008723A7"/>
    <w:rsid w:val="008734C3"/>
    <w:rsid w:val="00882DA4"/>
    <w:rsid w:val="008A50C9"/>
    <w:rsid w:val="008B7256"/>
    <w:rsid w:val="008C7C8A"/>
    <w:rsid w:val="008D4519"/>
    <w:rsid w:val="008E3B41"/>
    <w:rsid w:val="00902843"/>
    <w:rsid w:val="00916295"/>
    <w:rsid w:val="00964EDE"/>
    <w:rsid w:val="00966C87"/>
    <w:rsid w:val="00984786"/>
    <w:rsid w:val="00992369"/>
    <w:rsid w:val="0099607E"/>
    <w:rsid w:val="009F7935"/>
    <w:rsid w:val="00A06F80"/>
    <w:rsid w:val="00A34247"/>
    <w:rsid w:val="00A34C8D"/>
    <w:rsid w:val="00A3610A"/>
    <w:rsid w:val="00A43B92"/>
    <w:rsid w:val="00A618C9"/>
    <w:rsid w:val="00A64177"/>
    <w:rsid w:val="00A841A4"/>
    <w:rsid w:val="00AB2ADF"/>
    <w:rsid w:val="00AB33D8"/>
    <w:rsid w:val="00AC10E4"/>
    <w:rsid w:val="00AC798F"/>
    <w:rsid w:val="00AD3215"/>
    <w:rsid w:val="00AD6550"/>
    <w:rsid w:val="00AD7889"/>
    <w:rsid w:val="00AE6700"/>
    <w:rsid w:val="00AE7C4D"/>
    <w:rsid w:val="00B05E0C"/>
    <w:rsid w:val="00B623EB"/>
    <w:rsid w:val="00B64D72"/>
    <w:rsid w:val="00B7365B"/>
    <w:rsid w:val="00BA6D03"/>
    <w:rsid w:val="00BB1558"/>
    <w:rsid w:val="00BB6870"/>
    <w:rsid w:val="00BB6E9B"/>
    <w:rsid w:val="00BE1A45"/>
    <w:rsid w:val="00BE1FB2"/>
    <w:rsid w:val="00BE2840"/>
    <w:rsid w:val="00C1076E"/>
    <w:rsid w:val="00C400D6"/>
    <w:rsid w:val="00C4194A"/>
    <w:rsid w:val="00C5067F"/>
    <w:rsid w:val="00C50C0F"/>
    <w:rsid w:val="00C87BF7"/>
    <w:rsid w:val="00C93925"/>
    <w:rsid w:val="00CC096A"/>
    <w:rsid w:val="00CD26F4"/>
    <w:rsid w:val="00CE4932"/>
    <w:rsid w:val="00CE7871"/>
    <w:rsid w:val="00CF61B6"/>
    <w:rsid w:val="00D160CC"/>
    <w:rsid w:val="00D21015"/>
    <w:rsid w:val="00D2580E"/>
    <w:rsid w:val="00D27833"/>
    <w:rsid w:val="00D5182F"/>
    <w:rsid w:val="00D63172"/>
    <w:rsid w:val="00D669AD"/>
    <w:rsid w:val="00D71F98"/>
    <w:rsid w:val="00D761F6"/>
    <w:rsid w:val="00D76F4F"/>
    <w:rsid w:val="00D948A1"/>
    <w:rsid w:val="00DA7F3C"/>
    <w:rsid w:val="00DD0855"/>
    <w:rsid w:val="00DD65FD"/>
    <w:rsid w:val="00E10A6E"/>
    <w:rsid w:val="00E26871"/>
    <w:rsid w:val="00E27559"/>
    <w:rsid w:val="00E320F9"/>
    <w:rsid w:val="00E33C0E"/>
    <w:rsid w:val="00E40D84"/>
    <w:rsid w:val="00E52AB2"/>
    <w:rsid w:val="00E56BD5"/>
    <w:rsid w:val="00E620A3"/>
    <w:rsid w:val="00E74BC2"/>
    <w:rsid w:val="00E92AC9"/>
    <w:rsid w:val="00E979AE"/>
    <w:rsid w:val="00EA303F"/>
    <w:rsid w:val="00ED6303"/>
    <w:rsid w:val="00EE3BC0"/>
    <w:rsid w:val="00EE4CAE"/>
    <w:rsid w:val="00F12C5F"/>
    <w:rsid w:val="00F44C98"/>
    <w:rsid w:val="00F47712"/>
    <w:rsid w:val="00F65E52"/>
    <w:rsid w:val="00F73940"/>
    <w:rsid w:val="00F868CE"/>
    <w:rsid w:val="00F8728D"/>
    <w:rsid w:val="00FA6000"/>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8F"/>
    <w:rPr>
      <w:rFonts w:ascii="Georgia" w:hAnsi="Georgia"/>
    </w:rPr>
  </w:style>
  <w:style w:type="paragraph" w:styleId="Heading1">
    <w:name w:val="heading 1"/>
    <w:basedOn w:val="Normal"/>
    <w:next w:val="Normal"/>
    <w:link w:val="Heading1Char"/>
    <w:qFormat/>
    <w:rsid w:val="00AC798F"/>
    <w:pPr>
      <w:tabs>
        <w:tab w:val="left" w:pos="3165"/>
      </w:tabs>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22152B"/>
    <w:pPr>
      <w:keepNext/>
      <w:keepLines/>
      <w:spacing w:before="120" w:after="12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56FFF"/>
    <w:pPr>
      <w:spacing w:before="240" w:after="120" w:line="276" w:lineRule="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AC798F"/>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22152B"/>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656FFF"/>
    <w:rPr>
      <w:rFonts w:ascii="Georgia" w:hAnsi="Georgia"/>
      <w:b/>
      <w:bCs/>
      <w:sz w:val="24"/>
      <w:szCs w:val="24"/>
    </w:rPr>
  </w:style>
  <w:style w:type="character" w:styleId="CommentReference">
    <w:name w:val="annotation reference"/>
    <w:basedOn w:val="DefaultParagraphFont"/>
    <w:uiPriority w:val="99"/>
    <w:semiHidden/>
    <w:unhideWhenUsed/>
    <w:rsid w:val="0030060F"/>
    <w:rPr>
      <w:sz w:val="16"/>
      <w:szCs w:val="16"/>
    </w:rPr>
  </w:style>
  <w:style w:type="paragraph" w:styleId="CommentText">
    <w:name w:val="annotation text"/>
    <w:basedOn w:val="Normal"/>
    <w:link w:val="CommentTextChar"/>
    <w:uiPriority w:val="99"/>
    <w:unhideWhenUsed/>
    <w:rsid w:val="0030060F"/>
    <w:rPr>
      <w:sz w:val="20"/>
      <w:szCs w:val="20"/>
    </w:rPr>
  </w:style>
  <w:style w:type="character" w:customStyle="1" w:styleId="CommentTextChar">
    <w:name w:val="Comment Text Char"/>
    <w:basedOn w:val="DefaultParagraphFont"/>
    <w:link w:val="CommentText"/>
    <w:uiPriority w:val="99"/>
    <w:rsid w:val="0030060F"/>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30060F"/>
    <w:rPr>
      <w:b/>
      <w:bCs/>
    </w:rPr>
  </w:style>
  <w:style w:type="character" w:customStyle="1" w:styleId="CommentSubjectChar">
    <w:name w:val="Comment Subject Char"/>
    <w:basedOn w:val="CommentTextChar"/>
    <w:link w:val="CommentSubject"/>
    <w:uiPriority w:val="99"/>
    <w:semiHidden/>
    <w:rsid w:val="0030060F"/>
    <w:rPr>
      <w:rFonts w:ascii="Georgia" w:hAnsi="Georgia"/>
      <w:b/>
      <w:bCs/>
      <w:sz w:val="20"/>
      <w:szCs w:val="20"/>
    </w:rPr>
  </w:style>
  <w:style w:type="table" w:styleId="TableGrid">
    <w:name w:val="Table Grid"/>
    <w:basedOn w:val="TableNormal"/>
    <w:rsid w:val="00F868C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C2937"/>
    <w:rPr>
      <w:rFonts w:ascii="Aptos" w:hAnsi="Aptos" w:cs="Aptos"/>
      <w:sz w:val="24"/>
      <w:szCs w:val="24"/>
    </w:rPr>
  </w:style>
  <w:style w:type="paragraph" w:styleId="Revision">
    <w:name w:val="Revision"/>
    <w:hidden/>
    <w:uiPriority w:val="99"/>
    <w:semiHidden/>
    <w:rsid w:val="001A5172"/>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43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acebook.com/MassHealth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channel/UC1QQ61nTN7LNKkhjrjnYOU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witter.com/MassHealth"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3.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4.xml><?xml version="1.0" encoding="utf-8"?>
<ds:datastoreItem xmlns:ds="http://schemas.openxmlformats.org/officeDocument/2006/customXml" ds:itemID="{442BB599-8839-4967-BFFB-C4F243E4C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Sousa, Pam (EHS)</cp:lastModifiedBy>
  <cp:revision>2</cp:revision>
  <cp:lastPrinted>2023-03-01T20:48:00Z</cp:lastPrinted>
  <dcterms:created xsi:type="dcterms:W3CDTF">2024-06-07T15:06:00Z</dcterms:created>
  <dcterms:modified xsi:type="dcterms:W3CDTF">2024-06-07T15:06:00Z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