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3BA10FFC" w:rsidR="00533A3B" w:rsidRPr="00E75C43" w:rsidRDefault="00533A3B" w:rsidP="00A72FAD">
      <w:pPr>
        <w:pStyle w:val="Heading1"/>
        <w:spacing w:before="120" w:after="0"/>
      </w:pPr>
      <w:r w:rsidRPr="00E75C43">
        <w:t xml:space="preserve">Administrative Bulletin </w:t>
      </w:r>
      <w:r w:rsidR="00D43F3D" w:rsidRPr="00E75C43">
        <w:t>24</w:t>
      </w:r>
      <w:r w:rsidRPr="00E75C43">
        <w:t>-</w:t>
      </w:r>
      <w:r w:rsidR="006A562B" w:rsidRPr="00E75C43">
        <w:t>26</w:t>
      </w:r>
    </w:p>
    <w:p w14:paraId="2AD16DA2" w14:textId="77777777" w:rsidR="00A72FAD" w:rsidRPr="00E75C43" w:rsidRDefault="00A72FAD" w:rsidP="00A72FAD">
      <w:pPr>
        <w:spacing w:after="0"/>
      </w:pPr>
    </w:p>
    <w:p w14:paraId="15A3BA45" w14:textId="56E7D199" w:rsidR="00D43F3D" w:rsidRPr="00E75C43" w:rsidRDefault="00533A3B" w:rsidP="00D43F3D">
      <w:pPr>
        <w:pStyle w:val="Heading2"/>
        <w:spacing w:before="0" w:after="0"/>
        <w:jc w:val="center"/>
        <w:rPr>
          <w:sz w:val="22"/>
          <w:szCs w:val="22"/>
        </w:rPr>
      </w:pPr>
      <w:r w:rsidRPr="00E75C43">
        <w:rPr>
          <w:sz w:val="24"/>
          <w:szCs w:val="24"/>
        </w:rPr>
        <w:t xml:space="preserve">101 CMR </w:t>
      </w:r>
      <w:r w:rsidR="00D43F3D" w:rsidRPr="00E75C43">
        <w:rPr>
          <w:sz w:val="22"/>
          <w:szCs w:val="22"/>
        </w:rPr>
        <w:t>306.</w:t>
      </w:r>
      <w:r w:rsidR="00DF2C5B" w:rsidRPr="00E75C43">
        <w:rPr>
          <w:sz w:val="22"/>
          <w:szCs w:val="22"/>
        </w:rPr>
        <w:t>00</w:t>
      </w:r>
      <w:r w:rsidR="00D43F3D" w:rsidRPr="00E75C43">
        <w:rPr>
          <w:sz w:val="22"/>
          <w:szCs w:val="22"/>
        </w:rPr>
        <w:t xml:space="preserve">: </w:t>
      </w:r>
      <w:r w:rsidR="00D43F3D" w:rsidRPr="00E75C43">
        <w:rPr>
          <w:i/>
          <w:iCs/>
          <w:sz w:val="22"/>
          <w:szCs w:val="22"/>
        </w:rPr>
        <w:t>Rates for Mental Health Services Provided in Community Health Centers and Mental Health Centers</w:t>
      </w:r>
    </w:p>
    <w:p w14:paraId="04FBBEA3" w14:textId="77777777" w:rsidR="00A72FAD" w:rsidRPr="00E75C43" w:rsidRDefault="00A72FAD" w:rsidP="00A72FAD">
      <w:pPr>
        <w:spacing w:after="0"/>
      </w:pPr>
    </w:p>
    <w:p w14:paraId="27A5BE69" w14:textId="04A49225" w:rsidR="00533A3B" w:rsidRPr="00E75C43" w:rsidRDefault="00533A3B" w:rsidP="00A72FAD">
      <w:pPr>
        <w:spacing w:after="0"/>
        <w:jc w:val="center"/>
        <w:rPr>
          <w:sz w:val="24"/>
          <w:szCs w:val="24"/>
        </w:rPr>
      </w:pPr>
      <w:r w:rsidRPr="00E75C43">
        <w:rPr>
          <w:sz w:val="24"/>
          <w:szCs w:val="24"/>
        </w:rPr>
        <w:t>Effective</w:t>
      </w:r>
      <w:r w:rsidR="00414463" w:rsidRPr="00E75C43">
        <w:rPr>
          <w:sz w:val="24"/>
          <w:szCs w:val="24"/>
        </w:rPr>
        <w:t xml:space="preserve"> </w:t>
      </w:r>
      <w:r w:rsidR="007A774C" w:rsidRPr="00E75C43">
        <w:rPr>
          <w:sz w:val="24"/>
          <w:szCs w:val="24"/>
        </w:rPr>
        <w:t>November 7</w:t>
      </w:r>
      <w:r w:rsidR="00D43F3D" w:rsidRPr="00E75C43">
        <w:rPr>
          <w:sz w:val="24"/>
          <w:szCs w:val="24"/>
        </w:rPr>
        <w:t>, 2024</w:t>
      </w:r>
    </w:p>
    <w:p w14:paraId="02B0D633" w14:textId="77777777" w:rsidR="00A72FAD" w:rsidRPr="00E75C43" w:rsidRDefault="00A72FAD" w:rsidP="00A72FAD">
      <w:pPr>
        <w:spacing w:after="0"/>
      </w:pPr>
    </w:p>
    <w:p w14:paraId="63D47624" w14:textId="7F133F1F" w:rsidR="00D43F3D" w:rsidRPr="00E75C43" w:rsidRDefault="00D43F3D" w:rsidP="00181179">
      <w:pPr>
        <w:pStyle w:val="SubjectLine"/>
      </w:pPr>
      <w:bookmarkStart w:id="0" w:name="_Hlk180744988"/>
      <w:r w:rsidRPr="00E75C43">
        <w:t xml:space="preserve">Supplemental Payments for Eligible Mental Health Centers </w:t>
      </w:r>
      <w:bookmarkEnd w:id="0"/>
      <w:r w:rsidR="001446B8" w:rsidRPr="00E75C43">
        <w:t>–</w:t>
      </w:r>
      <w:r w:rsidR="008B3AF6" w:rsidRPr="00E75C43">
        <w:t xml:space="preserve"> </w:t>
      </w:r>
      <w:r w:rsidR="001446B8" w:rsidRPr="00E75C43">
        <w:t>Re-issued</w:t>
      </w:r>
    </w:p>
    <w:p w14:paraId="218ED137" w14:textId="77777777" w:rsidR="00E964C3" w:rsidRPr="00E75C43" w:rsidRDefault="00E964C3" w:rsidP="00656FFF">
      <w:pPr>
        <w:spacing w:line="276" w:lineRule="auto"/>
        <w:sectPr w:rsidR="00E964C3" w:rsidRPr="00E75C43" w:rsidSect="00EE4CA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57FC32A1" w14:textId="012F272E" w:rsidR="00B25807" w:rsidRPr="00E75C43" w:rsidRDefault="00D43F3D" w:rsidP="00B25807">
      <w:pPr>
        <w:pStyle w:val="Heading2"/>
      </w:pPr>
      <w:r w:rsidRPr="00E75C43">
        <w:t>Summary</w:t>
      </w:r>
    </w:p>
    <w:p w14:paraId="46B43109" w14:textId="77777777" w:rsidR="00514298" w:rsidRPr="00E75C43" w:rsidRDefault="00D43F3D" w:rsidP="00DD6ABE">
      <w:pPr>
        <w:spacing w:line="276" w:lineRule="auto"/>
      </w:pPr>
      <w:r w:rsidRPr="00E75C43">
        <w:t xml:space="preserve">The Executive Office of Health and Human Services (EOHHS) </w:t>
      </w:r>
      <w:r w:rsidR="004C45ED" w:rsidRPr="00E75C43">
        <w:t xml:space="preserve">issued </w:t>
      </w:r>
      <w:r w:rsidRPr="00E75C43">
        <w:t>administrative bulletin</w:t>
      </w:r>
      <w:r w:rsidR="00B23B94" w:rsidRPr="00E75C43">
        <w:t>s</w:t>
      </w:r>
      <w:r w:rsidRPr="00E75C43">
        <w:t xml:space="preserve"> </w:t>
      </w:r>
      <w:r w:rsidR="004C45ED" w:rsidRPr="00E75C43">
        <w:t>24-</w:t>
      </w:r>
      <w:r w:rsidR="000F684C" w:rsidRPr="00E75C43">
        <w:t>15</w:t>
      </w:r>
      <w:r w:rsidR="00562026" w:rsidRPr="00E75C43">
        <w:t xml:space="preserve"> and 24-22</w:t>
      </w:r>
      <w:r w:rsidRPr="00E75C43">
        <w:t xml:space="preserve"> to establish time</w:t>
      </w:r>
      <w:r w:rsidR="00825B50" w:rsidRPr="00E75C43">
        <w:t>-</w:t>
      </w:r>
      <w:r w:rsidRPr="00E75C43">
        <w:t xml:space="preserve">limited supplemental payments to eligible providers enrolled with MassHealth as </w:t>
      </w:r>
      <w:r w:rsidR="00825B50" w:rsidRPr="00E75C43">
        <w:t>m</w:t>
      </w:r>
      <w:r w:rsidRPr="00E75C43">
        <w:t xml:space="preserve">ental </w:t>
      </w:r>
      <w:r w:rsidR="00825B50" w:rsidRPr="00E75C43">
        <w:t>h</w:t>
      </w:r>
      <w:r w:rsidRPr="00E75C43">
        <w:t xml:space="preserve">ealth </w:t>
      </w:r>
      <w:r w:rsidR="00825B50" w:rsidRPr="00E75C43">
        <w:t>c</w:t>
      </w:r>
      <w:r w:rsidRPr="00E75C43">
        <w:t xml:space="preserve">enters (provider type 26). </w:t>
      </w:r>
      <w:r w:rsidR="004C45ED" w:rsidRPr="00E75C43">
        <w:t>EOHHS is</w:t>
      </w:r>
      <w:r w:rsidR="00B25807" w:rsidRPr="00E75C43">
        <w:t xml:space="preserve"> re-issuing this administrative bulletin </w:t>
      </w:r>
      <w:r w:rsidR="004C45ED" w:rsidRPr="00E75C43">
        <w:t>to</w:t>
      </w:r>
      <w:r w:rsidR="00B25807" w:rsidRPr="00E75C43">
        <w:t xml:space="preserve"> </w:t>
      </w:r>
    </w:p>
    <w:p w14:paraId="23231B2C" w14:textId="2D5C2EFA" w:rsidR="00514298" w:rsidRPr="00E75C43" w:rsidRDefault="00514298" w:rsidP="00514298">
      <w:pPr>
        <w:pStyle w:val="ListParagraph"/>
        <w:numPr>
          <w:ilvl w:val="0"/>
          <w:numId w:val="21"/>
        </w:numPr>
      </w:pPr>
      <w:r w:rsidRPr="00E75C43">
        <w:t>C</w:t>
      </w:r>
      <w:r w:rsidR="00992649" w:rsidRPr="00E75C43">
        <w:t>larify the</w:t>
      </w:r>
      <w:r w:rsidR="000438A8" w:rsidRPr="00E75C43">
        <w:t xml:space="preserve"> eligibility criteria</w:t>
      </w:r>
      <w:r w:rsidRPr="00E75C43">
        <w:t>;</w:t>
      </w:r>
    </w:p>
    <w:p w14:paraId="478416EF" w14:textId="0EF6C788" w:rsidR="00514298" w:rsidRPr="00E75C43" w:rsidRDefault="00514298" w:rsidP="00514298">
      <w:pPr>
        <w:pStyle w:val="ListParagraph"/>
        <w:numPr>
          <w:ilvl w:val="0"/>
          <w:numId w:val="21"/>
        </w:numPr>
      </w:pPr>
      <w:r w:rsidRPr="00E75C43">
        <w:t>E</w:t>
      </w:r>
      <w:r w:rsidR="00B25807" w:rsidRPr="00E75C43">
        <w:t xml:space="preserve">xtend the </w:t>
      </w:r>
      <w:r w:rsidR="00357157" w:rsidRPr="00E75C43">
        <w:t xml:space="preserve">application </w:t>
      </w:r>
      <w:r w:rsidR="00B25807" w:rsidRPr="00E75C43">
        <w:t>deadline for  eligible Group A</w:t>
      </w:r>
      <w:r w:rsidR="00C45B4D" w:rsidRPr="00E75C43">
        <w:t xml:space="preserve"> providers</w:t>
      </w:r>
      <w:r w:rsidRPr="00E75C43">
        <w:t>;</w:t>
      </w:r>
      <w:r w:rsidR="00562026" w:rsidRPr="00E75C43">
        <w:t xml:space="preserve"> and </w:t>
      </w:r>
    </w:p>
    <w:p w14:paraId="3AD70944" w14:textId="5E4F7FF4" w:rsidR="00514298" w:rsidRPr="00E75C43" w:rsidRDefault="00514298" w:rsidP="00514298">
      <w:pPr>
        <w:pStyle w:val="ListParagraph"/>
        <w:numPr>
          <w:ilvl w:val="0"/>
          <w:numId w:val="21"/>
        </w:numPr>
      </w:pPr>
      <w:r w:rsidRPr="00E75C43">
        <w:t>E</w:t>
      </w:r>
      <w:r w:rsidR="000438A8" w:rsidRPr="00E75C43">
        <w:t xml:space="preserve">stablish another category of providers eligible to receive supplemental payments (“Group C Providers”). </w:t>
      </w:r>
    </w:p>
    <w:p w14:paraId="3B283E5A" w14:textId="30A5AE1E" w:rsidR="00D43F3D" w:rsidRPr="00E75C43" w:rsidRDefault="00C9789F" w:rsidP="00514298">
      <w:pPr>
        <w:spacing w:line="276" w:lineRule="auto"/>
      </w:pPr>
      <w:r w:rsidRPr="00E75C43">
        <w:t xml:space="preserve">No changes </w:t>
      </w:r>
      <w:r w:rsidR="00B23B94" w:rsidRPr="00E75C43">
        <w:t>are</w:t>
      </w:r>
      <w:r w:rsidRPr="00E75C43">
        <w:t xml:space="preserve"> be</w:t>
      </w:r>
      <w:r w:rsidR="00B23B94" w:rsidRPr="00E75C43">
        <w:t>ing</w:t>
      </w:r>
      <w:r w:rsidRPr="00E75C43">
        <w:t xml:space="preserve"> made to the existing Group B supplemental payments. </w:t>
      </w:r>
      <w:r w:rsidR="00B25807" w:rsidRPr="00E75C43">
        <w:t xml:space="preserve">The deadline for applications </w:t>
      </w:r>
      <w:r w:rsidR="00414463" w:rsidRPr="00E75C43">
        <w:t xml:space="preserve">for </w:t>
      </w:r>
      <w:r w:rsidR="00357157" w:rsidRPr="00E75C43">
        <w:t xml:space="preserve">eligible </w:t>
      </w:r>
      <w:r w:rsidR="00414463" w:rsidRPr="00E75C43">
        <w:t xml:space="preserve">Group A and Group C </w:t>
      </w:r>
      <w:r w:rsidR="00C45B4D" w:rsidRPr="00E75C43">
        <w:t xml:space="preserve">providers </w:t>
      </w:r>
      <w:r w:rsidR="003062B9" w:rsidRPr="00E75C43">
        <w:t>will be</w:t>
      </w:r>
      <w:r w:rsidR="00B25807" w:rsidRPr="00E75C43">
        <w:t xml:space="preserve"> 5 p</w:t>
      </w:r>
      <w:r w:rsidR="008167B5" w:rsidRPr="00E75C43">
        <w:t>.</w:t>
      </w:r>
      <w:r w:rsidR="00B25807" w:rsidRPr="00E75C43">
        <w:t>m</w:t>
      </w:r>
      <w:r w:rsidR="008167B5" w:rsidRPr="00E75C43">
        <w:t>.</w:t>
      </w:r>
      <w:r w:rsidR="00B25807" w:rsidRPr="00E75C43">
        <w:t>,</w:t>
      </w:r>
      <w:r w:rsidR="007A774C" w:rsidRPr="00E75C43">
        <w:t xml:space="preserve"> November </w:t>
      </w:r>
      <w:r w:rsidR="00D842C3" w:rsidRPr="00E75C43">
        <w:t>17</w:t>
      </w:r>
      <w:r w:rsidR="00B25807" w:rsidRPr="00E75C43">
        <w:t>, 2024.</w:t>
      </w:r>
    </w:p>
    <w:p w14:paraId="11ECD917" w14:textId="598E505C" w:rsidR="00D43F3D" w:rsidRPr="00E75C43" w:rsidRDefault="00D43F3D" w:rsidP="00DD6ABE">
      <w:pPr>
        <w:spacing w:line="276" w:lineRule="auto"/>
        <w:rPr>
          <w:rFonts w:eastAsia="Georgia" w:cs="Georgia"/>
        </w:rPr>
      </w:pPr>
      <w:r w:rsidRPr="00E75C43">
        <w:t xml:space="preserve">All supplemental payments to eligible providers are subject to the provisions of a supplemental payment agreement, as well as all other rules and regulations governing conditions of participation established by the MassHealth </w:t>
      </w:r>
      <w:r w:rsidR="00A03A89" w:rsidRPr="00E75C43">
        <w:t>agency</w:t>
      </w:r>
      <w:r w:rsidRPr="00E75C43">
        <w:t xml:space="preserve">. </w:t>
      </w:r>
    </w:p>
    <w:p w14:paraId="46510B64" w14:textId="5EC75186" w:rsidR="00391BD9" w:rsidRPr="00E75C43" w:rsidRDefault="00D43F3D" w:rsidP="00DD6ABE">
      <w:pPr>
        <w:spacing w:line="276" w:lineRule="auto"/>
      </w:pPr>
      <w:r w:rsidRPr="00E75C43">
        <w:t xml:space="preserve">These supplemental payment methodologies will be in effect until all funds have been issued. </w:t>
      </w:r>
      <w:r w:rsidR="00391BD9" w:rsidRPr="00E75C43">
        <w:br w:type="page"/>
      </w:r>
    </w:p>
    <w:p w14:paraId="512B0512" w14:textId="7EFF0237" w:rsidR="00D43F3D" w:rsidRPr="00E75C43" w:rsidRDefault="00D43F3D" w:rsidP="00A03A89">
      <w:pPr>
        <w:pStyle w:val="Heading2"/>
        <w:tabs>
          <w:tab w:val="left" w:pos="7904"/>
        </w:tabs>
      </w:pPr>
      <w:r w:rsidRPr="00E75C43">
        <w:lastRenderedPageBreak/>
        <w:t>Eligibility</w:t>
      </w:r>
      <w:r w:rsidR="002F3D17" w:rsidRPr="00E75C43">
        <w:tab/>
      </w:r>
    </w:p>
    <w:p w14:paraId="00696A03" w14:textId="67CF8B66" w:rsidR="00D43F3D" w:rsidRPr="00E75C43" w:rsidRDefault="00D43F3D" w:rsidP="00D43F3D">
      <w:pPr>
        <w:rPr>
          <w:rFonts w:eastAsia="Georgia" w:cs="Georgia"/>
        </w:rPr>
      </w:pPr>
      <w:r w:rsidRPr="00E75C43">
        <w:rPr>
          <w:rFonts w:eastAsia="Georgia" w:cs="Georgia"/>
        </w:rPr>
        <w:t xml:space="preserve">Mental </w:t>
      </w:r>
      <w:r w:rsidR="00825B50" w:rsidRPr="00E75C43">
        <w:rPr>
          <w:rFonts w:eastAsia="Georgia" w:cs="Georgia"/>
        </w:rPr>
        <w:t>h</w:t>
      </w:r>
      <w:r w:rsidRPr="00E75C43">
        <w:rPr>
          <w:rFonts w:eastAsia="Georgia" w:cs="Georgia"/>
        </w:rPr>
        <w:t xml:space="preserve">ealth </w:t>
      </w:r>
      <w:r w:rsidR="00825B50" w:rsidRPr="00E75C43">
        <w:rPr>
          <w:rFonts w:eastAsia="Georgia" w:cs="Georgia"/>
        </w:rPr>
        <w:t>c</w:t>
      </w:r>
      <w:r w:rsidRPr="00E75C43">
        <w:rPr>
          <w:rFonts w:eastAsia="Georgia" w:cs="Georgia"/>
        </w:rPr>
        <w:t>enters (MHCs) are eligible for the supplemental payment only if</w:t>
      </w:r>
      <w:r w:rsidR="00F847BC" w:rsidRPr="00E75C43">
        <w:rPr>
          <w:rFonts w:eastAsia="Georgia" w:cs="Georgia"/>
        </w:rPr>
        <w:t xml:space="preserve"> </w:t>
      </w:r>
    </w:p>
    <w:p w14:paraId="6714A292" w14:textId="1480C95B" w:rsidR="00D43F3D" w:rsidRPr="00E75C43" w:rsidRDefault="00F847BC" w:rsidP="00FB1414">
      <w:pPr>
        <w:pStyle w:val="ListParagraph"/>
        <w:numPr>
          <w:ilvl w:val="0"/>
          <w:numId w:val="4"/>
        </w:numPr>
        <w:spacing w:after="120"/>
        <w:ind w:left="720"/>
        <w:rPr>
          <w:rFonts w:eastAsia="Georgia" w:cs="Georgia"/>
        </w:rPr>
      </w:pPr>
      <w:r w:rsidRPr="00E75C43">
        <w:rPr>
          <w:rFonts w:eastAsia="Georgia" w:cs="Georgia"/>
        </w:rPr>
        <w:t>T</w:t>
      </w:r>
      <w:r w:rsidR="00D43F3D" w:rsidRPr="00E75C43">
        <w:rPr>
          <w:rFonts w:eastAsia="Georgia" w:cs="Georgia"/>
        </w:rPr>
        <w:t>he MHC currently operates at least one location enrolled with MassHealth as provider type 26</w:t>
      </w:r>
      <w:r w:rsidR="0053784C" w:rsidRPr="00E75C43">
        <w:rPr>
          <w:rFonts w:eastAsia="Georgia" w:cs="Georgia"/>
        </w:rPr>
        <w:t>, which requires that the MHC have an active clinic license for mental health services issued by the Massachusetts Department of Public Health</w:t>
      </w:r>
      <w:r w:rsidR="00D43F3D" w:rsidRPr="00E75C43">
        <w:rPr>
          <w:rFonts w:eastAsia="Georgia" w:cs="Georgia"/>
        </w:rPr>
        <w:t>;</w:t>
      </w:r>
    </w:p>
    <w:p w14:paraId="1DAD9EB3" w14:textId="2B07DED7" w:rsidR="00D43F3D" w:rsidRPr="00E75C43" w:rsidRDefault="00F847BC" w:rsidP="00FB1414">
      <w:pPr>
        <w:pStyle w:val="ListParagraph"/>
        <w:numPr>
          <w:ilvl w:val="0"/>
          <w:numId w:val="4"/>
        </w:numPr>
        <w:spacing w:after="120"/>
        <w:ind w:left="720"/>
        <w:rPr>
          <w:rFonts w:eastAsia="Georgia" w:cs="Georgia"/>
        </w:rPr>
      </w:pPr>
      <w:r w:rsidRPr="00E75C43">
        <w:rPr>
          <w:rFonts w:eastAsia="Georgia" w:cs="Georgia"/>
        </w:rPr>
        <w:t>P</w:t>
      </w:r>
      <w:r w:rsidR="00D43F3D" w:rsidRPr="00E75C43">
        <w:rPr>
          <w:rFonts w:eastAsia="Georgia" w:cs="Georgia"/>
        </w:rPr>
        <w:t>roviders associated with the MHC’s tax identification number (TIN) (collectively, an “</w:t>
      </w:r>
      <w:r w:rsidR="00D00643" w:rsidRPr="00E75C43">
        <w:rPr>
          <w:rFonts w:eastAsia="Georgia" w:cs="Georgia"/>
        </w:rPr>
        <w:t>o</w:t>
      </w:r>
      <w:r w:rsidR="00D43F3D" w:rsidRPr="00E75C43">
        <w:rPr>
          <w:rFonts w:eastAsia="Georgia" w:cs="Georgia"/>
        </w:rPr>
        <w:t xml:space="preserve">rganization”), have provided behavioral health (BH) outpatient services to at least 150 MassHealth members during calendar year 2023, determined by the unduplicated member count across claims and managed care encounters submitted by the </w:t>
      </w:r>
      <w:r w:rsidR="00D00643" w:rsidRPr="00E75C43">
        <w:rPr>
          <w:rFonts w:eastAsia="Georgia" w:cs="Georgia"/>
        </w:rPr>
        <w:t>o</w:t>
      </w:r>
      <w:r w:rsidR="00D43F3D" w:rsidRPr="00E75C43">
        <w:rPr>
          <w:rFonts w:eastAsia="Georgia" w:cs="Georgia"/>
        </w:rPr>
        <w:t>rganization;</w:t>
      </w:r>
      <w:r w:rsidR="00D43F3D" w:rsidRPr="00E75C43">
        <w:rPr>
          <w:rStyle w:val="FootnoteReference"/>
          <w:rFonts w:eastAsia="Georgia" w:cs="Georgia"/>
        </w:rPr>
        <w:footnoteReference w:id="2"/>
      </w:r>
    </w:p>
    <w:p w14:paraId="3591FEAA" w14:textId="0FF75EA1" w:rsidR="001266F4" w:rsidRPr="00E75C43" w:rsidRDefault="00F847BC" w:rsidP="00FB1414">
      <w:pPr>
        <w:pStyle w:val="ListParagraph"/>
        <w:numPr>
          <w:ilvl w:val="0"/>
          <w:numId w:val="4"/>
        </w:numPr>
        <w:spacing w:after="120"/>
        <w:ind w:left="720"/>
        <w:rPr>
          <w:rFonts w:eastAsia="Georgia" w:cs="Georgia"/>
        </w:rPr>
      </w:pPr>
      <w:r w:rsidRPr="00E75C43">
        <w:rPr>
          <w:rFonts w:eastAsia="Georgia" w:cs="Georgia"/>
        </w:rPr>
        <w:t>T</w:t>
      </w:r>
      <w:r w:rsidR="004522E4" w:rsidRPr="00E75C43">
        <w:rPr>
          <w:rFonts w:eastAsia="Georgia" w:cs="Georgia"/>
        </w:rPr>
        <w:t xml:space="preserve">he MHC organization is not also </w:t>
      </w:r>
      <w:r w:rsidR="00FB33A3" w:rsidRPr="00E75C43">
        <w:rPr>
          <w:rFonts w:eastAsia="Georgia" w:cs="Georgia"/>
        </w:rPr>
        <w:t xml:space="preserve">enrolled </w:t>
      </w:r>
      <w:r w:rsidR="0053784C" w:rsidRPr="00E75C43">
        <w:rPr>
          <w:rFonts w:eastAsia="Georgia" w:cs="Georgia"/>
        </w:rPr>
        <w:t xml:space="preserve">with MassHealth </w:t>
      </w:r>
      <w:r w:rsidR="00FB33A3" w:rsidRPr="00E75C43">
        <w:rPr>
          <w:rFonts w:eastAsia="Georgia" w:cs="Georgia"/>
        </w:rPr>
        <w:t>as a</w:t>
      </w:r>
      <w:r w:rsidR="004522E4" w:rsidRPr="00E75C43">
        <w:rPr>
          <w:rFonts w:eastAsia="Georgia" w:cs="Georgia"/>
        </w:rPr>
        <w:t xml:space="preserve"> Community Health Center </w:t>
      </w:r>
      <w:r w:rsidR="00FB33A3" w:rsidRPr="00E75C43">
        <w:rPr>
          <w:rFonts w:eastAsia="Georgia" w:cs="Georgia"/>
        </w:rPr>
        <w:t>under 130 CMR 405.000</w:t>
      </w:r>
      <w:r w:rsidRPr="00E75C43">
        <w:rPr>
          <w:rFonts w:eastAsia="Georgia" w:cs="Georgia"/>
        </w:rPr>
        <w:t xml:space="preserve">: </w:t>
      </w:r>
      <w:r w:rsidRPr="00E75C43">
        <w:rPr>
          <w:rFonts w:eastAsia="Georgia" w:cs="Georgia"/>
          <w:i/>
          <w:iCs/>
        </w:rPr>
        <w:t xml:space="preserve">Community Health Center </w:t>
      </w:r>
      <w:proofErr w:type="gramStart"/>
      <w:r w:rsidRPr="00E75C43">
        <w:rPr>
          <w:rFonts w:eastAsia="Georgia" w:cs="Georgia"/>
          <w:i/>
          <w:iCs/>
        </w:rPr>
        <w:t>Services</w:t>
      </w:r>
      <w:r w:rsidR="008167B5" w:rsidRPr="00E75C43">
        <w:rPr>
          <w:rFonts w:eastAsia="Georgia" w:cs="Georgia"/>
        </w:rPr>
        <w:t>;</w:t>
      </w:r>
      <w:proofErr w:type="gramEnd"/>
    </w:p>
    <w:p w14:paraId="4BE505A0" w14:textId="40313B59" w:rsidR="00685822" w:rsidRPr="00E75C43" w:rsidRDefault="00F847BC" w:rsidP="00FB1414">
      <w:pPr>
        <w:pStyle w:val="ListParagraph"/>
        <w:numPr>
          <w:ilvl w:val="0"/>
          <w:numId w:val="4"/>
        </w:numPr>
        <w:spacing w:after="120"/>
        <w:ind w:left="720"/>
        <w:rPr>
          <w:rFonts w:eastAsia="Georgia" w:cs="Georgia"/>
        </w:rPr>
      </w:pPr>
      <w:r w:rsidRPr="00E75C43">
        <w:rPr>
          <w:rFonts w:cstheme="majorBidi"/>
          <w:color w:val="000000" w:themeColor="text1"/>
        </w:rPr>
        <w:t>T</w:t>
      </w:r>
      <w:r w:rsidR="00D43F3D" w:rsidRPr="00E75C43">
        <w:rPr>
          <w:rFonts w:cstheme="majorBidi"/>
          <w:color w:val="000000" w:themeColor="text1"/>
        </w:rPr>
        <w:t xml:space="preserve">he providers associated with the MHC’s </w:t>
      </w:r>
      <w:r w:rsidR="00D00643" w:rsidRPr="00E75C43">
        <w:rPr>
          <w:rFonts w:cstheme="majorBidi"/>
          <w:color w:val="000000" w:themeColor="text1"/>
        </w:rPr>
        <w:t>o</w:t>
      </w:r>
      <w:r w:rsidR="00D43F3D" w:rsidRPr="00E75C43">
        <w:rPr>
          <w:rFonts w:cstheme="majorBidi"/>
          <w:color w:val="000000" w:themeColor="text1"/>
        </w:rPr>
        <w:t>rganization have had no sanctions or corrective actions imposed by MassHealth under 130 CMR 429.00</w:t>
      </w:r>
      <w:bookmarkStart w:id="1" w:name="_Hlk167874744"/>
      <w:r w:rsidR="00FC27E1" w:rsidRPr="00E75C43">
        <w:rPr>
          <w:rFonts w:cstheme="majorBidi"/>
          <w:color w:val="000000" w:themeColor="text1"/>
        </w:rPr>
        <w:t xml:space="preserve">: </w:t>
      </w:r>
      <w:r w:rsidR="00FC27E1" w:rsidRPr="00E75C43">
        <w:rPr>
          <w:rFonts w:cstheme="majorBidi"/>
          <w:i/>
          <w:iCs/>
          <w:color w:val="000000" w:themeColor="text1"/>
        </w:rPr>
        <w:t>Mental Health Center Services</w:t>
      </w:r>
      <w:bookmarkEnd w:id="1"/>
      <w:r w:rsidR="00D43F3D" w:rsidRPr="00E75C43">
        <w:rPr>
          <w:rFonts w:cstheme="majorBidi"/>
          <w:i/>
          <w:color w:val="000000" w:themeColor="text1"/>
        </w:rPr>
        <w:t xml:space="preserve"> </w:t>
      </w:r>
      <w:r w:rsidR="00D43F3D" w:rsidRPr="00E75C43">
        <w:rPr>
          <w:rFonts w:cstheme="majorBidi"/>
          <w:color w:val="000000" w:themeColor="text1"/>
        </w:rPr>
        <w:t>and 130 CMR 450.00</w:t>
      </w:r>
      <w:r w:rsidR="00FC27E1" w:rsidRPr="00E75C43">
        <w:rPr>
          <w:rFonts w:cstheme="majorBidi"/>
          <w:color w:val="000000" w:themeColor="text1"/>
        </w:rPr>
        <w:t>0</w:t>
      </w:r>
      <w:bookmarkStart w:id="2" w:name="_Hlk167874789"/>
      <w:r w:rsidR="00FC27E1" w:rsidRPr="00E75C43">
        <w:rPr>
          <w:rFonts w:cstheme="majorBidi"/>
          <w:color w:val="000000" w:themeColor="text1"/>
        </w:rPr>
        <w:t xml:space="preserve">: </w:t>
      </w:r>
      <w:r w:rsidR="00FC27E1" w:rsidRPr="00E75C43">
        <w:rPr>
          <w:rFonts w:cstheme="majorBidi"/>
          <w:i/>
          <w:iCs/>
          <w:color w:val="000000" w:themeColor="text1"/>
        </w:rPr>
        <w:t>Administrative and Billing Regulations</w:t>
      </w:r>
      <w:bookmarkEnd w:id="2"/>
      <w:r w:rsidR="00FC27E1" w:rsidRPr="00E75C43">
        <w:rPr>
          <w:rFonts w:cstheme="majorBidi"/>
          <w:color w:val="000000" w:themeColor="text1"/>
        </w:rPr>
        <w:t xml:space="preserve"> </w:t>
      </w:r>
      <w:r w:rsidR="00D43F3D" w:rsidRPr="00E75C43">
        <w:rPr>
          <w:rFonts w:cstheme="majorBidi"/>
          <w:color w:val="000000" w:themeColor="text1"/>
        </w:rPr>
        <w:t xml:space="preserve">within the past </w:t>
      </w:r>
      <w:r w:rsidR="00FC27E1" w:rsidRPr="00E75C43">
        <w:rPr>
          <w:rFonts w:cstheme="majorBidi"/>
          <w:color w:val="000000" w:themeColor="text1"/>
        </w:rPr>
        <w:t xml:space="preserve">three </w:t>
      </w:r>
      <w:r w:rsidR="00D43F3D" w:rsidRPr="00E75C43">
        <w:rPr>
          <w:rFonts w:cstheme="majorBidi"/>
          <w:color w:val="000000" w:themeColor="text1"/>
        </w:rPr>
        <w:t>full calendar years and have no open corrective actions or plans of correction with any other state or federal agency</w:t>
      </w:r>
      <w:r w:rsidR="00685822" w:rsidRPr="00E75C43">
        <w:rPr>
          <w:rFonts w:cstheme="majorBidi"/>
          <w:color w:val="000000" w:themeColor="text1"/>
        </w:rPr>
        <w:t xml:space="preserve"> and are not currently subject to any sanctions by such agencies</w:t>
      </w:r>
      <w:r w:rsidR="00666309" w:rsidRPr="00E75C43">
        <w:rPr>
          <w:rFonts w:cstheme="majorBidi"/>
          <w:color w:val="000000" w:themeColor="text1"/>
        </w:rPr>
        <w:t>; and</w:t>
      </w:r>
      <w:r w:rsidR="00D43F3D" w:rsidRPr="00E75C43">
        <w:rPr>
          <w:rFonts w:cstheme="majorBidi"/>
          <w:color w:val="000000" w:themeColor="text1"/>
        </w:rPr>
        <w:t xml:space="preserve"> </w:t>
      </w:r>
    </w:p>
    <w:p w14:paraId="05D23020" w14:textId="33B49F21" w:rsidR="00D43F3D" w:rsidRPr="00E75C43" w:rsidRDefault="00F847BC" w:rsidP="00FB1414">
      <w:pPr>
        <w:pStyle w:val="ListParagraph"/>
        <w:numPr>
          <w:ilvl w:val="0"/>
          <w:numId w:val="4"/>
        </w:numPr>
        <w:spacing w:after="120"/>
        <w:ind w:left="720"/>
        <w:rPr>
          <w:rFonts w:eastAsia="Georgia" w:cs="Georgia"/>
        </w:rPr>
      </w:pPr>
      <w:r w:rsidRPr="00E75C43">
        <w:rPr>
          <w:rFonts w:eastAsia="Georgia" w:cs="Georgia"/>
        </w:rPr>
        <w:t>T</w:t>
      </w:r>
      <w:r w:rsidR="00D43F3D" w:rsidRPr="00E75C43">
        <w:rPr>
          <w:rFonts w:eastAsia="Georgia" w:cs="Georgia"/>
        </w:rPr>
        <w:t xml:space="preserve">he MHC submits a complete and accurate Proposal Form (Appendix A) by the deadline </w:t>
      </w:r>
      <w:r w:rsidR="00D00643" w:rsidRPr="00E75C43">
        <w:rPr>
          <w:rFonts w:eastAsia="Georgia" w:cs="Georgia"/>
        </w:rPr>
        <w:t xml:space="preserve">described </w:t>
      </w:r>
      <w:r w:rsidR="00D43F3D" w:rsidRPr="00E75C43">
        <w:rPr>
          <w:rFonts w:eastAsia="Georgia" w:cs="Georgia"/>
        </w:rPr>
        <w:t xml:space="preserve">in this bulletin. Only one form may be submitted per </w:t>
      </w:r>
      <w:r w:rsidR="00D00643" w:rsidRPr="00E75C43">
        <w:rPr>
          <w:rFonts w:eastAsia="Georgia" w:cs="Georgia"/>
        </w:rPr>
        <w:t>o</w:t>
      </w:r>
      <w:r w:rsidR="00D43F3D" w:rsidRPr="00E75C43">
        <w:rPr>
          <w:rFonts w:eastAsia="Georgia" w:cs="Georgia"/>
        </w:rPr>
        <w:t>rganization.</w:t>
      </w:r>
      <w:r w:rsidR="00B645B5" w:rsidRPr="00E75C43">
        <w:rPr>
          <w:rFonts w:eastAsia="Georgia" w:cs="Georgia"/>
        </w:rPr>
        <w:t xml:space="preserve"> </w:t>
      </w:r>
    </w:p>
    <w:p w14:paraId="016A05AC" w14:textId="6398E032" w:rsidR="00D43F3D" w:rsidRPr="00E75C43" w:rsidRDefault="00374FFA" w:rsidP="00D43F3D">
      <w:pPr>
        <w:pStyle w:val="Heading2"/>
      </w:pPr>
      <w:r w:rsidRPr="00E75C43">
        <w:t xml:space="preserve">Intended </w:t>
      </w:r>
      <w:r w:rsidR="00D43F3D" w:rsidRPr="00E75C43">
        <w:t>Uses of Supplemental Payments</w:t>
      </w:r>
    </w:p>
    <w:p w14:paraId="3C4E3DB7" w14:textId="03D6E4F3" w:rsidR="00D43F3D" w:rsidRPr="00E75C43" w:rsidRDefault="00D43F3D" w:rsidP="00D43F3D">
      <w:pPr>
        <w:rPr>
          <w:rFonts w:eastAsia="Georgia" w:cs="Georgia"/>
        </w:rPr>
      </w:pPr>
      <w:r w:rsidRPr="00E75C43">
        <w:rPr>
          <w:rFonts w:eastAsia="Georgia" w:cs="Georgia"/>
        </w:rPr>
        <w:t xml:space="preserve">A recipient MHC </w:t>
      </w:r>
      <w:r w:rsidR="005D2AE8" w:rsidRPr="00E75C43">
        <w:rPr>
          <w:rFonts w:eastAsia="Georgia" w:cs="Georgia"/>
        </w:rPr>
        <w:t xml:space="preserve">is encouraged to </w:t>
      </w:r>
      <w:r w:rsidR="00D00643" w:rsidRPr="00E75C43">
        <w:rPr>
          <w:rFonts w:eastAsia="Georgia" w:cs="Georgia"/>
        </w:rPr>
        <w:t xml:space="preserve">use </w:t>
      </w:r>
      <w:r w:rsidRPr="00E75C43">
        <w:rPr>
          <w:rFonts w:eastAsia="Georgia" w:cs="Georgia"/>
        </w:rPr>
        <w:t>its supplemental payment for one or more of the following purposes. All activities must be complete, and funding expended within one year of the execution of the supplemental payment agreement</w:t>
      </w:r>
      <w:r w:rsidR="00666309" w:rsidRPr="00E75C43">
        <w:rPr>
          <w:rFonts w:eastAsia="Georgia" w:cs="Georgia"/>
        </w:rPr>
        <w:t>.</w:t>
      </w:r>
    </w:p>
    <w:p w14:paraId="20A27BAF" w14:textId="6619FECA" w:rsidR="00D43F3D" w:rsidRPr="00E75C43" w:rsidRDefault="00D43F3D" w:rsidP="009159CF">
      <w:pPr>
        <w:pStyle w:val="ListParagraph"/>
        <w:numPr>
          <w:ilvl w:val="0"/>
          <w:numId w:val="15"/>
        </w:numPr>
        <w:spacing w:after="120"/>
      </w:pPr>
      <w:r w:rsidRPr="00E75C43">
        <w:rPr>
          <w:b/>
          <w:bCs/>
        </w:rPr>
        <w:t>Community</w:t>
      </w:r>
      <w:r w:rsidRPr="00E75C43" w:rsidDel="008762AC">
        <w:rPr>
          <w:b/>
          <w:bCs/>
        </w:rPr>
        <w:t xml:space="preserve"> </w:t>
      </w:r>
      <w:r w:rsidRPr="00E75C43">
        <w:rPr>
          <w:b/>
          <w:bCs/>
        </w:rPr>
        <w:t xml:space="preserve">Collaborations. </w:t>
      </w:r>
      <w:r w:rsidRPr="00E75C43">
        <w:t xml:space="preserve">Funds </w:t>
      </w:r>
      <w:r w:rsidR="005D2AE8" w:rsidRPr="00E75C43">
        <w:t>may</w:t>
      </w:r>
      <w:r w:rsidR="00167A60" w:rsidRPr="00E75C43">
        <w:t xml:space="preserve"> </w:t>
      </w:r>
      <w:r w:rsidRPr="00E75C43">
        <w:t>be used to form meaningful relationships between an MHC location</w:t>
      </w:r>
      <w:r w:rsidRPr="00E75C43" w:rsidDel="007A736C">
        <w:t xml:space="preserve"> </w:t>
      </w:r>
      <w:r w:rsidRPr="00E75C43">
        <w:t xml:space="preserve">and a community organization to foster referral pathways. Community collaborations may include partnerships with </w:t>
      </w:r>
      <w:r w:rsidR="00931041" w:rsidRPr="00E75C43">
        <w:t xml:space="preserve">school </w:t>
      </w:r>
      <w:r w:rsidRPr="00E75C43">
        <w:t xml:space="preserve">districts, homeless shelters, primary care offices, and nursing facilities. A meaningful relationship </w:t>
      </w:r>
      <w:r w:rsidR="005D2AE8" w:rsidRPr="00E75C43">
        <w:t>may</w:t>
      </w:r>
      <w:r w:rsidRPr="00E75C43">
        <w:t xml:space="preserve"> include </w:t>
      </w:r>
    </w:p>
    <w:p w14:paraId="146FB920" w14:textId="1EDA0E78" w:rsidR="00D43F3D" w:rsidRPr="00E75C43" w:rsidRDefault="00514298" w:rsidP="009159CF">
      <w:pPr>
        <w:pStyle w:val="ListParagraph"/>
        <w:numPr>
          <w:ilvl w:val="1"/>
          <w:numId w:val="15"/>
        </w:numPr>
        <w:spacing w:after="120"/>
      </w:pPr>
      <w:r w:rsidRPr="00E75C43">
        <w:t>A</w:t>
      </w:r>
      <w:r w:rsidR="00F95772" w:rsidRPr="00E75C43">
        <w:t xml:space="preserve">n </w:t>
      </w:r>
      <w:r w:rsidR="00CB3C82" w:rsidRPr="00E75C43">
        <w:t>establish</w:t>
      </w:r>
      <w:r w:rsidR="00F95772" w:rsidRPr="00E75C43">
        <w:t xml:space="preserve">ed </w:t>
      </w:r>
      <w:r w:rsidR="00D7631E" w:rsidRPr="00E75C43">
        <w:t xml:space="preserve">regular </w:t>
      </w:r>
      <w:r w:rsidR="00F95772" w:rsidRPr="00E75C43">
        <w:t>meeting</w:t>
      </w:r>
      <w:r w:rsidR="00D7631E" w:rsidRPr="00E75C43">
        <w:t xml:space="preserve"> </w:t>
      </w:r>
      <w:r w:rsidR="00636401" w:rsidRPr="00E75C43">
        <w:t>cadence</w:t>
      </w:r>
      <w:r w:rsidR="00F95772" w:rsidRPr="00E75C43">
        <w:t xml:space="preserve"> </w:t>
      </w:r>
      <w:r w:rsidR="00D43F3D" w:rsidRPr="00E75C43">
        <w:t xml:space="preserve">between MHC staff leadership and the community organization; </w:t>
      </w:r>
    </w:p>
    <w:p w14:paraId="1D1DBE38" w14:textId="63A6AADD" w:rsidR="00D43F3D" w:rsidRPr="00E75C43" w:rsidRDefault="00514298" w:rsidP="009159CF">
      <w:pPr>
        <w:pStyle w:val="ListParagraph"/>
        <w:numPr>
          <w:ilvl w:val="1"/>
          <w:numId w:val="15"/>
        </w:numPr>
        <w:spacing w:after="120"/>
      </w:pPr>
      <w:r w:rsidRPr="00E75C43">
        <w:t>A</w:t>
      </w:r>
      <w:r w:rsidR="00D43F3D" w:rsidRPr="00E75C43">
        <w:t xml:space="preserve"> signed </w:t>
      </w:r>
      <w:r w:rsidR="00825B50" w:rsidRPr="00E75C43">
        <w:t>m</w:t>
      </w:r>
      <w:r w:rsidR="00D43F3D" w:rsidRPr="00E75C43">
        <w:t xml:space="preserve">emorandum of </w:t>
      </w:r>
      <w:r w:rsidR="00825B50" w:rsidRPr="00E75C43">
        <w:t>u</w:t>
      </w:r>
      <w:r w:rsidR="00D43F3D" w:rsidRPr="00E75C43">
        <w:t>nderstanding or similar cooperation agreement; and</w:t>
      </w:r>
    </w:p>
    <w:p w14:paraId="191729A9" w14:textId="544B9982" w:rsidR="00D43F3D" w:rsidRPr="00E75C43" w:rsidRDefault="00514298" w:rsidP="009159CF">
      <w:pPr>
        <w:pStyle w:val="ListParagraph"/>
        <w:numPr>
          <w:ilvl w:val="1"/>
          <w:numId w:val="15"/>
        </w:numPr>
        <w:spacing w:after="120"/>
      </w:pPr>
      <w:r w:rsidRPr="00E75C43">
        <w:t>A</w:t>
      </w:r>
      <w:r w:rsidR="00D43F3D" w:rsidRPr="00E75C43">
        <w:t xml:space="preserve"> formalized referral process from the community organization to the MHC location. </w:t>
      </w:r>
    </w:p>
    <w:p w14:paraId="28A5FE87" w14:textId="0404ADB5" w:rsidR="00D43F3D" w:rsidRPr="00E75C43" w:rsidRDefault="00D43F3D" w:rsidP="003F2976">
      <w:pPr>
        <w:pStyle w:val="ListParagraph"/>
        <w:numPr>
          <w:ilvl w:val="0"/>
          <w:numId w:val="15"/>
        </w:numPr>
        <w:spacing w:after="0"/>
      </w:pPr>
      <w:r w:rsidRPr="00E75C43">
        <w:rPr>
          <w:b/>
          <w:bCs/>
        </w:rPr>
        <w:t>Increasing Language Capacity</w:t>
      </w:r>
      <w:r w:rsidRPr="00E75C43">
        <w:t xml:space="preserve">. Funds </w:t>
      </w:r>
      <w:r w:rsidR="005D2AE8" w:rsidRPr="00E75C43">
        <w:t>may</w:t>
      </w:r>
      <w:r w:rsidR="00167A60" w:rsidRPr="00E75C43">
        <w:t xml:space="preserve"> </w:t>
      </w:r>
      <w:r w:rsidRPr="00E75C43">
        <w:t xml:space="preserve">be used to enhance language capacity at the MHC location. Enhancing language capacity may include </w:t>
      </w:r>
      <w:r w:rsidR="00825B50" w:rsidRPr="00E75C43">
        <w:t>p</w:t>
      </w:r>
      <w:r w:rsidRPr="00E75C43">
        <w:t>urchasing video translator services; purchasing technology to support video translator services; and incentives to hire and/or retain multilingual staff.</w:t>
      </w:r>
      <w:r w:rsidR="00145F98" w:rsidRPr="00E75C43">
        <w:t xml:space="preserve"> </w:t>
      </w:r>
      <w:r w:rsidRPr="00E75C43">
        <w:t xml:space="preserve">An </w:t>
      </w:r>
      <w:r w:rsidR="00E11C09" w:rsidRPr="00E75C43">
        <w:t>audio-</w:t>
      </w:r>
      <w:r w:rsidRPr="00E75C43">
        <w:t>only translat</w:t>
      </w:r>
      <w:r w:rsidR="007B3159" w:rsidRPr="00E75C43">
        <w:t>or</w:t>
      </w:r>
      <w:r w:rsidRPr="00E75C43">
        <w:t xml:space="preserve"> line </w:t>
      </w:r>
      <w:r w:rsidR="00E11C09" w:rsidRPr="00E75C43">
        <w:t xml:space="preserve">is </w:t>
      </w:r>
      <w:r w:rsidRPr="00E75C43">
        <w:t>not considered a permissible use.</w:t>
      </w:r>
    </w:p>
    <w:p w14:paraId="581C60BD" w14:textId="669DE28F" w:rsidR="00D43F3D" w:rsidRPr="00E75C43" w:rsidRDefault="00D43F3D" w:rsidP="003F2976">
      <w:pPr>
        <w:pStyle w:val="ListParagraph"/>
        <w:numPr>
          <w:ilvl w:val="0"/>
          <w:numId w:val="15"/>
        </w:numPr>
        <w:spacing w:after="0"/>
      </w:pPr>
      <w:r w:rsidRPr="00E75C43">
        <w:rPr>
          <w:b/>
          <w:bCs/>
        </w:rPr>
        <w:t xml:space="preserve">Support for Technology Infrastructure Updates. </w:t>
      </w:r>
      <w:r w:rsidRPr="00E75C43">
        <w:t xml:space="preserve">Funds </w:t>
      </w:r>
      <w:r w:rsidR="005D2AE8" w:rsidRPr="00E75C43">
        <w:t>may</w:t>
      </w:r>
      <w:r w:rsidR="00167A60" w:rsidRPr="00E75C43">
        <w:t xml:space="preserve"> </w:t>
      </w:r>
      <w:r w:rsidRPr="00E75C43">
        <w:t>be used to purchase</w:t>
      </w:r>
      <w:r w:rsidRPr="00E75C43" w:rsidDel="008D242D">
        <w:t xml:space="preserve"> </w:t>
      </w:r>
      <w:r w:rsidRPr="00E75C43">
        <w:t xml:space="preserve">or implement a new or more advanced </w:t>
      </w:r>
      <w:r w:rsidR="00514298" w:rsidRPr="00E75C43">
        <w:t>e</w:t>
      </w:r>
      <w:r w:rsidRPr="00E75C43">
        <w:t xml:space="preserve">lectronic </w:t>
      </w:r>
      <w:r w:rsidR="00514298" w:rsidRPr="00E75C43">
        <w:t>h</w:t>
      </w:r>
      <w:r w:rsidRPr="00E75C43">
        <w:t xml:space="preserve">ealth </w:t>
      </w:r>
      <w:r w:rsidR="00514298" w:rsidRPr="00E75C43">
        <w:t>r</w:t>
      </w:r>
      <w:r w:rsidRPr="00E75C43">
        <w:t xml:space="preserve">ecord (EHR) system and/or a new, or more advanced, billing software </w:t>
      </w:r>
      <w:r w:rsidR="00E11C09" w:rsidRPr="00E75C43">
        <w:t xml:space="preserve">that </w:t>
      </w:r>
      <w:r w:rsidRPr="00E75C43">
        <w:t>meet the following requirements</w:t>
      </w:r>
      <w:r w:rsidR="00CC1123" w:rsidRPr="00E75C43">
        <w:t>.</w:t>
      </w:r>
    </w:p>
    <w:p w14:paraId="53B81172" w14:textId="3B3DF882" w:rsidR="00D43F3D" w:rsidRPr="00E75C43" w:rsidRDefault="00D43F3D" w:rsidP="00D43F3D">
      <w:pPr>
        <w:pStyle w:val="ListParagraph"/>
        <w:numPr>
          <w:ilvl w:val="1"/>
          <w:numId w:val="5"/>
        </w:numPr>
        <w:spacing w:after="120"/>
      </w:pPr>
      <w:r w:rsidRPr="00E75C43">
        <w:t xml:space="preserve">EHR systems </w:t>
      </w:r>
      <w:r w:rsidR="00640B24" w:rsidRPr="00E75C43">
        <w:t xml:space="preserve">are encouraged to </w:t>
      </w:r>
      <w:r w:rsidR="005D2AE8" w:rsidRPr="00E75C43">
        <w:t>have</w:t>
      </w:r>
      <w:r w:rsidRPr="00E75C43">
        <w:t xml:space="preserve"> the</w:t>
      </w:r>
      <w:r w:rsidR="00640B24" w:rsidRPr="00E75C43">
        <w:t xml:space="preserve"> following capabilities: </w:t>
      </w:r>
      <w:r w:rsidRPr="00E75C43">
        <w:t xml:space="preserve"> </w:t>
      </w:r>
    </w:p>
    <w:p w14:paraId="57822AA3" w14:textId="1A3EDE99" w:rsidR="00D43F3D" w:rsidRPr="00E75C43" w:rsidRDefault="00D43F3D" w:rsidP="00CB1C59">
      <w:pPr>
        <w:pStyle w:val="ListParagraph"/>
        <w:numPr>
          <w:ilvl w:val="2"/>
          <w:numId w:val="5"/>
        </w:numPr>
        <w:spacing w:after="120"/>
        <w:ind w:left="1980"/>
      </w:pPr>
      <w:r w:rsidRPr="00E75C43">
        <w:t>Capture</w:t>
      </w:r>
      <w:r w:rsidR="00640B24" w:rsidRPr="00E75C43">
        <w:t>s</w:t>
      </w:r>
      <w:r w:rsidRPr="00E75C43">
        <w:t xml:space="preserve"> and track</w:t>
      </w:r>
      <w:r w:rsidR="00640B24" w:rsidRPr="00E75C43">
        <w:t>s</w:t>
      </w:r>
      <w:r w:rsidRPr="00E75C43">
        <w:t xml:space="preserve"> patient social risks factors (i.e. health-related social needs) and patient demographics (</w:t>
      </w:r>
      <w:r w:rsidR="00825B50" w:rsidRPr="00E75C43">
        <w:t>r</w:t>
      </w:r>
      <w:r w:rsidRPr="00E75C43">
        <w:t xml:space="preserve">ace, </w:t>
      </w:r>
      <w:r w:rsidR="00825B50" w:rsidRPr="00E75C43">
        <w:t>e</w:t>
      </w:r>
      <w:r w:rsidRPr="00E75C43">
        <w:t xml:space="preserve">thnicity, </w:t>
      </w:r>
      <w:r w:rsidR="00825B50" w:rsidRPr="00E75C43">
        <w:t>p</w:t>
      </w:r>
      <w:r w:rsidRPr="00E75C43">
        <w:t xml:space="preserve">referred </w:t>
      </w:r>
      <w:r w:rsidR="00825B50" w:rsidRPr="00E75C43">
        <w:t>l</w:t>
      </w:r>
      <w:r w:rsidRPr="00E75C43">
        <w:t xml:space="preserve">anguage, </w:t>
      </w:r>
      <w:r w:rsidR="00825B50" w:rsidRPr="00E75C43">
        <w:t>d</w:t>
      </w:r>
      <w:r w:rsidRPr="00E75C43">
        <w:t xml:space="preserve">isability </w:t>
      </w:r>
      <w:r w:rsidR="00825B50" w:rsidRPr="00E75C43">
        <w:t>s</w:t>
      </w:r>
      <w:r w:rsidRPr="00E75C43">
        <w:t xml:space="preserve">tatus, </w:t>
      </w:r>
      <w:r w:rsidR="00825B50" w:rsidRPr="00E75C43">
        <w:t>s</w:t>
      </w:r>
      <w:r w:rsidRPr="00E75C43">
        <w:t xml:space="preserve">exual </w:t>
      </w:r>
      <w:r w:rsidR="00825B50" w:rsidRPr="00E75C43">
        <w:t>o</w:t>
      </w:r>
      <w:r w:rsidRPr="00E75C43">
        <w:t>rientation</w:t>
      </w:r>
      <w:r w:rsidR="00FB1414" w:rsidRPr="00E75C43">
        <w:t>,</w:t>
      </w:r>
      <w:r w:rsidRPr="00E75C43">
        <w:t xml:space="preserve"> and </w:t>
      </w:r>
      <w:r w:rsidR="00825B50" w:rsidRPr="00E75C43">
        <w:t>g</w:t>
      </w:r>
      <w:r w:rsidRPr="00E75C43">
        <w:t xml:space="preserve">ender </w:t>
      </w:r>
      <w:r w:rsidR="00825B50" w:rsidRPr="00E75C43">
        <w:t>i</w:t>
      </w:r>
      <w:r w:rsidRPr="00E75C43">
        <w:t xml:space="preserve">dentity- RELDSOGI); </w:t>
      </w:r>
    </w:p>
    <w:p w14:paraId="37AAA275" w14:textId="36B19273" w:rsidR="00D43F3D" w:rsidRPr="00E75C43" w:rsidRDefault="00D43F3D" w:rsidP="00CB1C59">
      <w:pPr>
        <w:pStyle w:val="ListParagraph"/>
        <w:numPr>
          <w:ilvl w:val="2"/>
          <w:numId w:val="5"/>
        </w:numPr>
        <w:spacing w:after="120"/>
        <w:ind w:left="1980"/>
      </w:pPr>
      <w:r w:rsidRPr="00E75C43">
        <w:t>Capture</w:t>
      </w:r>
      <w:r w:rsidR="00640B24" w:rsidRPr="00E75C43">
        <w:t>s</w:t>
      </w:r>
      <w:r w:rsidRPr="00E75C43">
        <w:t xml:space="preserve"> </w:t>
      </w:r>
      <w:r w:rsidR="00FB1414" w:rsidRPr="00E75C43">
        <w:t>patient-</w:t>
      </w:r>
      <w:r w:rsidRPr="00E75C43">
        <w:t>reported outcomes;</w:t>
      </w:r>
    </w:p>
    <w:p w14:paraId="282723EB" w14:textId="432F7857" w:rsidR="00D43F3D" w:rsidRPr="00E75C43" w:rsidRDefault="00D43F3D" w:rsidP="00CB1C59">
      <w:pPr>
        <w:pStyle w:val="ListParagraph"/>
        <w:numPr>
          <w:ilvl w:val="2"/>
          <w:numId w:val="5"/>
        </w:numPr>
        <w:spacing w:after="120"/>
        <w:ind w:left="1980"/>
      </w:pPr>
      <w:r w:rsidRPr="00E75C43">
        <w:t>Collect</w:t>
      </w:r>
      <w:r w:rsidR="00640B24" w:rsidRPr="00E75C43">
        <w:t>s</w:t>
      </w:r>
      <w:r w:rsidRPr="00E75C43">
        <w:t>, process</w:t>
      </w:r>
      <w:r w:rsidR="00640B24" w:rsidRPr="00E75C43">
        <w:t>es</w:t>
      </w:r>
      <w:r w:rsidR="00825B50" w:rsidRPr="00E75C43">
        <w:t>,</w:t>
      </w:r>
      <w:r w:rsidRPr="00E75C43">
        <w:t xml:space="preserve"> and store</w:t>
      </w:r>
      <w:r w:rsidR="00640B24" w:rsidRPr="00E75C43">
        <w:t>s</w:t>
      </w:r>
      <w:r w:rsidRPr="00E75C43">
        <w:t xml:space="preserve"> clinical outcomes;</w:t>
      </w:r>
      <w:r w:rsidR="00145F98" w:rsidRPr="00E75C43">
        <w:t xml:space="preserve"> </w:t>
      </w:r>
    </w:p>
    <w:p w14:paraId="0099B7CE" w14:textId="5DDF2638" w:rsidR="00D43F3D" w:rsidRPr="00E75C43" w:rsidRDefault="00FB1414" w:rsidP="00CB1C59">
      <w:pPr>
        <w:pStyle w:val="ListParagraph"/>
        <w:numPr>
          <w:ilvl w:val="2"/>
          <w:numId w:val="5"/>
        </w:numPr>
        <w:spacing w:after="120"/>
        <w:ind w:left="1980"/>
      </w:pPr>
      <w:r w:rsidRPr="00E75C43">
        <w:t>Stratif</w:t>
      </w:r>
      <w:r w:rsidR="00640B24" w:rsidRPr="00E75C43">
        <w:t>ies</w:t>
      </w:r>
      <w:r w:rsidRPr="00E75C43">
        <w:t xml:space="preserve"> </w:t>
      </w:r>
      <w:r w:rsidR="00D43F3D" w:rsidRPr="00E75C43">
        <w:t>and track</w:t>
      </w:r>
      <w:r w:rsidR="00640B24" w:rsidRPr="00E75C43">
        <w:t>s</w:t>
      </w:r>
      <w:r w:rsidR="00D43F3D" w:rsidRPr="00E75C43">
        <w:t xml:space="preserve"> clinic subpopulations for quality and performance improvement initiatives;</w:t>
      </w:r>
    </w:p>
    <w:p w14:paraId="242D0D9D" w14:textId="443E8905" w:rsidR="00D43F3D" w:rsidRPr="00E75C43" w:rsidRDefault="00D43F3D" w:rsidP="00CB1C59">
      <w:pPr>
        <w:pStyle w:val="ListParagraph"/>
        <w:numPr>
          <w:ilvl w:val="2"/>
          <w:numId w:val="5"/>
        </w:numPr>
        <w:spacing w:after="120"/>
        <w:ind w:left="1980"/>
      </w:pPr>
      <w:r w:rsidRPr="00E75C43">
        <w:t>Facilitate</w:t>
      </w:r>
      <w:r w:rsidR="00640B24" w:rsidRPr="00E75C43">
        <w:t>s</w:t>
      </w:r>
      <w:r w:rsidRPr="00E75C43">
        <w:t xml:space="preserve"> flexible appointment scheduling; </w:t>
      </w:r>
    </w:p>
    <w:p w14:paraId="6F700737" w14:textId="1D6E7608" w:rsidR="00D43F3D" w:rsidRPr="00E75C43" w:rsidRDefault="00D43F3D" w:rsidP="00CB1C59">
      <w:pPr>
        <w:pStyle w:val="ListParagraph"/>
        <w:numPr>
          <w:ilvl w:val="2"/>
          <w:numId w:val="5"/>
        </w:numPr>
        <w:spacing w:after="120"/>
        <w:ind w:left="1980"/>
      </w:pPr>
      <w:r w:rsidRPr="00E75C43">
        <w:t>Connect</w:t>
      </w:r>
      <w:r w:rsidR="00640B24" w:rsidRPr="00E75C43">
        <w:t>s</w:t>
      </w:r>
      <w:r w:rsidRPr="00E75C43">
        <w:t xml:space="preserve"> with other EHRs (e.g.</w:t>
      </w:r>
      <w:r w:rsidR="00FB1414" w:rsidRPr="00E75C43">
        <w:t>,</w:t>
      </w:r>
      <w:r w:rsidRPr="00E75C43">
        <w:t xml:space="preserve"> primary care offices; hospital systems); and/or </w:t>
      </w:r>
    </w:p>
    <w:p w14:paraId="37D1C3C0" w14:textId="6FE45543" w:rsidR="00D43F3D" w:rsidRPr="00E75C43" w:rsidRDefault="00D43F3D" w:rsidP="00CB1C59">
      <w:pPr>
        <w:pStyle w:val="ListParagraph"/>
        <w:numPr>
          <w:ilvl w:val="2"/>
          <w:numId w:val="5"/>
        </w:numPr>
        <w:spacing w:after="120"/>
        <w:ind w:left="1980"/>
      </w:pPr>
      <w:r w:rsidRPr="00E75C43">
        <w:t>Create</w:t>
      </w:r>
      <w:r w:rsidR="00640B24" w:rsidRPr="00E75C43">
        <w:t>s</w:t>
      </w:r>
      <w:r w:rsidRPr="00E75C43">
        <w:t xml:space="preserve"> or enhance</w:t>
      </w:r>
      <w:r w:rsidR="00640B24" w:rsidRPr="00E75C43">
        <w:t>s</w:t>
      </w:r>
      <w:r w:rsidRPr="00E75C43">
        <w:t xml:space="preserve"> patient portal functionality to allow for bidirectional communication and health records visibility between patients and providers. </w:t>
      </w:r>
    </w:p>
    <w:p w14:paraId="054F7B3D" w14:textId="389AD260" w:rsidR="00D43F3D" w:rsidRPr="00E75C43" w:rsidRDefault="00D43F3D" w:rsidP="00D43F3D">
      <w:pPr>
        <w:pStyle w:val="ListParagraph"/>
        <w:numPr>
          <w:ilvl w:val="1"/>
          <w:numId w:val="5"/>
        </w:numPr>
        <w:spacing w:after="120"/>
      </w:pPr>
      <w:r w:rsidRPr="00E75C43">
        <w:t xml:space="preserve">Billing software </w:t>
      </w:r>
      <w:r w:rsidR="00640B24" w:rsidRPr="00E75C43">
        <w:t xml:space="preserve">is encouraged to </w:t>
      </w:r>
      <w:r w:rsidR="00386CA0" w:rsidRPr="00E75C43">
        <w:t>have</w:t>
      </w:r>
      <w:r w:rsidRPr="00E75C43">
        <w:t xml:space="preserve"> the </w:t>
      </w:r>
      <w:r w:rsidR="00640B24" w:rsidRPr="00E75C43">
        <w:t xml:space="preserve">following capabilities: </w:t>
      </w:r>
      <w:r w:rsidRPr="00E75C43">
        <w:t xml:space="preserve"> </w:t>
      </w:r>
    </w:p>
    <w:p w14:paraId="55378882" w14:textId="6491094A" w:rsidR="00D43F3D" w:rsidRPr="00E75C43" w:rsidRDefault="00D43F3D" w:rsidP="00CB1C59">
      <w:pPr>
        <w:pStyle w:val="ListParagraph"/>
        <w:numPr>
          <w:ilvl w:val="2"/>
          <w:numId w:val="5"/>
        </w:numPr>
        <w:spacing w:after="120"/>
        <w:ind w:left="1980"/>
      </w:pPr>
      <w:r w:rsidRPr="00E75C43">
        <w:t>Automate</w:t>
      </w:r>
      <w:r w:rsidR="00640B24" w:rsidRPr="00E75C43">
        <w:t>s</w:t>
      </w:r>
      <w:r w:rsidRPr="00E75C43">
        <w:t xml:space="preserve"> tasks, reduces processing time, and improves timely claims submissions;</w:t>
      </w:r>
      <w:r w:rsidR="00B645B5" w:rsidRPr="00E75C43">
        <w:t xml:space="preserve"> </w:t>
      </w:r>
    </w:p>
    <w:p w14:paraId="4E7CC9A7" w14:textId="7E8E546F" w:rsidR="00D43F3D" w:rsidRPr="00E75C43" w:rsidRDefault="00D43F3D" w:rsidP="00CB1C59">
      <w:pPr>
        <w:pStyle w:val="ListParagraph"/>
        <w:numPr>
          <w:ilvl w:val="2"/>
          <w:numId w:val="5"/>
        </w:numPr>
        <w:spacing w:after="120"/>
        <w:ind w:left="1980"/>
      </w:pPr>
      <w:r w:rsidRPr="00E75C43">
        <w:t>Ensure</w:t>
      </w:r>
      <w:r w:rsidR="00640B24" w:rsidRPr="00E75C43">
        <w:t>s</w:t>
      </w:r>
      <w:r w:rsidRPr="00E75C43">
        <w:t xml:space="preserve"> coding and billing compliance, minimizing errors and claim denials;</w:t>
      </w:r>
    </w:p>
    <w:p w14:paraId="2450F11F" w14:textId="5C742F6E" w:rsidR="00D43F3D" w:rsidRPr="00E75C43" w:rsidRDefault="00D43F3D" w:rsidP="00CB1C59">
      <w:pPr>
        <w:pStyle w:val="ListParagraph"/>
        <w:numPr>
          <w:ilvl w:val="2"/>
          <w:numId w:val="5"/>
        </w:numPr>
        <w:spacing w:after="120"/>
        <w:ind w:left="1980"/>
      </w:pPr>
      <w:r w:rsidRPr="00E75C43">
        <w:t>Identif</w:t>
      </w:r>
      <w:r w:rsidR="00640B24" w:rsidRPr="00E75C43">
        <w:t xml:space="preserve">ies </w:t>
      </w:r>
      <w:r w:rsidRPr="00E75C43">
        <w:t>revenue gaps, track</w:t>
      </w:r>
      <w:r w:rsidR="00640B24" w:rsidRPr="00E75C43">
        <w:t>s</w:t>
      </w:r>
      <w:r w:rsidRPr="00E75C43">
        <w:t xml:space="preserve"> outstanding payments, and enhance revenue cycle management; </w:t>
      </w:r>
    </w:p>
    <w:p w14:paraId="503F09DA" w14:textId="14C6F465" w:rsidR="00D43F3D" w:rsidRPr="00E75C43" w:rsidRDefault="00D43F3D" w:rsidP="00CB1C59">
      <w:pPr>
        <w:pStyle w:val="ListParagraph"/>
        <w:numPr>
          <w:ilvl w:val="2"/>
          <w:numId w:val="5"/>
        </w:numPr>
        <w:spacing w:after="120"/>
        <w:ind w:left="1980"/>
      </w:pPr>
      <w:r w:rsidRPr="00E75C43">
        <w:t>Enable</w:t>
      </w:r>
      <w:r w:rsidR="00640B24" w:rsidRPr="00E75C43">
        <w:t>s</w:t>
      </w:r>
      <w:r w:rsidRPr="00E75C43">
        <w:t xml:space="preserve"> more complex billing schemes beyond single</w:t>
      </w:r>
      <w:r w:rsidR="00514298" w:rsidRPr="00E75C43">
        <w:t>-</w:t>
      </w:r>
      <w:r w:rsidRPr="00E75C43">
        <w:t>unit rates, such as daily rates and bundled payments; and</w:t>
      </w:r>
      <w:r w:rsidR="00640B24" w:rsidRPr="00E75C43">
        <w:t>/or</w:t>
      </w:r>
    </w:p>
    <w:p w14:paraId="1D69D700" w14:textId="5BDF3DB6" w:rsidR="00D43F3D" w:rsidRPr="00E75C43" w:rsidRDefault="00D43F3D" w:rsidP="00CB1C59">
      <w:pPr>
        <w:pStyle w:val="ListParagraph"/>
        <w:numPr>
          <w:ilvl w:val="2"/>
          <w:numId w:val="5"/>
        </w:numPr>
        <w:spacing w:after="120"/>
        <w:ind w:left="1980"/>
      </w:pPr>
      <w:r w:rsidRPr="00E75C43">
        <w:t>Integrate</w:t>
      </w:r>
      <w:r w:rsidR="00640B24" w:rsidRPr="00E75C43">
        <w:t>s</w:t>
      </w:r>
      <w:r w:rsidRPr="00E75C43">
        <w:t xml:space="preserve"> with other provider systems, such as EHR.</w:t>
      </w:r>
      <w:r w:rsidR="00145F98" w:rsidRPr="00E75C43">
        <w:t xml:space="preserve"> </w:t>
      </w:r>
    </w:p>
    <w:p w14:paraId="417F35C7" w14:textId="7A0ECD12" w:rsidR="00D43F3D" w:rsidRPr="00E75C43" w:rsidRDefault="00D43F3D" w:rsidP="00D43F3D">
      <w:pPr>
        <w:pStyle w:val="Heading2"/>
      </w:pPr>
      <w:r w:rsidRPr="00E75C43">
        <w:t xml:space="preserve">Determination of Supplemental Payment Amounts for Eligible Mental Health Centers </w:t>
      </w:r>
    </w:p>
    <w:p w14:paraId="7FAC80CA" w14:textId="1E4F4BA8" w:rsidR="00D43F3D" w:rsidRPr="00E75C43" w:rsidRDefault="00D43F3D" w:rsidP="00181179">
      <w:pPr>
        <w:spacing w:line="276" w:lineRule="auto"/>
      </w:pPr>
      <w:r w:rsidRPr="00E75C43">
        <w:t>The aggregate amount of funding available for these supplemental payments is $1</w:t>
      </w:r>
      <w:r w:rsidR="004C1383" w:rsidRPr="00E75C43">
        <w:t>6</w:t>
      </w:r>
      <w:r w:rsidRPr="00E75C43">
        <w:t>.</w:t>
      </w:r>
      <w:r w:rsidR="004C1383" w:rsidRPr="00E75C43">
        <w:t>9</w:t>
      </w:r>
      <w:r w:rsidRPr="00E75C43">
        <w:t xml:space="preserve"> million.</w:t>
      </w:r>
      <w:r w:rsidR="00B645B5" w:rsidRPr="00E75C43">
        <w:t xml:space="preserve"> </w:t>
      </w:r>
      <w:r w:rsidRPr="00E75C43">
        <w:t>Supplemental payment amounts for eligible MHC</w:t>
      </w:r>
      <w:r w:rsidR="00FB1414" w:rsidRPr="00E75C43">
        <w:t>s</w:t>
      </w:r>
      <w:r w:rsidRPr="00E75C43">
        <w:t xml:space="preserve"> will be determined in </w:t>
      </w:r>
      <w:r w:rsidR="00C9789F" w:rsidRPr="00E75C43">
        <w:t xml:space="preserve">three </w:t>
      </w:r>
      <w:r w:rsidRPr="00E75C43">
        <w:t>groups: Group A</w:t>
      </w:r>
      <w:r w:rsidR="00C9789F" w:rsidRPr="00E75C43">
        <w:t>,</w:t>
      </w:r>
      <w:r w:rsidRPr="00E75C43">
        <w:t xml:space="preserve"> Group B</w:t>
      </w:r>
      <w:r w:rsidR="00C9789F" w:rsidRPr="00E75C43">
        <w:t>, and Group C</w:t>
      </w:r>
      <w:r w:rsidRPr="00E75C43">
        <w:t xml:space="preserve">. Only one MHC per </w:t>
      </w:r>
      <w:r w:rsidR="000307BE" w:rsidRPr="00E75C43">
        <w:t>o</w:t>
      </w:r>
      <w:r w:rsidRPr="00E75C43">
        <w:t>rganization may qualify for funding under either Group A</w:t>
      </w:r>
      <w:r w:rsidR="00C9789F" w:rsidRPr="00E75C43">
        <w:t>,</w:t>
      </w:r>
      <w:r w:rsidRPr="00E75C43">
        <w:t xml:space="preserve"> Group B</w:t>
      </w:r>
      <w:r w:rsidR="00C9789F" w:rsidRPr="00E75C43">
        <w:t>, or Group C</w:t>
      </w:r>
      <w:r w:rsidRPr="00E75C43">
        <w:t xml:space="preserve">. If </w:t>
      </w:r>
      <w:r w:rsidR="00672F7B" w:rsidRPr="00E75C43">
        <w:t>an</w:t>
      </w:r>
      <w:r w:rsidRPr="00E75C43">
        <w:t xml:space="preserve"> MHC receives a supplemental payment, no other MHC affiliated with that </w:t>
      </w:r>
      <w:r w:rsidR="000307BE" w:rsidRPr="00E75C43">
        <w:t>organization</w:t>
      </w:r>
      <w:r w:rsidRPr="00E75C43">
        <w:t xml:space="preserve"> may receive funding. </w:t>
      </w:r>
    </w:p>
    <w:p w14:paraId="17D5D0D4" w14:textId="043E6D5E" w:rsidR="00D43F3D" w:rsidRPr="00E75C43" w:rsidRDefault="00D43F3D" w:rsidP="009159CF">
      <w:pPr>
        <w:pStyle w:val="ListParagraph"/>
        <w:numPr>
          <w:ilvl w:val="0"/>
          <w:numId w:val="17"/>
        </w:numPr>
        <w:rPr>
          <w:rFonts w:eastAsia="Georgia" w:cs="Georgia"/>
        </w:rPr>
      </w:pPr>
      <w:r w:rsidRPr="00E75C43">
        <w:rPr>
          <w:rFonts w:eastAsia="Georgia" w:cs="Georgia"/>
          <w:b/>
          <w:bCs/>
        </w:rPr>
        <w:t>Group A</w:t>
      </w:r>
    </w:p>
    <w:p w14:paraId="00B909D8" w14:textId="3F89D362" w:rsidR="00D43F3D" w:rsidRPr="00E75C43" w:rsidRDefault="00D43F3D" w:rsidP="00FB1414">
      <w:pPr>
        <w:pStyle w:val="ListParagraph"/>
        <w:numPr>
          <w:ilvl w:val="1"/>
          <w:numId w:val="6"/>
        </w:numPr>
        <w:spacing w:after="120"/>
        <w:ind w:left="1440"/>
        <w:rPr>
          <w:rFonts w:eastAsia="Georgia" w:cs="Georgia"/>
          <w:b/>
          <w:bCs/>
          <w:i/>
          <w:iCs/>
        </w:rPr>
      </w:pPr>
      <w:r w:rsidRPr="00E75C43">
        <w:rPr>
          <w:i/>
          <w:iCs/>
        </w:rPr>
        <w:t>Eligibility –</w:t>
      </w:r>
      <w:r w:rsidRPr="00E75C43">
        <w:t>Group A MHCs must</w:t>
      </w:r>
    </w:p>
    <w:p w14:paraId="55BB591E" w14:textId="257F3FA7" w:rsidR="00D43F3D" w:rsidRPr="00E75C43" w:rsidRDefault="002D5D5E" w:rsidP="00CB1C59">
      <w:pPr>
        <w:pStyle w:val="ListParagraph"/>
        <w:numPr>
          <w:ilvl w:val="2"/>
          <w:numId w:val="6"/>
        </w:numPr>
        <w:spacing w:after="120"/>
        <w:ind w:left="1980"/>
        <w:rPr>
          <w:rFonts w:eastAsia="Georgia" w:cs="Georgia"/>
          <w:b/>
          <w:bCs/>
          <w:i/>
          <w:iCs/>
        </w:rPr>
      </w:pPr>
      <w:r w:rsidRPr="00E75C43">
        <w:t>h</w:t>
      </w:r>
      <w:r w:rsidR="00D43F3D" w:rsidRPr="00E75C43">
        <w:t xml:space="preserve">ave complied with the submission instructions in this bulletin; and </w:t>
      </w:r>
    </w:p>
    <w:p w14:paraId="0F56AFD7" w14:textId="7EF43BC1" w:rsidR="00D43F3D" w:rsidRPr="00E75C43" w:rsidRDefault="002D5D5E" w:rsidP="00CB1C59">
      <w:pPr>
        <w:pStyle w:val="ListParagraph"/>
        <w:numPr>
          <w:ilvl w:val="2"/>
          <w:numId w:val="6"/>
        </w:numPr>
        <w:spacing w:after="120"/>
        <w:ind w:left="1980"/>
        <w:rPr>
          <w:rFonts w:eastAsia="Georgia" w:cs="Georgia"/>
          <w:b/>
          <w:i/>
        </w:rPr>
      </w:pPr>
      <w:r w:rsidRPr="00E75C43">
        <w:t>b</w:t>
      </w:r>
      <w:r w:rsidR="00D43F3D" w:rsidRPr="00E75C43">
        <w:t xml:space="preserve">e affiliated with </w:t>
      </w:r>
      <w:r w:rsidR="005571D6" w:rsidRPr="00E75C43">
        <w:t xml:space="preserve">one of </w:t>
      </w:r>
      <w:r w:rsidR="00D43F3D" w:rsidRPr="00E75C43">
        <w:t xml:space="preserve">the 30 </w:t>
      </w:r>
      <w:r w:rsidR="00D00643" w:rsidRPr="00E75C43">
        <w:t xml:space="preserve">organizations </w:t>
      </w:r>
      <w:r w:rsidR="00D43F3D" w:rsidRPr="00E75C43">
        <w:t xml:space="preserve">with the highest unduplicated member count served in </w:t>
      </w:r>
      <w:r w:rsidR="00D00643" w:rsidRPr="00E75C43">
        <w:t>calendar y</w:t>
      </w:r>
      <w:r w:rsidR="00D43F3D" w:rsidRPr="00E75C43">
        <w:t>ear 2023, as determined by EOHHS (</w:t>
      </w:r>
      <w:r w:rsidR="0053784C" w:rsidRPr="00E75C43">
        <w:t xml:space="preserve">see updated </w:t>
      </w:r>
      <w:r w:rsidR="00D43F3D" w:rsidRPr="00E75C43">
        <w:t>listed in Appendix B</w:t>
      </w:r>
      <w:r w:rsidR="0083541C" w:rsidRPr="00E75C43">
        <w:t xml:space="preserve"> of this bulletin</w:t>
      </w:r>
      <w:r w:rsidR="00D43F3D" w:rsidRPr="00E75C43">
        <w:t xml:space="preserve">). </w:t>
      </w:r>
    </w:p>
    <w:p w14:paraId="0BA4852E" w14:textId="01EF7FA1" w:rsidR="00D43F3D" w:rsidRPr="00E75C43" w:rsidRDefault="00D43F3D" w:rsidP="009159CF">
      <w:pPr>
        <w:pStyle w:val="ListParagraph"/>
        <w:numPr>
          <w:ilvl w:val="1"/>
          <w:numId w:val="6"/>
        </w:numPr>
        <w:spacing w:after="120"/>
        <w:ind w:left="1440"/>
      </w:pPr>
      <w:r w:rsidRPr="00E75C43">
        <w:rPr>
          <w:i/>
          <w:iCs/>
        </w:rPr>
        <w:t>Payments</w:t>
      </w:r>
      <w:r w:rsidRPr="00E75C43">
        <w:t xml:space="preserve"> - Payments to Group A MHCs </w:t>
      </w:r>
      <w:r w:rsidR="005571D6" w:rsidRPr="00E75C43">
        <w:t xml:space="preserve">will </w:t>
      </w:r>
      <w:r w:rsidRPr="00E75C43">
        <w:t>equal a total aggregate amount of $7.</w:t>
      </w:r>
      <w:r w:rsidR="000000C2" w:rsidRPr="00E75C43">
        <w:t>8</w:t>
      </w:r>
      <w:r w:rsidRPr="00E75C43">
        <w:t xml:space="preserve"> million</w:t>
      </w:r>
      <w:r w:rsidR="005571D6" w:rsidRPr="00E75C43">
        <w:t>,</w:t>
      </w:r>
      <w:r w:rsidRPr="00E75C43">
        <w:t xml:space="preserve"> distributed as follows</w:t>
      </w:r>
      <w:r w:rsidR="0083541C" w:rsidRPr="00E75C43">
        <w:t>:</w:t>
      </w:r>
    </w:p>
    <w:p w14:paraId="4195E06C" w14:textId="47B53E4D" w:rsidR="00D43F3D" w:rsidRPr="00E75C43" w:rsidRDefault="00D43F3D" w:rsidP="00CB1C59">
      <w:pPr>
        <w:pStyle w:val="ListParagraph"/>
        <w:numPr>
          <w:ilvl w:val="2"/>
          <w:numId w:val="6"/>
        </w:numPr>
        <w:spacing w:after="120"/>
        <w:ind w:left="1980"/>
      </w:pPr>
      <w:r w:rsidRPr="00E75C43">
        <w:t xml:space="preserve">Each qualifying Group A MHC will receive, at a minimum, $120,000; and </w:t>
      </w:r>
    </w:p>
    <w:p w14:paraId="2DCF573E" w14:textId="0F23E804" w:rsidR="00D43F3D" w:rsidRPr="00E75C43" w:rsidRDefault="00D43F3D" w:rsidP="00CB1C59">
      <w:pPr>
        <w:pStyle w:val="ListParagraph"/>
        <w:numPr>
          <w:ilvl w:val="2"/>
          <w:numId w:val="6"/>
        </w:numPr>
        <w:spacing w:after="120"/>
        <w:ind w:left="1980"/>
      </w:pPr>
      <w:r w:rsidRPr="00E75C43">
        <w:t xml:space="preserve">The remainder of the funding will be distributed proportionally based on the number of unduplicated members who received BH outpatient services during </w:t>
      </w:r>
      <w:r w:rsidR="00865181" w:rsidRPr="00E75C43">
        <w:t xml:space="preserve">calendar year </w:t>
      </w:r>
      <w:r w:rsidRPr="00E75C43">
        <w:t>2023, as follows:</w:t>
      </w:r>
      <w:r w:rsidRPr="00E75C43" w:rsidDel="00114F61">
        <w:t xml:space="preserve"> </w:t>
      </w:r>
    </w:p>
    <w:tbl>
      <w:tblPr>
        <w:tblStyle w:val="TableGrid"/>
        <w:tblW w:w="7633" w:type="dxa"/>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900"/>
        <w:gridCol w:w="3341"/>
      </w:tblGrid>
      <w:tr w:rsidR="00D43F3D" w:rsidRPr="00E75C43" w14:paraId="78081656" w14:textId="77777777" w:rsidTr="00E94BBC">
        <w:trPr>
          <w:trHeight w:val="1131"/>
        </w:trPr>
        <w:tc>
          <w:tcPr>
            <w:tcW w:w="3392" w:type="dxa"/>
          </w:tcPr>
          <w:p w14:paraId="2CF7A1D1" w14:textId="59DF191A" w:rsidR="00D43F3D" w:rsidRPr="00E75C43" w:rsidRDefault="00640B24">
            <w:pPr>
              <w:jc w:val="center"/>
            </w:pPr>
            <w:r w:rsidRPr="00E75C43">
              <w:t>(t</w:t>
            </w:r>
            <w:r w:rsidR="00D43F3D" w:rsidRPr="00E75C43">
              <w:t xml:space="preserve">he </w:t>
            </w:r>
            <w:r w:rsidR="000307BE" w:rsidRPr="00E75C43">
              <w:t>organization</w:t>
            </w:r>
            <w:r w:rsidR="00D43F3D" w:rsidRPr="00E75C43">
              <w:t xml:space="preserve">’s member count / total member count across the top 30 </w:t>
            </w:r>
            <w:r w:rsidR="000307BE" w:rsidRPr="00E75C43">
              <w:t>organization</w:t>
            </w:r>
            <w:r w:rsidR="00D43F3D" w:rsidRPr="00E75C43">
              <w:t>s</w:t>
            </w:r>
            <w:r w:rsidRPr="00E75C43">
              <w:t>)</w:t>
            </w:r>
          </w:p>
        </w:tc>
        <w:tc>
          <w:tcPr>
            <w:tcW w:w="900" w:type="dxa"/>
          </w:tcPr>
          <w:p w14:paraId="330790B7" w14:textId="77777777" w:rsidR="00D43F3D" w:rsidRPr="00E75C43" w:rsidRDefault="00D43F3D">
            <w:pPr>
              <w:jc w:val="center"/>
            </w:pPr>
          </w:p>
          <w:p w14:paraId="44478263" w14:textId="77777777" w:rsidR="00D43F3D" w:rsidRPr="00E75C43" w:rsidRDefault="00D43F3D">
            <w:pPr>
              <w:jc w:val="center"/>
            </w:pPr>
            <w:r w:rsidRPr="00E75C43">
              <w:t>X</w:t>
            </w:r>
          </w:p>
        </w:tc>
        <w:tc>
          <w:tcPr>
            <w:tcW w:w="3341" w:type="dxa"/>
          </w:tcPr>
          <w:p w14:paraId="0661FBDE" w14:textId="0B7BBE5B" w:rsidR="00D43F3D" w:rsidRPr="00E75C43" w:rsidRDefault="00640B24">
            <w:pPr>
              <w:jc w:val="center"/>
            </w:pPr>
            <w:r w:rsidRPr="00E75C43">
              <w:t>(</w:t>
            </w:r>
            <w:r w:rsidR="00D43F3D" w:rsidRPr="00E75C43">
              <w:t>7,</w:t>
            </w:r>
            <w:r w:rsidR="000000C2" w:rsidRPr="00E75C43">
              <w:t>80</w:t>
            </w:r>
            <w:r w:rsidR="00D43F3D" w:rsidRPr="00E75C43">
              <w:t>0,000-</w:t>
            </w:r>
            <w:r w:rsidR="00F460AE" w:rsidRPr="00E75C43">
              <w:t>(</w:t>
            </w:r>
            <w:r w:rsidR="00D43F3D" w:rsidRPr="00E75C43">
              <w:t>120,000</w:t>
            </w:r>
            <w:r w:rsidR="00FB758A" w:rsidRPr="00E75C43">
              <w:t xml:space="preserve"> </w:t>
            </w:r>
            <w:r w:rsidRPr="00E75C43">
              <w:t>X</w:t>
            </w:r>
            <w:r w:rsidR="00077399" w:rsidRPr="00E75C43">
              <w:t xml:space="preserve"> </w:t>
            </w:r>
            <w:r w:rsidR="00D43F3D" w:rsidRPr="00E75C43">
              <w:t xml:space="preserve">number of eligible Group A </w:t>
            </w:r>
            <w:r w:rsidR="00FD3A0E" w:rsidRPr="00E75C43">
              <w:t>MHC</w:t>
            </w:r>
            <w:r w:rsidR="00D43F3D" w:rsidRPr="00E75C43">
              <w:t>s</w:t>
            </w:r>
            <w:r w:rsidR="00F460AE" w:rsidRPr="00E75C43">
              <w:t>)</w:t>
            </w:r>
            <w:r w:rsidRPr="00E75C43">
              <w:t>)</w:t>
            </w:r>
            <w:r w:rsidR="00D43F3D" w:rsidRPr="00E75C43">
              <w:t>.</w:t>
            </w:r>
          </w:p>
        </w:tc>
      </w:tr>
    </w:tbl>
    <w:p w14:paraId="694DE543" w14:textId="77777777" w:rsidR="00D43F3D" w:rsidRPr="00E75C43" w:rsidRDefault="00D43F3D" w:rsidP="00D43F3D">
      <w:pPr>
        <w:rPr>
          <w:rFonts w:eastAsia="Georgia" w:cs="Georgia"/>
          <w:b/>
          <w:iCs/>
        </w:rPr>
      </w:pPr>
    </w:p>
    <w:p w14:paraId="6C613DA3" w14:textId="3BB65F86" w:rsidR="00D43F3D" w:rsidRPr="00E75C43" w:rsidRDefault="00D43F3D" w:rsidP="009159CF">
      <w:pPr>
        <w:pStyle w:val="ListParagraph"/>
        <w:numPr>
          <w:ilvl w:val="0"/>
          <w:numId w:val="6"/>
        </w:numPr>
        <w:tabs>
          <w:tab w:val="left" w:pos="1260"/>
        </w:tabs>
        <w:spacing w:after="120"/>
        <w:ind w:left="720"/>
        <w:rPr>
          <w:rFonts w:eastAsia="Georgia" w:cs="Georgia"/>
        </w:rPr>
      </w:pPr>
      <w:r w:rsidRPr="00E75C43">
        <w:rPr>
          <w:rFonts w:eastAsia="Georgia" w:cs="Georgia"/>
          <w:b/>
          <w:bCs/>
        </w:rPr>
        <w:t>Group B</w:t>
      </w:r>
    </w:p>
    <w:p w14:paraId="6986918B" w14:textId="15FCD011" w:rsidR="00D43F3D" w:rsidRPr="00E75C43" w:rsidRDefault="00D43F3D" w:rsidP="00874493">
      <w:pPr>
        <w:pStyle w:val="ListParagraph"/>
        <w:numPr>
          <w:ilvl w:val="1"/>
          <w:numId w:val="6"/>
        </w:numPr>
        <w:spacing w:after="120"/>
        <w:ind w:left="1440"/>
        <w:rPr>
          <w:rFonts w:eastAsia="Georgia" w:cs="Georgia"/>
          <w:b/>
          <w:bCs/>
        </w:rPr>
      </w:pPr>
      <w:r w:rsidRPr="00E75C43">
        <w:rPr>
          <w:i/>
          <w:iCs/>
        </w:rPr>
        <w:t xml:space="preserve">Eligibility </w:t>
      </w:r>
      <w:r w:rsidRPr="00E75C43">
        <w:t xml:space="preserve">– Group B MHCs must be affiliated with an </w:t>
      </w:r>
      <w:r w:rsidR="00D00643" w:rsidRPr="00E75C43">
        <w:t>o</w:t>
      </w:r>
      <w:r w:rsidRPr="00E75C43">
        <w:t xml:space="preserve">rganization that receives a score of two </w:t>
      </w:r>
      <w:r w:rsidR="00640B24" w:rsidRPr="00E75C43">
        <w:t>(2)</w:t>
      </w:r>
      <w:r w:rsidRPr="00E75C43">
        <w:t xml:space="preserve">or above </w:t>
      </w:r>
      <w:r w:rsidR="00640B24" w:rsidRPr="00E75C43">
        <w:t xml:space="preserve">pursuant </w:t>
      </w:r>
      <w:r w:rsidRPr="00E75C43">
        <w:t>to</w:t>
      </w:r>
      <w:r w:rsidR="009E667A" w:rsidRPr="00E75C43">
        <w:t xml:space="preserve"> the scoring described below in </w:t>
      </w:r>
      <w:r w:rsidR="009E667A" w:rsidRPr="00E75C43">
        <w:rPr>
          <w:b/>
          <w:bCs/>
        </w:rPr>
        <w:t>Section 2.b</w:t>
      </w:r>
      <w:r w:rsidR="00BE47C7" w:rsidRPr="00E75C43">
        <w:rPr>
          <w:b/>
          <w:bCs/>
        </w:rPr>
        <w:t xml:space="preserve">. </w:t>
      </w:r>
      <w:r w:rsidRPr="00E75C43">
        <w:t xml:space="preserve">Any MHC that is part of an </w:t>
      </w:r>
      <w:r w:rsidR="00D00643" w:rsidRPr="00E75C43">
        <w:t>o</w:t>
      </w:r>
      <w:r w:rsidRPr="00E75C43">
        <w:t>rganization that includes a Group A</w:t>
      </w:r>
      <w:r w:rsidR="004C1383" w:rsidRPr="00E75C43">
        <w:t xml:space="preserve"> or Group C</w:t>
      </w:r>
      <w:r w:rsidRPr="00E75C43">
        <w:t xml:space="preserve"> MHC is ineligible for Group B. </w:t>
      </w:r>
    </w:p>
    <w:p w14:paraId="6A8A8119" w14:textId="12BE8177" w:rsidR="00D43F3D" w:rsidRPr="00E75C43" w:rsidRDefault="00D43F3D" w:rsidP="00181179">
      <w:pPr>
        <w:pStyle w:val="ListParagraph"/>
        <w:numPr>
          <w:ilvl w:val="1"/>
          <w:numId w:val="6"/>
        </w:numPr>
        <w:tabs>
          <w:tab w:val="left" w:pos="1260"/>
        </w:tabs>
        <w:spacing w:after="120"/>
        <w:ind w:left="1440"/>
        <w:rPr>
          <w:rFonts w:eastAsia="Georgia" w:cs="Georgia"/>
          <w:b/>
          <w:bCs/>
          <w:i/>
          <w:iCs/>
        </w:rPr>
      </w:pPr>
      <w:r w:rsidRPr="00E75C43">
        <w:rPr>
          <w:i/>
          <w:iCs/>
        </w:rPr>
        <w:t>Scoring -</w:t>
      </w:r>
      <w:r w:rsidRPr="00E75C43">
        <w:t xml:space="preserve"> Each </w:t>
      </w:r>
      <w:r w:rsidR="00D00643" w:rsidRPr="00E75C43">
        <w:t>o</w:t>
      </w:r>
      <w:r w:rsidRPr="00E75C43">
        <w:t xml:space="preserve">rganization will be issued a composite score, out of a total of eight </w:t>
      </w:r>
      <w:r w:rsidR="00640B24" w:rsidRPr="00E75C43">
        <w:t xml:space="preserve">(8) </w:t>
      </w:r>
      <w:r w:rsidRPr="00E75C43">
        <w:t>possible points. The composite score is calculated as follows</w:t>
      </w:r>
      <w:r w:rsidR="0008764D" w:rsidRPr="00E75C43">
        <w:t>.</w:t>
      </w:r>
      <w:r w:rsidRPr="00E75C43">
        <w:t xml:space="preserve"> </w:t>
      </w:r>
    </w:p>
    <w:p w14:paraId="5E8782BB" w14:textId="611CC8FF" w:rsidR="00D43F3D" w:rsidRPr="00E75C43" w:rsidRDefault="00D43F3D" w:rsidP="00CB1C59">
      <w:pPr>
        <w:pStyle w:val="ListParagraph"/>
        <w:numPr>
          <w:ilvl w:val="2"/>
          <w:numId w:val="6"/>
        </w:numPr>
        <w:spacing w:after="120"/>
        <w:ind w:left="1980"/>
        <w:rPr>
          <w:rFonts w:eastAsia="Georgia" w:cs="Georgia"/>
          <w:b/>
          <w:bCs/>
          <w:i/>
          <w:iCs/>
        </w:rPr>
      </w:pPr>
      <w:r w:rsidRPr="00E75C43">
        <w:t xml:space="preserve">Three </w:t>
      </w:r>
      <w:r w:rsidR="00640B24" w:rsidRPr="00E75C43">
        <w:t xml:space="preserve">(3) </w:t>
      </w:r>
      <w:r w:rsidRPr="00E75C43">
        <w:t xml:space="preserve">points awarded if the organization operates at least one MassHealth-enrolled MHC location that is the only MassHealth-enrolled </w:t>
      </w:r>
      <w:r w:rsidRPr="00E75C43" w:rsidDel="00452058">
        <w:t xml:space="preserve">MHC </w:t>
      </w:r>
      <w:r w:rsidRPr="00E75C43">
        <w:t xml:space="preserve">location within that </w:t>
      </w:r>
      <w:r w:rsidR="008167B5" w:rsidRPr="00E75C43">
        <w:t>ZIP</w:t>
      </w:r>
      <w:r w:rsidRPr="00E75C43">
        <w:t xml:space="preserve"> code; </w:t>
      </w:r>
    </w:p>
    <w:p w14:paraId="0FAF3A4B" w14:textId="3AADD8AB" w:rsidR="00D43F3D" w:rsidRPr="00E75C43" w:rsidRDefault="00D43F3D" w:rsidP="00CB1C59">
      <w:pPr>
        <w:pStyle w:val="ListParagraph"/>
        <w:numPr>
          <w:ilvl w:val="2"/>
          <w:numId w:val="6"/>
        </w:numPr>
        <w:spacing w:after="120"/>
        <w:ind w:left="1980"/>
        <w:rPr>
          <w:rFonts w:eastAsia="Georgia" w:cs="Georgia"/>
          <w:b/>
          <w:bCs/>
          <w:i/>
          <w:iCs/>
        </w:rPr>
      </w:pPr>
      <w:r w:rsidRPr="00E75C43">
        <w:t xml:space="preserve">Two </w:t>
      </w:r>
      <w:r w:rsidR="00640B24" w:rsidRPr="00E75C43">
        <w:t xml:space="preserve">(2) </w:t>
      </w:r>
      <w:r w:rsidRPr="00E75C43">
        <w:t xml:space="preserve">points awarded </w:t>
      </w:r>
      <w:r w:rsidR="005571D6" w:rsidRPr="00E75C43">
        <w:t xml:space="preserve">if </w:t>
      </w:r>
      <w:r w:rsidRPr="00E75C43">
        <w:t>the organization operates at least one MassHealth-enrolled MHC location designated as a Behavioral Health Urgent Care Center, in accordance with 130 CMR 429.404;</w:t>
      </w:r>
    </w:p>
    <w:p w14:paraId="505C1A79" w14:textId="3D1AD14B" w:rsidR="00D43F3D" w:rsidRPr="00E75C43" w:rsidRDefault="00D43F3D" w:rsidP="00CB1C59">
      <w:pPr>
        <w:pStyle w:val="ListParagraph"/>
        <w:numPr>
          <w:ilvl w:val="2"/>
          <w:numId w:val="6"/>
        </w:numPr>
        <w:spacing w:after="120"/>
        <w:ind w:left="1980"/>
        <w:rPr>
          <w:rFonts w:eastAsia="Georgia" w:cs="Georgia"/>
          <w:b/>
          <w:bCs/>
          <w:i/>
          <w:iCs/>
        </w:rPr>
      </w:pPr>
      <w:r w:rsidRPr="00E75C43">
        <w:t xml:space="preserve">One </w:t>
      </w:r>
      <w:r w:rsidR="00640B24" w:rsidRPr="00E75C43">
        <w:t xml:space="preserve">(1) </w:t>
      </w:r>
      <w:r w:rsidRPr="00E75C43">
        <w:t xml:space="preserve">point awarded if the organization operates at least one MassHealth-enrolled MHC location </w:t>
      </w:r>
      <w:r w:rsidRPr="00E75C43" w:rsidDel="00653BEE">
        <w:t xml:space="preserve">in </w:t>
      </w:r>
      <w:r w:rsidRPr="00E75C43" w:rsidDel="00BE1740">
        <w:t xml:space="preserve">one of the </w:t>
      </w:r>
      <w:r w:rsidRPr="00E75C43">
        <w:t xml:space="preserve">50 </w:t>
      </w:r>
      <w:r w:rsidR="008167B5" w:rsidRPr="00E75C43">
        <w:t>ZIP</w:t>
      </w:r>
      <w:r w:rsidRPr="00E75C43">
        <w:t xml:space="preserve"> codes in the Commonwealth with the highest BH related emergency department (ED) visits, as determined by EOHHS (</w:t>
      </w:r>
      <w:r w:rsidR="008167B5" w:rsidRPr="00E75C43">
        <w:t>ZIP</w:t>
      </w:r>
      <w:r w:rsidRPr="00E75C43">
        <w:t xml:space="preserve"> codes listed in Appendix B);</w:t>
      </w:r>
    </w:p>
    <w:p w14:paraId="78707BE1" w14:textId="4704E538" w:rsidR="00D43F3D" w:rsidRPr="00E75C43" w:rsidRDefault="00D43F3D" w:rsidP="00CB1C59">
      <w:pPr>
        <w:pStyle w:val="ListParagraph"/>
        <w:numPr>
          <w:ilvl w:val="2"/>
          <w:numId w:val="6"/>
        </w:numPr>
        <w:spacing w:after="120"/>
        <w:ind w:left="1980"/>
        <w:rPr>
          <w:rFonts w:eastAsia="Georgia" w:cs="Georgia"/>
          <w:b/>
          <w:bCs/>
          <w:i/>
          <w:iCs/>
        </w:rPr>
      </w:pPr>
      <w:r w:rsidRPr="00E75C43">
        <w:t xml:space="preserve">One </w:t>
      </w:r>
      <w:r w:rsidR="00640B24" w:rsidRPr="00E75C43">
        <w:t xml:space="preserve">(1) </w:t>
      </w:r>
      <w:r w:rsidRPr="00E75C43">
        <w:t xml:space="preserve">point awarded if the organization operates at least one MassHealth-enrolled MHC location in one of the 100 </w:t>
      </w:r>
      <w:r w:rsidR="008167B5" w:rsidRPr="00E75C43">
        <w:t>ZIP</w:t>
      </w:r>
      <w:r w:rsidRPr="00E75C43">
        <w:t xml:space="preserve"> codes with the highest BH related inpatient visit, as determined by EOHHS</w:t>
      </w:r>
      <w:r w:rsidRPr="00E75C43" w:rsidDel="00440725">
        <w:t xml:space="preserve"> </w:t>
      </w:r>
      <w:r w:rsidRPr="00E75C43">
        <w:t>(</w:t>
      </w:r>
      <w:r w:rsidR="008167B5" w:rsidRPr="00E75C43">
        <w:t>ZIP</w:t>
      </w:r>
      <w:r w:rsidRPr="00E75C43">
        <w:t xml:space="preserve"> codes listed in Appendix B); </w:t>
      </w:r>
      <w:r w:rsidR="0008764D" w:rsidRPr="00E75C43">
        <w:t>and</w:t>
      </w:r>
    </w:p>
    <w:p w14:paraId="0E4D6479" w14:textId="47B8BFB5" w:rsidR="00D43F3D" w:rsidRPr="00E75C43" w:rsidRDefault="00D43F3D" w:rsidP="00CB1C59">
      <w:pPr>
        <w:pStyle w:val="ListParagraph"/>
        <w:numPr>
          <w:ilvl w:val="2"/>
          <w:numId w:val="6"/>
        </w:numPr>
        <w:spacing w:after="120"/>
        <w:ind w:left="1980"/>
      </w:pPr>
      <w:r w:rsidRPr="00E75C43">
        <w:t xml:space="preserve">One </w:t>
      </w:r>
      <w:r w:rsidR="00640B24" w:rsidRPr="00E75C43">
        <w:t xml:space="preserve">(1) </w:t>
      </w:r>
      <w:r w:rsidRPr="00E75C43">
        <w:t xml:space="preserve">point if the organization is registered in the </w:t>
      </w:r>
      <w:hyperlink r:id="rId15" w:history="1">
        <w:r w:rsidRPr="00E75C43">
          <w:rPr>
            <w:rStyle w:val="Hyperlink"/>
          </w:rPr>
          <w:t>Supplier Diversity Program Directory of Certified Businesses</w:t>
        </w:r>
      </w:hyperlink>
      <w:r w:rsidR="00606817" w:rsidRPr="00E75C43">
        <w:t xml:space="preserve"> (</w:t>
      </w:r>
      <w:hyperlink r:id="rId16" w:history="1">
        <w:r w:rsidR="008167B5" w:rsidRPr="00E75C43">
          <w:rPr>
            <w:rStyle w:val="Hyperlink"/>
          </w:rPr>
          <w:t>www.diversitycertification.mass.gov/BusinessDirectory/BusinessDirectorySearch.aspx</w:t>
        </w:r>
      </w:hyperlink>
      <w:r w:rsidR="00606817" w:rsidRPr="00E75C43">
        <w:t xml:space="preserve">) </w:t>
      </w:r>
      <w:r w:rsidRPr="00E75C43">
        <w:t xml:space="preserve">as any of the following: Minority Business Enterprise; Woman Business Enterprise; Veteran Business Enterprise; Service-Disabled Veteran-Owned Business Enterprise; Disability-Owned Business Enterprise; </w:t>
      </w:r>
      <w:r w:rsidR="00640B24" w:rsidRPr="00E75C43">
        <w:t>and/</w:t>
      </w:r>
      <w:r w:rsidRPr="00E75C43">
        <w:t xml:space="preserve">or Lesbian, Gay, Bisexual, </w:t>
      </w:r>
      <w:r w:rsidR="00BD4B3E" w:rsidRPr="00E75C43">
        <w:t>a</w:t>
      </w:r>
      <w:r w:rsidRPr="00E75C43">
        <w:t xml:space="preserve">nd Transgender Business Enterprise. The </w:t>
      </w:r>
      <w:r w:rsidR="008B2E87" w:rsidRPr="00E75C43">
        <w:t>o</w:t>
      </w:r>
      <w:r w:rsidRPr="00E75C43">
        <w:t xml:space="preserve">rganization must have obtained certification </w:t>
      </w:r>
      <w:r w:rsidR="00640B24" w:rsidRPr="00E75C43">
        <w:t>prior to</w:t>
      </w:r>
      <w:r w:rsidRPr="00E75C43" w:rsidDel="003D3D79">
        <w:t xml:space="preserve"> </w:t>
      </w:r>
      <w:r w:rsidR="0098153A" w:rsidRPr="00E75C43">
        <w:br/>
      </w:r>
      <w:r w:rsidRPr="00E75C43">
        <w:t>June 1, 2024.</w:t>
      </w:r>
      <w:r w:rsidR="00B645B5" w:rsidRPr="00E75C43">
        <w:t xml:space="preserve"> </w:t>
      </w:r>
    </w:p>
    <w:p w14:paraId="4A1421A4" w14:textId="09D319F0" w:rsidR="00D43F3D" w:rsidRPr="00E75C43" w:rsidRDefault="00D43F3D" w:rsidP="009159CF">
      <w:pPr>
        <w:pStyle w:val="ListParagraph"/>
        <w:numPr>
          <w:ilvl w:val="1"/>
          <w:numId w:val="6"/>
        </w:numPr>
        <w:spacing w:after="120"/>
        <w:ind w:left="1620"/>
      </w:pPr>
      <w:r w:rsidRPr="00E75C43">
        <w:rPr>
          <w:i/>
          <w:iCs/>
        </w:rPr>
        <w:t>Payment</w:t>
      </w:r>
      <w:r w:rsidRPr="00E75C43">
        <w:t xml:space="preserve"> - Payments to Group B MHCs </w:t>
      </w:r>
      <w:r w:rsidR="005571D6" w:rsidRPr="00E75C43">
        <w:t xml:space="preserve">will </w:t>
      </w:r>
      <w:r w:rsidRPr="00E75C43">
        <w:t>equal a total aggregate amount</w:t>
      </w:r>
      <w:r w:rsidR="00865181" w:rsidRPr="00E75C43">
        <w:t xml:space="preserve"> of</w:t>
      </w:r>
      <w:r w:rsidRPr="00E75C43">
        <w:t xml:space="preserve"> $7.</w:t>
      </w:r>
      <w:r w:rsidR="000000C2" w:rsidRPr="00E75C43">
        <w:t>8</w:t>
      </w:r>
      <w:r w:rsidRPr="00E75C43">
        <w:t xml:space="preserve"> million</w:t>
      </w:r>
      <w:r w:rsidR="005571D6" w:rsidRPr="00E75C43">
        <w:t>,</w:t>
      </w:r>
      <w:r w:rsidRPr="00E75C43">
        <w:t xml:space="preserve"> distributed to providers as follows</w:t>
      </w:r>
      <w:r w:rsidR="0008764D" w:rsidRPr="00E75C43">
        <w:t>.</w:t>
      </w:r>
    </w:p>
    <w:p w14:paraId="015B6673" w14:textId="77777777" w:rsidR="00D43F3D" w:rsidRPr="00E75C43" w:rsidRDefault="00D43F3D" w:rsidP="00CB1C59">
      <w:pPr>
        <w:pStyle w:val="ListParagraph"/>
        <w:numPr>
          <w:ilvl w:val="2"/>
          <w:numId w:val="6"/>
        </w:numPr>
        <w:spacing w:after="120"/>
        <w:ind w:left="1980"/>
      </w:pPr>
      <w:r w:rsidRPr="00E75C43">
        <w:t xml:space="preserve">Each qualifying Group B MHC will receive, at a minimum, $120,000; and </w:t>
      </w:r>
    </w:p>
    <w:p w14:paraId="2A760366" w14:textId="37C5D87A" w:rsidR="00D43F3D" w:rsidRPr="00E75C43" w:rsidRDefault="00D43F3D" w:rsidP="00CB1C59">
      <w:pPr>
        <w:pStyle w:val="ListParagraph"/>
        <w:numPr>
          <w:ilvl w:val="2"/>
          <w:numId w:val="6"/>
        </w:numPr>
        <w:spacing w:after="120"/>
        <w:ind w:left="1980"/>
      </w:pPr>
      <w:r w:rsidRPr="00E75C43">
        <w:t xml:space="preserve">The remainder of the funding will be distributed proportionally based on the number of unduplicated members who received BH outpatient services during </w:t>
      </w:r>
      <w:r w:rsidR="00865181" w:rsidRPr="00E75C43">
        <w:t xml:space="preserve">calendar year </w:t>
      </w:r>
      <w:r w:rsidRPr="00E75C43">
        <w:t xml:space="preserve">2023, as follows: </w:t>
      </w:r>
    </w:p>
    <w:tbl>
      <w:tblPr>
        <w:tblStyle w:val="TableGrid"/>
        <w:tblW w:w="7563" w:type="dxa"/>
        <w:tblInd w:w="1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1103"/>
        <w:gridCol w:w="3230"/>
      </w:tblGrid>
      <w:tr w:rsidR="00D43F3D" w:rsidRPr="00E75C43" w14:paraId="60C33BB2" w14:textId="77777777">
        <w:trPr>
          <w:trHeight w:val="1111"/>
        </w:trPr>
        <w:tc>
          <w:tcPr>
            <w:tcW w:w="3230" w:type="dxa"/>
          </w:tcPr>
          <w:p w14:paraId="0C6D2DAF" w14:textId="150BAD59" w:rsidR="00677383" w:rsidRPr="00E75C43" w:rsidRDefault="00640B24" w:rsidP="007C21A7">
            <w:pPr>
              <w:jc w:val="center"/>
            </w:pPr>
            <w:r w:rsidRPr="00E75C43">
              <w:t>(</w:t>
            </w:r>
            <w:r w:rsidR="00D43F3D" w:rsidRPr="00E75C43">
              <w:t xml:space="preserve">the </w:t>
            </w:r>
            <w:r w:rsidR="000307BE" w:rsidRPr="00E75C43">
              <w:t>o</w:t>
            </w:r>
            <w:r w:rsidR="00D43F3D" w:rsidRPr="00E75C43">
              <w:t xml:space="preserve">rganization’s member count / total member count across eligible </w:t>
            </w:r>
            <w:r w:rsidR="000307BE" w:rsidRPr="00E75C43">
              <w:t>o</w:t>
            </w:r>
            <w:r w:rsidR="00D43F3D" w:rsidRPr="00E75C43">
              <w:t xml:space="preserve">rganizations of Group B </w:t>
            </w:r>
            <w:r w:rsidR="00825B50" w:rsidRPr="00E75C43">
              <w:t>mental health centers</w:t>
            </w:r>
            <w:r w:rsidRPr="00E75C43">
              <w:t>)</w:t>
            </w:r>
          </w:p>
        </w:tc>
        <w:tc>
          <w:tcPr>
            <w:tcW w:w="1103" w:type="dxa"/>
          </w:tcPr>
          <w:p w14:paraId="537E5872" w14:textId="77777777" w:rsidR="00D43F3D" w:rsidRPr="00E75C43" w:rsidRDefault="00D43F3D">
            <w:pPr>
              <w:jc w:val="center"/>
            </w:pPr>
          </w:p>
          <w:p w14:paraId="3113E2A5" w14:textId="77777777" w:rsidR="00D43F3D" w:rsidRPr="00E75C43" w:rsidRDefault="00D43F3D">
            <w:pPr>
              <w:jc w:val="center"/>
            </w:pPr>
            <w:r w:rsidRPr="00E75C43">
              <w:t>X</w:t>
            </w:r>
          </w:p>
        </w:tc>
        <w:tc>
          <w:tcPr>
            <w:tcW w:w="3230" w:type="dxa"/>
          </w:tcPr>
          <w:p w14:paraId="62EAB233" w14:textId="79A2D4CF" w:rsidR="00D43F3D" w:rsidRPr="00E75C43" w:rsidRDefault="00640B24">
            <w:pPr>
              <w:jc w:val="center"/>
            </w:pPr>
            <w:r w:rsidRPr="00E75C43">
              <w:t>(</w:t>
            </w:r>
            <w:r w:rsidR="00D43F3D" w:rsidRPr="00E75C43">
              <w:t>7,</w:t>
            </w:r>
            <w:r w:rsidR="000000C2" w:rsidRPr="00E75C43">
              <w:t>80</w:t>
            </w:r>
            <w:r w:rsidR="00D43F3D" w:rsidRPr="00E75C43">
              <w:t>0,000-</w:t>
            </w:r>
            <w:r w:rsidR="00F460AE" w:rsidRPr="00E75C43">
              <w:t>(</w:t>
            </w:r>
            <w:r w:rsidR="00D43F3D" w:rsidRPr="00E75C43">
              <w:t>120,000</w:t>
            </w:r>
            <w:r w:rsidR="00FB758A" w:rsidRPr="00E75C43">
              <w:t xml:space="preserve"> </w:t>
            </w:r>
            <w:r w:rsidRPr="00E75C43">
              <w:t xml:space="preserve">X </w:t>
            </w:r>
            <w:r w:rsidR="00D43F3D" w:rsidRPr="00E75C43">
              <w:t xml:space="preserve">number of </w:t>
            </w:r>
            <w:r w:rsidR="000307BE" w:rsidRPr="00E75C43">
              <w:t>o</w:t>
            </w:r>
            <w:r w:rsidR="00D43F3D" w:rsidRPr="00E75C43">
              <w:t xml:space="preserve">rganizations of Group B </w:t>
            </w:r>
            <w:r w:rsidR="00A463BC" w:rsidRPr="00E75C43">
              <w:t>MHCs</w:t>
            </w:r>
            <w:r w:rsidR="00F460AE" w:rsidRPr="00E75C43">
              <w:t>)</w:t>
            </w:r>
            <w:r w:rsidRPr="00E75C43">
              <w:t>)</w:t>
            </w:r>
            <w:r w:rsidR="00D43F3D" w:rsidRPr="00E75C43">
              <w:t>.</w:t>
            </w:r>
          </w:p>
        </w:tc>
      </w:tr>
    </w:tbl>
    <w:p w14:paraId="6EE042B3" w14:textId="77777777" w:rsidR="007C21A7" w:rsidRPr="00E75C43" w:rsidRDefault="007C21A7" w:rsidP="000438A8">
      <w:pPr>
        <w:pStyle w:val="ListParagraph"/>
        <w:tabs>
          <w:tab w:val="left" w:pos="1260"/>
        </w:tabs>
        <w:spacing w:after="120"/>
        <w:ind w:left="1080"/>
        <w:rPr>
          <w:rFonts w:eastAsia="Georgia" w:cs="Georgia"/>
        </w:rPr>
      </w:pPr>
    </w:p>
    <w:p w14:paraId="35884297" w14:textId="71EB174F" w:rsidR="007C21A7" w:rsidRPr="00E75C43" w:rsidRDefault="007C21A7" w:rsidP="000438A8">
      <w:pPr>
        <w:pStyle w:val="ListParagraph"/>
        <w:numPr>
          <w:ilvl w:val="0"/>
          <w:numId w:val="6"/>
        </w:numPr>
        <w:tabs>
          <w:tab w:val="left" w:pos="1260"/>
        </w:tabs>
        <w:spacing w:after="120"/>
        <w:rPr>
          <w:rFonts w:eastAsia="Georgia" w:cs="Georgia"/>
        </w:rPr>
      </w:pPr>
      <w:r w:rsidRPr="00E75C43">
        <w:rPr>
          <w:rFonts w:eastAsia="Georgia" w:cs="Georgia"/>
          <w:b/>
          <w:bCs/>
        </w:rPr>
        <w:t>Group C</w:t>
      </w:r>
    </w:p>
    <w:p w14:paraId="1AEC23C7" w14:textId="7C05E367" w:rsidR="00270912" w:rsidRPr="00E75C43" w:rsidRDefault="007C21A7" w:rsidP="007C21A7">
      <w:pPr>
        <w:pStyle w:val="ListParagraph"/>
        <w:numPr>
          <w:ilvl w:val="1"/>
          <w:numId w:val="20"/>
        </w:numPr>
        <w:spacing w:after="120"/>
        <w:ind w:left="1440"/>
        <w:rPr>
          <w:rFonts w:eastAsia="Georgia" w:cs="Georgia"/>
          <w:b/>
          <w:bCs/>
        </w:rPr>
      </w:pPr>
      <w:r w:rsidRPr="00E75C43">
        <w:rPr>
          <w:i/>
          <w:iCs/>
        </w:rPr>
        <w:t xml:space="preserve">Eligibility </w:t>
      </w:r>
      <w:r w:rsidRPr="00E75C43">
        <w:t xml:space="preserve">– Group </w:t>
      </w:r>
      <w:r w:rsidR="00C87600" w:rsidRPr="00E75C43">
        <w:t>C</w:t>
      </w:r>
      <w:r w:rsidRPr="00E75C43">
        <w:t xml:space="preserve"> MHCs must</w:t>
      </w:r>
      <w:r w:rsidR="00C9789F" w:rsidRPr="00E75C43">
        <w:t xml:space="preserve"> </w:t>
      </w:r>
    </w:p>
    <w:p w14:paraId="22DD4229" w14:textId="63B6768D" w:rsidR="00936073" w:rsidRPr="00E75C43" w:rsidRDefault="007C21A7" w:rsidP="00936073">
      <w:pPr>
        <w:pStyle w:val="ListParagraph"/>
        <w:numPr>
          <w:ilvl w:val="2"/>
          <w:numId w:val="20"/>
        </w:numPr>
        <w:spacing w:after="120"/>
        <w:ind w:left="1980"/>
        <w:rPr>
          <w:rFonts w:eastAsia="Georgia" w:cs="Georgia"/>
          <w:b/>
          <w:bCs/>
        </w:rPr>
      </w:pPr>
      <w:r w:rsidRPr="00E75C43">
        <w:t xml:space="preserve">be affiliated with an organization that receives a score of </w:t>
      </w:r>
      <w:r w:rsidR="00D62523" w:rsidRPr="00E75C43">
        <w:t>one</w:t>
      </w:r>
      <w:r w:rsidR="00077399" w:rsidRPr="00E75C43">
        <w:t xml:space="preserve"> (1)</w:t>
      </w:r>
      <w:r w:rsidR="00C9789F" w:rsidRPr="00E75C43">
        <w:t xml:space="preserve">, out of a total eight </w:t>
      </w:r>
      <w:r w:rsidR="00640B24" w:rsidRPr="00E75C43">
        <w:t xml:space="preserve">(8) </w:t>
      </w:r>
      <w:r w:rsidR="00C9789F" w:rsidRPr="00E75C43">
        <w:t>possible points</w:t>
      </w:r>
      <w:r w:rsidRPr="00E75C43">
        <w:t xml:space="preserve"> </w:t>
      </w:r>
      <w:r w:rsidR="00C9789F" w:rsidRPr="00E75C43">
        <w:t xml:space="preserve">as calculated </w:t>
      </w:r>
      <w:r w:rsidR="002F3D17" w:rsidRPr="00E75C43">
        <w:t xml:space="preserve">according </w:t>
      </w:r>
      <w:r w:rsidRPr="00E75C43">
        <w:t xml:space="preserve">to </w:t>
      </w:r>
      <w:r w:rsidRPr="00E75C43">
        <w:rPr>
          <w:b/>
          <w:bCs/>
        </w:rPr>
        <w:t xml:space="preserve">Section 2.b. </w:t>
      </w:r>
    </w:p>
    <w:p w14:paraId="2A933DB7" w14:textId="06C8680A" w:rsidR="00936073" w:rsidRPr="00E75C43" w:rsidRDefault="000A7FEF" w:rsidP="000438A8">
      <w:pPr>
        <w:pStyle w:val="ListParagraph"/>
        <w:numPr>
          <w:ilvl w:val="2"/>
          <w:numId w:val="20"/>
        </w:numPr>
        <w:spacing w:after="120"/>
        <w:ind w:left="1980"/>
        <w:rPr>
          <w:rFonts w:eastAsia="Georgia" w:cs="Georgia"/>
          <w:b/>
          <w:bCs/>
        </w:rPr>
      </w:pPr>
      <w:r w:rsidRPr="00E75C43">
        <w:t xml:space="preserve">be affiliated with an organization that </w:t>
      </w:r>
      <w:r w:rsidR="00936073" w:rsidRPr="00E75C43">
        <w:t xml:space="preserve">provided BH outpatient services to at least </w:t>
      </w:r>
      <w:r w:rsidR="00C529F5" w:rsidRPr="00E75C43">
        <w:t>950 unique</w:t>
      </w:r>
      <w:r w:rsidR="00936073" w:rsidRPr="00E75C43">
        <w:t xml:space="preserve"> MassHealth members during calendar year 2023, determined by the unduplicated member count across claims and managed care encounters submitted by the organization;</w:t>
      </w:r>
    </w:p>
    <w:p w14:paraId="476F66D5" w14:textId="7556118A" w:rsidR="007C21A7" w:rsidRPr="00E75C43" w:rsidRDefault="000A7FEF" w:rsidP="000438A8">
      <w:pPr>
        <w:pStyle w:val="ListParagraph"/>
        <w:numPr>
          <w:ilvl w:val="2"/>
          <w:numId w:val="20"/>
        </w:numPr>
        <w:spacing w:after="120"/>
        <w:ind w:left="1980"/>
        <w:rPr>
          <w:rFonts w:eastAsia="Georgia" w:cs="Georgia"/>
          <w:b/>
          <w:bCs/>
        </w:rPr>
      </w:pPr>
      <w:r w:rsidRPr="00E75C43">
        <w:t xml:space="preserve">not be </w:t>
      </w:r>
      <w:r w:rsidR="0045468E" w:rsidRPr="00E75C43">
        <w:t>affiliated with an</w:t>
      </w:r>
      <w:r w:rsidR="007C21A7" w:rsidRPr="00E75C43">
        <w:t xml:space="preserve"> organization </w:t>
      </w:r>
      <w:r w:rsidR="0045468E" w:rsidRPr="00E75C43">
        <w:t xml:space="preserve">that meets the eligibility requirements under Group A or Group B, regardless of submission of a </w:t>
      </w:r>
      <w:r w:rsidR="0045468E" w:rsidRPr="00E75C43">
        <w:rPr>
          <w:rFonts w:eastAsia="Georgia" w:cs="Georgia"/>
        </w:rPr>
        <w:t>Proposal Form (Appendix A)</w:t>
      </w:r>
      <w:r w:rsidR="0045468E" w:rsidRPr="00E75C43">
        <w:t xml:space="preserve">; </w:t>
      </w:r>
    </w:p>
    <w:p w14:paraId="14508B05" w14:textId="27CD369A" w:rsidR="007C21A7" w:rsidRPr="00E75C43" w:rsidRDefault="007C21A7" w:rsidP="007C21A7">
      <w:pPr>
        <w:pStyle w:val="ListParagraph"/>
        <w:numPr>
          <w:ilvl w:val="1"/>
          <w:numId w:val="20"/>
        </w:numPr>
        <w:spacing w:after="120"/>
        <w:ind w:left="1620"/>
      </w:pPr>
      <w:r w:rsidRPr="00E75C43">
        <w:rPr>
          <w:i/>
          <w:iCs/>
        </w:rPr>
        <w:t>Payment</w:t>
      </w:r>
      <w:r w:rsidRPr="00E75C43">
        <w:t xml:space="preserve"> - Payments to Group </w:t>
      </w:r>
      <w:r w:rsidR="00E179E5" w:rsidRPr="00E75C43">
        <w:t>C</w:t>
      </w:r>
      <w:r w:rsidRPr="00E75C43">
        <w:t xml:space="preserve"> MHCs will equal a total aggregate amount of $</w:t>
      </w:r>
      <w:r w:rsidR="00E179E5" w:rsidRPr="00E75C43">
        <w:t>1</w:t>
      </w:r>
      <w:r w:rsidR="002222EF" w:rsidRPr="00E75C43">
        <w:t>.3</w:t>
      </w:r>
      <w:r w:rsidRPr="00E75C43">
        <w:t xml:space="preserve"> million, distributed to providers as follows.</w:t>
      </w:r>
    </w:p>
    <w:p w14:paraId="70F1E82D" w14:textId="71825EA3" w:rsidR="007C21A7" w:rsidRPr="00E75C43" w:rsidRDefault="007C21A7" w:rsidP="007C21A7">
      <w:pPr>
        <w:pStyle w:val="ListParagraph"/>
        <w:numPr>
          <w:ilvl w:val="2"/>
          <w:numId w:val="20"/>
        </w:numPr>
        <w:spacing w:after="120"/>
        <w:ind w:left="1980"/>
      </w:pPr>
      <w:r w:rsidRPr="00E75C43">
        <w:t xml:space="preserve">Each qualifying Group </w:t>
      </w:r>
      <w:r w:rsidR="002222EF" w:rsidRPr="00E75C43">
        <w:t>C</w:t>
      </w:r>
      <w:r w:rsidRPr="00E75C43">
        <w:t xml:space="preserve"> MHC will receive, at a minimum, $120,000; and </w:t>
      </w:r>
    </w:p>
    <w:p w14:paraId="0B64EA61" w14:textId="77777777" w:rsidR="007C21A7" w:rsidRPr="00E75C43" w:rsidRDefault="007C21A7" w:rsidP="007C21A7">
      <w:pPr>
        <w:pStyle w:val="ListParagraph"/>
        <w:numPr>
          <w:ilvl w:val="2"/>
          <w:numId w:val="20"/>
        </w:numPr>
        <w:spacing w:after="120"/>
        <w:ind w:left="1980"/>
      </w:pPr>
      <w:r w:rsidRPr="00E75C43">
        <w:t xml:space="preserve">The remainder of the funding will be distributed proportionally based on the number of unduplicated members who received BH outpatient services during calendar year 2023, as follows: </w:t>
      </w:r>
    </w:p>
    <w:tbl>
      <w:tblPr>
        <w:tblStyle w:val="TableGrid"/>
        <w:tblW w:w="7747"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007"/>
        <w:gridCol w:w="3230"/>
      </w:tblGrid>
      <w:tr w:rsidR="007C21A7" w:rsidRPr="00E75C43" w14:paraId="0BF72417" w14:textId="77777777" w:rsidTr="0098153A">
        <w:trPr>
          <w:trHeight w:val="1111"/>
        </w:trPr>
        <w:tc>
          <w:tcPr>
            <w:tcW w:w="3510" w:type="dxa"/>
          </w:tcPr>
          <w:p w14:paraId="39805199" w14:textId="08F1EFD7" w:rsidR="007C21A7" w:rsidRPr="00E75C43" w:rsidRDefault="00640B24" w:rsidP="00651D2C">
            <w:pPr>
              <w:jc w:val="center"/>
            </w:pPr>
            <w:r w:rsidRPr="00E75C43">
              <w:t>(t</w:t>
            </w:r>
            <w:r w:rsidR="007C21A7" w:rsidRPr="00E75C43">
              <w:t xml:space="preserve">he organization’s member count / total member count across eligible organizations of Group </w:t>
            </w:r>
            <w:r w:rsidR="00192A34" w:rsidRPr="00E75C43">
              <w:t>C</w:t>
            </w:r>
            <w:r w:rsidR="007C21A7" w:rsidRPr="00E75C43">
              <w:t xml:space="preserve"> mental health centers</w:t>
            </w:r>
          </w:p>
        </w:tc>
        <w:tc>
          <w:tcPr>
            <w:tcW w:w="1007" w:type="dxa"/>
          </w:tcPr>
          <w:p w14:paraId="0AC72391" w14:textId="77777777" w:rsidR="007C21A7" w:rsidRPr="00E75C43" w:rsidRDefault="007C21A7" w:rsidP="00651D2C">
            <w:pPr>
              <w:jc w:val="center"/>
            </w:pPr>
          </w:p>
          <w:p w14:paraId="14AC2202" w14:textId="77777777" w:rsidR="007C21A7" w:rsidRPr="00E75C43" w:rsidRDefault="007C21A7" w:rsidP="00651D2C">
            <w:pPr>
              <w:jc w:val="center"/>
            </w:pPr>
            <w:r w:rsidRPr="00E75C43">
              <w:t>X</w:t>
            </w:r>
          </w:p>
        </w:tc>
        <w:tc>
          <w:tcPr>
            <w:tcW w:w="3230" w:type="dxa"/>
          </w:tcPr>
          <w:p w14:paraId="2AA16046" w14:textId="761F09E0" w:rsidR="007C21A7" w:rsidRPr="00E75C43" w:rsidRDefault="00640B24" w:rsidP="00651D2C">
            <w:pPr>
              <w:jc w:val="center"/>
            </w:pPr>
            <w:r w:rsidRPr="00E75C43">
              <w:t>(</w:t>
            </w:r>
            <w:r w:rsidR="00192A34" w:rsidRPr="00E75C43">
              <w:t>1</w:t>
            </w:r>
            <w:r w:rsidR="007C21A7" w:rsidRPr="00E75C43">
              <w:t>,</w:t>
            </w:r>
            <w:r w:rsidR="00192A34" w:rsidRPr="00E75C43">
              <w:t>3</w:t>
            </w:r>
            <w:r w:rsidR="007C21A7" w:rsidRPr="00E75C43">
              <w:t xml:space="preserve">00,000-(120,000 </w:t>
            </w:r>
            <w:r w:rsidRPr="00E75C43">
              <w:t xml:space="preserve">X </w:t>
            </w:r>
            <w:r w:rsidR="007C21A7" w:rsidRPr="00E75C43">
              <w:t>number of organizations of Group B MHCs)</w:t>
            </w:r>
            <w:r w:rsidRPr="00E75C43">
              <w:t>)</w:t>
            </w:r>
            <w:r w:rsidR="007C21A7" w:rsidRPr="00E75C43">
              <w:t>.</w:t>
            </w:r>
          </w:p>
        </w:tc>
      </w:tr>
    </w:tbl>
    <w:p w14:paraId="2353AA99" w14:textId="77777777" w:rsidR="0098153A" w:rsidRPr="00E75C43" w:rsidRDefault="0098153A" w:rsidP="00D43F3D">
      <w:pPr>
        <w:pStyle w:val="Heading2"/>
      </w:pPr>
      <w:r w:rsidRPr="00E75C43">
        <w:br w:type="page"/>
      </w:r>
    </w:p>
    <w:p w14:paraId="36F64CA3" w14:textId="4F7DAC9C" w:rsidR="00D43F3D" w:rsidRPr="00E75C43" w:rsidRDefault="00D43F3D" w:rsidP="00D43F3D">
      <w:pPr>
        <w:pStyle w:val="Heading2"/>
      </w:pPr>
      <w:r w:rsidRPr="00E75C43">
        <w:t>Additional Requirements for Eligible Mental Health Centers</w:t>
      </w:r>
    </w:p>
    <w:p w14:paraId="21E6E5AE" w14:textId="1C95BC3E" w:rsidR="00D43F3D" w:rsidRPr="00E75C43" w:rsidRDefault="00D43F3D" w:rsidP="00451790">
      <w:pPr>
        <w:pStyle w:val="ListParagraph"/>
        <w:numPr>
          <w:ilvl w:val="0"/>
          <w:numId w:val="7"/>
        </w:numPr>
        <w:spacing w:after="120"/>
      </w:pPr>
      <w:r w:rsidRPr="00E75C43">
        <w:t xml:space="preserve">MHCs interested in receiving supplemental payments </w:t>
      </w:r>
      <w:r w:rsidR="00067D93" w:rsidRPr="00E75C43">
        <w:t xml:space="preserve">under </w:t>
      </w:r>
      <w:r w:rsidR="00992649" w:rsidRPr="00E75C43">
        <w:t xml:space="preserve">updated </w:t>
      </w:r>
      <w:r w:rsidR="00582C9D" w:rsidRPr="00E75C43">
        <w:t xml:space="preserve">Group A or </w:t>
      </w:r>
      <w:r w:rsidR="00992649" w:rsidRPr="00E75C43">
        <w:t xml:space="preserve">new </w:t>
      </w:r>
      <w:r w:rsidR="00582C9D" w:rsidRPr="00E75C43">
        <w:t>Group C eligibility criteria</w:t>
      </w:r>
      <w:r w:rsidR="00992649" w:rsidRPr="00E75C43">
        <w:t xml:space="preserve"> </w:t>
      </w:r>
      <w:r w:rsidR="00316B8F" w:rsidRPr="00E75C43">
        <w:t>described in</w:t>
      </w:r>
      <w:r w:rsidR="00992649" w:rsidRPr="00E75C43">
        <w:t xml:space="preserve"> this bulletin</w:t>
      </w:r>
      <w:r w:rsidR="00743082" w:rsidRPr="00E75C43">
        <w:t xml:space="preserve">, and who have not previously submitted a completed </w:t>
      </w:r>
      <w:r w:rsidR="0045468E" w:rsidRPr="00E75C43">
        <w:t>Submission Form</w:t>
      </w:r>
      <w:r w:rsidR="00743082" w:rsidRPr="00E75C43">
        <w:t>,</w:t>
      </w:r>
      <w:r w:rsidR="00582C9D" w:rsidRPr="00E75C43">
        <w:t xml:space="preserve"> </w:t>
      </w:r>
      <w:r w:rsidRPr="00E75C43">
        <w:t xml:space="preserve">must submit a completed </w:t>
      </w:r>
      <w:r w:rsidR="008B2E87" w:rsidRPr="00E75C43">
        <w:t>f</w:t>
      </w:r>
      <w:r w:rsidRPr="00E75C43">
        <w:t>orm by 5:00</w:t>
      </w:r>
      <w:r w:rsidR="00BD4B3E" w:rsidRPr="00E75C43">
        <w:t xml:space="preserve"> </w:t>
      </w:r>
      <w:r w:rsidR="002F3D17" w:rsidRPr="00E75C43">
        <w:t>p.m.</w:t>
      </w:r>
      <w:r w:rsidRPr="00E75C43">
        <w:t xml:space="preserve"> (EST) on</w:t>
      </w:r>
      <w:r w:rsidR="00BE2723" w:rsidRPr="00E75C43">
        <w:t xml:space="preserve"> </w:t>
      </w:r>
      <w:r w:rsidR="007A774C" w:rsidRPr="00E75C43">
        <w:t xml:space="preserve">November </w:t>
      </w:r>
      <w:r w:rsidR="00D842C3" w:rsidRPr="00E75C43">
        <w:t>17</w:t>
      </w:r>
      <w:r w:rsidRPr="00E75C43">
        <w:t>, 2024</w:t>
      </w:r>
      <w:r w:rsidR="00B45F9E" w:rsidRPr="00E75C43">
        <w:t>,</w:t>
      </w:r>
      <w:r w:rsidRPr="00E75C43">
        <w:t xml:space="preserve"> by emailing the </w:t>
      </w:r>
      <w:r w:rsidR="008B2E87" w:rsidRPr="00E75C43">
        <w:t>f</w:t>
      </w:r>
      <w:r w:rsidRPr="00E75C43">
        <w:t xml:space="preserve">orm to </w:t>
      </w:r>
      <w:hyperlink r:id="rId17" w:history="1">
        <w:r w:rsidR="00F460AE" w:rsidRPr="00E75C43">
          <w:rPr>
            <w:rStyle w:val="Hyperlink"/>
          </w:rPr>
          <w:t>Kathleen.Stedman@mass.gov</w:t>
        </w:r>
      </w:hyperlink>
      <w:r w:rsidRPr="00E75C43">
        <w:t xml:space="preserve">. </w:t>
      </w:r>
    </w:p>
    <w:p w14:paraId="3310B362" w14:textId="24E07577" w:rsidR="00451790" w:rsidRPr="00E75C43" w:rsidRDefault="00451790" w:rsidP="00451790">
      <w:pPr>
        <w:pStyle w:val="ListParagraph"/>
        <w:numPr>
          <w:ilvl w:val="0"/>
          <w:numId w:val="7"/>
        </w:numPr>
        <w:spacing w:after="120"/>
      </w:pPr>
      <w:r w:rsidRPr="00E75C43">
        <w:t>MHCs who previously submitted a completed Submission Form do not need to resubmit as EOHHS will evaluate their eligibility using the prior submission form.</w:t>
      </w:r>
    </w:p>
    <w:p w14:paraId="3205FD3C" w14:textId="6BBE9697" w:rsidR="00D43F3D" w:rsidRPr="00E75C43" w:rsidRDefault="00D43F3D" w:rsidP="00D43F3D">
      <w:pPr>
        <w:pStyle w:val="ListParagraph"/>
        <w:numPr>
          <w:ilvl w:val="0"/>
          <w:numId w:val="7"/>
        </w:numPr>
        <w:spacing w:after="120"/>
      </w:pPr>
      <w:r w:rsidRPr="00E75C43">
        <w:t xml:space="preserve">Supplemental payments will be made to eligible MHCs </w:t>
      </w:r>
      <w:r w:rsidR="002F3D17" w:rsidRPr="00E75C43">
        <w:t>before</w:t>
      </w:r>
      <w:r w:rsidR="00593E0D" w:rsidRPr="00E75C43">
        <w:t xml:space="preserve"> December 31, 2024.</w:t>
      </w:r>
    </w:p>
    <w:p w14:paraId="2AD0A30A" w14:textId="32CB8399" w:rsidR="00D43F3D" w:rsidRPr="00E75C43" w:rsidRDefault="00D43F3D" w:rsidP="00D43F3D">
      <w:pPr>
        <w:pStyle w:val="ListParagraph"/>
        <w:numPr>
          <w:ilvl w:val="0"/>
          <w:numId w:val="7"/>
        </w:numPr>
        <w:spacing w:after="120"/>
        <w:rPr>
          <w:i/>
          <w:iCs/>
        </w:rPr>
      </w:pPr>
      <w:r w:rsidRPr="00E75C43">
        <w:rPr>
          <w:rFonts w:eastAsia="Georgia" w:cs="Georgia"/>
        </w:rPr>
        <w:t xml:space="preserve">Supplemental payments will be issued to eligible MHCs based on TIN. Only one MHC per </w:t>
      </w:r>
      <w:r w:rsidR="000307BE" w:rsidRPr="00E75C43">
        <w:rPr>
          <w:rFonts w:eastAsia="Georgia" w:cs="Georgia"/>
        </w:rPr>
        <w:t>organization</w:t>
      </w:r>
      <w:r w:rsidRPr="00E75C43">
        <w:rPr>
          <w:rFonts w:eastAsia="Georgia" w:cs="Georgia"/>
        </w:rPr>
        <w:t xml:space="preserve">/TIN may receive a </w:t>
      </w:r>
      <w:r w:rsidR="008B2E87" w:rsidRPr="00E75C43">
        <w:rPr>
          <w:rFonts w:eastAsia="Georgia" w:cs="Georgia"/>
        </w:rPr>
        <w:t>s</w:t>
      </w:r>
      <w:r w:rsidRPr="00E75C43">
        <w:rPr>
          <w:rFonts w:eastAsia="Georgia" w:cs="Georgia"/>
        </w:rPr>
        <w:t xml:space="preserve">upplemental </w:t>
      </w:r>
      <w:r w:rsidR="008B2E87" w:rsidRPr="00E75C43">
        <w:rPr>
          <w:rFonts w:eastAsia="Georgia" w:cs="Georgia"/>
        </w:rPr>
        <w:t>p</w:t>
      </w:r>
      <w:r w:rsidRPr="00E75C43">
        <w:rPr>
          <w:rFonts w:eastAsia="Georgia" w:cs="Georgia"/>
        </w:rPr>
        <w:t xml:space="preserve">ayment. </w:t>
      </w:r>
      <w:r w:rsidRPr="00E75C43">
        <w:t xml:space="preserve">No </w:t>
      </w:r>
      <w:r w:rsidR="000307BE" w:rsidRPr="00E75C43">
        <w:t>organization</w:t>
      </w:r>
      <w:r w:rsidRPr="00E75C43">
        <w:t xml:space="preserve"> may receive more than one supplemental payment per TIN. </w:t>
      </w:r>
    </w:p>
    <w:p w14:paraId="210B91F9" w14:textId="5F1171BD" w:rsidR="00D43F3D" w:rsidRPr="00E75C43" w:rsidRDefault="005571D6" w:rsidP="00D43F3D">
      <w:pPr>
        <w:pStyle w:val="ListParagraph"/>
        <w:numPr>
          <w:ilvl w:val="0"/>
          <w:numId w:val="7"/>
        </w:numPr>
        <w:spacing w:after="120"/>
        <w:rPr>
          <w:i/>
          <w:iCs/>
        </w:rPr>
      </w:pPr>
      <w:r w:rsidRPr="00E75C43">
        <w:t>EOHHS</w:t>
      </w:r>
      <w:r w:rsidR="00D43F3D" w:rsidRPr="00E75C43">
        <w:t xml:space="preserve"> may, in its discretion, permit an additional submission period. Any such period will be announced </w:t>
      </w:r>
      <w:r w:rsidR="008B2E87" w:rsidRPr="00E75C43">
        <w:t xml:space="preserve">through a </w:t>
      </w:r>
      <w:r w:rsidR="00D43F3D" w:rsidRPr="00E75C43">
        <w:t>bulletin.</w:t>
      </w:r>
    </w:p>
    <w:p w14:paraId="53EBC10B" w14:textId="5F92E5AD" w:rsidR="00D43F3D" w:rsidRPr="00E75C43" w:rsidRDefault="00D43F3D" w:rsidP="00D43F3D">
      <w:pPr>
        <w:pStyle w:val="ListParagraph"/>
        <w:numPr>
          <w:ilvl w:val="0"/>
          <w:numId w:val="7"/>
        </w:numPr>
        <w:spacing w:after="120"/>
      </w:pPr>
      <w:r w:rsidRPr="00E75C43">
        <w:t xml:space="preserve">All eligible </w:t>
      </w:r>
      <w:r w:rsidR="00A463BC" w:rsidRPr="00E75C43">
        <w:t>MHC</w:t>
      </w:r>
      <w:r w:rsidRPr="00E75C43">
        <w:t xml:space="preserve">s must execute a supplemental payment agreement with EOHHS </w:t>
      </w:r>
      <w:r w:rsidR="008B2E87" w:rsidRPr="00E75C43">
        <w:t xml:space="preserve">before </w:t>
      </w:r>
      <w:r w:rsidRPr="00E75C43">
        <w:t xml:space="preserve">the receipt of funds. EOHHS will contact eligible </w:t>
      </w:r>
      <w:r w:rsidR="00AC3435" w:rsidRPr="00E75C43">
        <w:t>MHCs</w:t>
      </w:r>
      <w:r w:rsidRPr="00E75C43">
        <w:t xml:space="preserve"> with the payment agreement following receipt of </w:t>
      </w:r>
      <w:r w:rsidR="008B2E87" w:rsidRPr="00E75C43">
        <w:t>s</w:t>
      </w:r>
      <w:r w:rsidRPr="00E75C43">
        <w:t xml:space="preserve">ubmission </w:t>
      </w:r>
      <w:r w:rsidR="008B2E87" w:rsidRPr="00E75C43">
        <w:t>f</w:t>
      </w:r>
      <w:r w:rsidRPr="00E75C43">
        <w:t xml:space="preserve">orms. </w:t>
      </w:r>
    </w:p>
    <w:p w14:paraId="165996B2" w14:textId="13882FEB" w:rsidR="00D43F3D" w:rsidRPr="00E75C43" w:rsidRDefault="00D43F3D" w:rsidP="00D43F3D">
      <w:pPr>
        <w:pStyle w:val="ListParagraph"/>
        <w:numPr>
          <w:ilvl w:val="0"/>
          <w:numId w:val="7"/>
        </w:numPr>
        <w:spacing w:after="120"/>
      </w:pPr>
      <w:r w:rsidRPr="00E75C43">
        <w:t xml:space="preserve">All funds received through a supplemental payment must be expended at the </w:t>
      </w:r>
      <w:r w:rsidR="000307BE" w:rsidRPr="00E75C43">
        <w:t>organization</w:t>
      </w:r>
      <w:r w:rsidRPr="00E75C43">
        <w:t>’s MHC location(s) within one year of the execution of the payment agreement.</w:t>
      </w:r>
      <w:r w:rsidR="00B645B5" w:rsidRPr="00E75C43">
        <w:t xml:space="preserve"> </w:t>
      </w:r>
    </w:p>
    <w:p w14:paraId="41D957CE" w14:textId="54F94DA8" w:rsidR="00D43F3D" w:rsidRPr="00E75C43" w:rsidRDefault="00D43F3D" w:rsidP="00D43F3D">
      <w:pPr>
        <w:pStyle w:val="Heading2"/>
        <w:rPr>
          <w:rFonts w:eastAsiaTheme="minorHAnsi" w:cstheme="minorBidi"/>
          <w:b w:val="0"/>
          <w:bCs w:val="0"/>
          <w:sz w:val="22"/>
          <w:szCs w:val="22"/>
        </w:rPr>
      </w:pPr>
      <w:r w:rsidRPr="00E75C43">
        <w:t>Reporting Requirements for Eligible Mental Health Centers that Receive Supplemental Payments</w:t>
      </w:r>
    </w:p>
    <w:p w14:paraId="4A0A4FC7" w14:textId="0296B780" w:rsidR="00D43F3D" w:rsidRPr="00E75C43" w:rsidRDefault="00D43F3D" w:rsidP="00D43F3D">
      <w:pPr>
        <w:pStyle w:val="ListParagraph"/>
        <w:numPr>
          <w:ilvl w:val="0"/>
          <w:numId w:val="3"/>
        </w:numPr>
        <w:spacing w:after="120"/>
      </w:pPr>
      <w:r w:rsidRPr="00E75C43">
        <w:t xml:space="preserve">MHCs that receive a </w:t>
      </w:r>
      <w:r w:rsidR="0083461E" w:rsidRPr="00E75C43">
        <w:t>s</w:t>
      </w:r>
      <w:r w:rsidRPr="00E75C43">
        <w:t xml:space="preserve">upplemental </w:t>
      </w:r>
      <w:r w:rsidR="0083461E" w:rsidRPr="00E75C43">
        <w:t>p</w:t>
      </w:r>
      <w:r w:rsidRPr="00E75C43">
        <w:t>ayment from EOHHS must submit the following reports to EOHHS</w:t>
      </w:r>
      <w:r w:rsidR="0008764D" w:rsidRPr="00E75C43">
        <w:t>.</w:t>
      </w:r>
    </w:p>
    <w:p w14:paraId="08A36C40" w14:textId="3B4C688B" w:rsidR="00D43F3D" w:rsidRPr="00E75C43" w:rsidRDefault="00D43F3D" w:rsidP="00000219">
      <w:pPr>
        <w:pStyle w:val="ListParagraph"/>
        <w:numPr>
          <w:ilvl w:val="2"/>
          <w:numId w:val="18"/>
        </w:numPr>
        <w:spacing w:after="120"/>
      </w:pPr>
      <w:r w:rsidRPr="00E75C43">
        <w:rPr>
          <w:i/>
        </w:rPr>
        <w:t>Initial Implementation Report.</w:t>
      </w:r>
      <w:r w:rsidRPr="00E75C43">
        <w:t xml:space="preserve"> Must be submitted to EOHHS within </w:t>
      </w:r>
      <w:r w:rsidR="0083461E" w:rsidRPr="00E75C43">
        <w:t xml:space="preserve">three </w:t>
      </w:r>
      <w:r w:rsidRPr="00E75C43">
        <w:t xml:space="preserve">months of executing the payment agreement. This implementation report must describe with specificity the MHC’s </w:t>
      </w:r>
      <w:r w:rsidR="000307BE" w:rsidRPr="00E75C43">
        <w:t>organization</w:t>
      </w:r>
      <w:r w:rsidRPr="00E75C43">
        <w:t>’s anticipated use of supplemental payment funds, including a budget with dollar estimates for implementing their planned use of the funds; and</w:t>
      </w:r>
    </w:p>
    <w:p w14:paraId="5FB7446E" w14:textId="6AA312F9" w:rsidR="00D43F3D" w:rsidRPr="00E75C43" w:rsidRDefault="00D43F3D" w:rsidP="00000219">
      <w:pPr>
        <w:pStyle w:val="ListParagraph"/>
        <w:numPr>
          <w:ilvl w:val="2"/>
          <w:numId w:val="18"/>
        </w:numPr>
        <w:spacing w:after="120"/>
      </w:pPr>
      <w:r w:rsidRPr="00E75C43">
        <w:rPr>
          <w:i/>
        </w:rPr>
        <w:t>Final Progress Report.</w:t>
      </w:r>
      <w:r w:rsidRPr="00E75C43">
        <w:t xml:space="preserve"> Must be submitted by September 30, 2025. The final progress report must describe with specificity the </w:t>
      </w:r>
      <w:r w:rsidR="00A463BC" w:rsidRPr="00E75C43">
        <w:t>MHC</w:t>
      </w:r>
      <w:r w:rsidRPr="00E75C43">
        <w:t xml:space="preserve">’s </w:t>
      </w:r>
      <w:r w:rsidR="000307BE" w:rsidRPr="00E75C43">
        <w:t>organization</w:t>
      </w:r>
      <w:r w:rsidRPr="00E75C43">
        <w:t>’s use of supplemental payment funds and the outcomes of those initiatives.</w:t>
      </w:r>
    </w:p>
    <w:p w14:paraId="41D6BB6F" w14:textId="49991205" w:rsidR="00D43F3D" w:rsidRPr="00E75C43" w:rsidRDefault="00D43F3D" w:rsidP="00FB758A">
      <w:pPr>
        <w:pStyle w:val="ListParagraph"/>
        <w:numPr>
          <w:ilvl w:val="0"/>
          <w:numId w:val="3"/>
        </w:numPr>
        <w:spacing w:after="120"/>
      </w:pPr>
      <w:r w:rsidRPr="00E75C43">
        <w:t xml:space="preserve">Failure to complete the required </w:t>
      </w:r>
      <w:r w:rsidR="00D30073" w:rsidRPr="00E75C43">
        <w:t>s</w:t>
      </w:r>
      <w:r w:rsidRPr="00E75C43">
        <w:t xml:space="preserve">upplemental </w:t>
      </w:r>
      <w:r w:rsidR="00D30073" w:rsidRPr="00E75C43">
        <w:t>p</w:t>
      </w:r>
      <w:r w:rsidRPr="00E75C43">
        <w:t>ayments reporting on the timeline described above may result in partial or full recoupment of received supplemental payments.</w:t>
      </w:r>
    </w:p>
    <w:p w14:paraId="65E17ABF" w14:textId="08B58E6E" w:rsidR="00D43F3D" w:rsidRPr="00E75C43" w:rsidRDefault="00D43F3D" w:rsidP="00FB758A">
      <w:pPr>
        <w:pStyle w:val="ListParagraph"/>
        <w:numPr>
          <w:ilvl w:val="0"/>
          <w:numId w:val="19"/>
        </w:numPr>
        <w:tabs>
          <w:tab w:val="left" w:pos="4320"/>
        </w:tabs>
      </w:pPr>
      <w:r w:rsidRPr="00E75C43">
        <w:t>All information included in the reports regarding supplemental payments is subject to verification and audit by EOHHS. Failure to comply with audits or document requests with respect to the requirements under this bulletin may result in partial or full recoupment of the supplemental payments.</w:t>
      </w:r>
    </w:p>
    <w:p w14:paraId="7CD89ECE" w14:textId="77777777" w:rsidR="00B05E0C" w:rsidRPr="00E75C43" w:rsidRDefault="00B05E0C" w:rsidP="00656FFF">
      <w:pPr>
        <w:spacing w:line="276" w:lineRule="auto"/>
      </w:pPr>
    </w:p>
    <w:p w14:paraId="12B7360E" w14:textId="3736563B" w:rsidR="00672F7B" w:rsidRPr="00E75C43" w:rsidRDefault="00672F7B">
      <w:pPr>
        <w:spacing w:after="0"/>
      </w:pPr>
      <w:r w:rsidRPr="00E75C43">
        <w:br w:type="page"/>
      </w:r>
    </w:p>
    <w:p w14:paraId="4F6F2064" w14:textId="77777777" w:rsidR="00672F7B" w:rsidRPr="00E75C43" w:rsidRDefault="00672F7B" w:rsidP="00FC27E1">
      <w:pPr>
        <w:pStyle w:val="Heading2"/>
      </w:pPr>
      <w:r w:rsidRPr="00E75C43">
        <w:t>Appendix A – Submission Form</w:t>
      </w:r>
    </w:p>
    <w:p w14:paraId="0830DCEA" w14:textId="22074DEC" w:rsidR="00B138EF" w:rsidRPr="00E75C43" w:rsidRDefault="00B138EF" w:rsidP="00310628">
      <w:pPr>
        <w:spacing w:line="276" w:lineRule="auto"/>
      </w:pPr>
      <w:r w:rsidRPr="00E75C43">
        <w:t xml:space="preserve">For supplemental payments, fill out this form and email it to </w:t>
      </w:r>
      <w:hyperlink r:id="rId18">
        <w:r w:rsidRPr="00E75C43">
          <w:rPr>
            <w:rStyle w:val="Hyperlink"/>
          </w:rPr>
          <w:t>Kathleen.Stedman@mass.gov</w:t>
        </w:r>
      </w:hyperlink>
      <w:r w:rsidRPr="00E75C43">
        <w:rPr>
          <w:rStyle w:val="Hyperlink"/>
        </w:rPr>
        <w:t xml:space="preserve"> </w:t>
      </w:r>
      <w:r w:rsidRPr="00E75C43">
        <w:t xml:space="preserve">by </w:t>
      </w:r>
      <w:r w:rsidR="00651D2C" w:rsidRPr="00E75C43">
        <w:t xml:space="preserve">November </w:t>
      </w:r>
      <w:r w:rsidR="00D842C3" w:rsidRPr="00E75C43">
        <w:t>17</w:t>
      </w:r>
      <w:r w:rsidRPr="00E75C43">
        <w:t>, 2024.</w:t>
      </w:r>
    </w:p>
    <w:p w14:paraId="753A80CE" w14:textId="487FCF2E" w:rsidR="00672F7B" w:rsidRPr="00E75C43" w:rsidRDefault="00672F7B" w:rsidP="00672F7B">
      <w:pPr>
        <w:pStyle w:val="ListParagraph"/>
        <w:numPr>
          <w:ilvl w:val="0"/>
          <w:numId w:val="13"/>
        </w:numPr>
        <w:spacing w:before="120" w:after="120"/>
        <w:rPr>
          <w:b/>
          <w:bCs/>
        </w:rPr>
      </w:pPr>
      <w:r w:rsidRPr="00E75C43">
        <w:rPr>
          <w:b/>
          <w:bCs/>
        </w:rPr>
        <w:t xml:space="preserve">Responding </w:t>
      </w:r>
      <w:r w:rsidR="00907012" w:rsidRPr="00E75C43">
        <w:rPr>
          <w:b/>
          <w:bCs/>
        </w:rPr>
        <w:t>MHC</w:t>
      </w:r>
      <w:r w:rsidRPr="00E75C43">
        <w:rPr>
          <w:b/>
          <w:bCs/>
        </w:rPr>
        <w:t xml:space="preserve"> Information</w:t>
      </w:r>
    </w:p>
    <w:p w14:paraId="606C4EED" w14:textId="30E00700" w:rsidR="00672F7B" w:rsidRPr="00E75C43" w:rsidRDefault="00672F7B" w:rsidP="00672F7B">
      <w:pPr>
        <w:pStyle w:val="ListParagraph"/>
        <w:numPr>
          <w:ilvl w:val="1"/>
          <w:numId w:val="13"/>
        </w:numPr>
        <w:spacing w:before="120" w:after="120"/>
      </w:pPr>
      <w:r w:rsidRPr="00E75C43">
        <w:t xml:space="preserve">Name and </w:t>
      </w:r>
      <w:r w:rsidR="00316B8F" w:rsidRPr="00E75C43">
        <w:t>a</w:t>
      </w:r>
      <w:r w:rsidRPr="00E75C43">
        <w:t>ddress:</w:t>
      </w:r>
    </w:p>
    <w:p w14:paraId="361CD01C" w14:textId="22697BEB" w:rsidR="00672F7B" w:rsidRPr="00E75C43" w:rsidRDefault="00672F7B" w:rsidP="00672F7B">
      <w:pPr>
        <w:pStyle w:val="ListParagraph"/>
        <w:numPr>
          <w:ilvl w:val="1"/>
          <w:numId w:val="13"/>
        </w:numPr>
        <w:spacing w:before="120" w:after="120"/>
        <w:contextualSpacing w:val="0"/>
      </w:pPr>
      <w:r w:rsidRPr="00E75C43">
        <w:t>MassHealth Provider ID number and Service Location (PID</w:t>
      </w:r>
      <w:r w:rsidR="00907012" w:rsidRPr="00E75C43">
        <w:t>/</w:t>
      </w:r>
      <w:r w:rsidRPr="00E75C43">
        <w:t>SL):</w:t>
      </w:r>
    </w:p>
    <w:p w14:paraId="6AB18B33" w14:textId="78C11518" w:rsidR="00672F7B" w:rsidRPr="00E75C43" w:rsidRDefault="00907012" w:rsidP="0098153A">
      <w:pPr>
        <w:pStyle w:val="ListParagraph"/>
        <w:numPr>
          <w:ilvl w:val="0"/>
          <w:numId w:val="13"/>
        </w:numPr>
        <w:spacing w:before="120" w:after="0"/>
        <w:contextualSpacing w:val="0"/>
        <w:rPr>
          <w:b/>
          <w:bCs/>
        </w:rPr>
      </w:pPr>
      <w:r w:rsidRPr="00E75C43">
        <w:rPr>
          <w:b/>
          <w:bCs/>
        </w:rPr>
        <w:t>MHC</w:t>
      </w:r>
      <w:r w:rsidR="00672F7B" w:rsidRPr="00E75C43">
        <w:rPr>
          <w:b/>
          <w:bCs/>
        </w:rPr>
        <w:t xml:space="preserve">’s </w:t>
      </w:r>
      <w:r w:rsidR="00672F7B" w:rsidRPr="00E75C43" w:rsidDel="00D85A34">
        <w:rPr>
          <w:b/>
          <w:bCs/>
        </w:rPr>
        <w:t xml:space="preserve">Organization </w:t>
      </w:r>
      <w:r w:rsidR="00672F7B" w:rsidRPr="00E75C43">
        <w:rPr>
          <w:b/>
          <w:bCs/>
        </w:rPr>
        <w:t>Information</w:t>
      </w:r>
    </w:p>
    <w:p w14:paraId="38360B87" w14:textId="1C6B4F9F" w:rsidR="00672F7B" w:rsidRPr="00E75C43" w:rsidRDefault="00672F7B" w:rsidP="00672F7B">
      <w:pPr>
        <w:pStyle w:val="ListParagraph"/>
        <w:numPr>
          <w:ilvl w:val="1"/>
          <w:numId w:val="13"/>
        </w:numPr>
        <w:spacing w:before="120" w:after="120"/>
        <w:rPr>
          <w:b/>
          <w:bCs/>
        </w:rPr>
      </w:pPr>
      <w:r w:rsidRPr="00E75C43" w:rsidDel="00D85A34">
        <w:t xml:space="preserve">Organization </w:t>
      </w:r>
      <w:r w:rsidR="00316B8F" w:rsidRPr="00E75C43">
        <w:t>n</w:t>
      </w:r>
      <w:r w:rsidRPr="00E75C43">
        <w:t>ame:</w:t>
      </w:r>
    </w:p>
    <w:p w14:paraId="1D650F04" w14:textId="77777777" w:rsidR="00672F7B" w:rsidRPr="00E75C43" w:rsidRDefault="00672F7B" w:rsidP="00672F7B">
      <w:pPr>
        <w:pStyle w:val="ListParagraph"/>
        <w:numPr>
          <w:ilvl w:val="1"/>
          <w:numId w:val="13"/>
        </w:numPr>
        <w:spacing w:before="120" w:after="120"/>
        <w:rPr>
          <w:b/>
          <w:bCs/>
        </w:rPr>
      </w:pPr>
      <w:r w:rsidRPr="00E75C43" w:rsidDel="00D85A34">
        <w:t xml:space="preserve">Organization </w:t>
      </w:r>
      <w:r w:rsidRPr="00E75C43">
        <w:t xml:space="preserve">Tax ID: </w:t>
      </w:r>
    </w:p>
    <w:p w14:paraId="4CD7FB2E" w14:textId="5E8EB0BC" w:rsidR="00672F7B" w:rsidRPr="00E75C43" w:rsidRDefault="00672F7B" w:rsidP="00672F7B">
      <w:pPr>
        <w:pStyle w:val="ListParagraph"/>
        <w:numPr>
          <w:ilvl w:val="1"/>
          <w:numId w:val="13"/>
        </w:numPr>
        <w:spacing w:before="120" w:after="120"/>
        <w:rPr>
          <w:b/>
          <w:bCs/>
        </w:rPr>
      </w:pPr>
      <w:r w:rsidRPr="00E75C43">
        <w:t xml:space="preserve">Other </w:t>
      </w:r>
      <w:r w:rsidR="00907012" w:rsidRPr="00E75C43">
        <w:t>MHC</w:t>
      </w:r>
      <w:r w:rsidRPr="00E75C43">
        <w:t xml:space="preserve"> </w:t>
      </w:r>
      <w:r w:rsidR="001932FE" w:rsidRPr="00E75C43">
        <w:t>l</w:t>
      </w:r>
      <w:r w:rsidRPr="00E75C43">
        <w:t xml:space="preserve">ocations within the </w:t>
      </w:r>
      <w:r w:rsidR="00316B8F" w:rsidRPr="00E75C43">
        <w:t>o</w:t>
      </w:r>
      <w:r w:rsidRPr="00E75C43">
        <w:t xml:space="preserve">rganization </w:t>
      </w:r>
    </w:p>
    <w:p w14:paraId="14CBF259" w14:textId="45C343F6" w:rsidR="00672F7B" w:rsidRPr="00E75C43" w:rsidRDefault="00672F7B" w:rsidP="00672F7B">
      <w:pPr>
        <w:pStyle w:val="ListParagraph"/>
        <w:numPr>
          <w:ilvl w:val="2"/>
          <w:numId w:val="13"/>
        </w:numPr>
        <w:spacing w:before="120" w:after="120"/>
        <w:rPr>
          <w:b/>
          <w:bCs/>
        </w:rPr>
      </w:pPr>
      <w:r w:rsidRPr="00E75C43">
        <w:t xml:space="preserve">Names and addresses of other MHC locations within the </w:t>
      </w:r>
      <w:r w:rsidR="00316B8F" w:rsidRPr="00E75C43">
        <w:t>o</w:t>
      </w:r>
      <w:r w:rsidRPr="00E75C43">
        <w:t>rganization</w:t>
      </w:r>
      <w:r w:rsidR="00907012" w:rsidRPr="00E75C43">
        <w:t>:</w:t>
      </w:r>
    </w:p>
    <w:p w14:paraId="6F1D039D" w14:textId="72D4A1D2" w:rsidR="00672F7B" w:rsidRPr="00E75C43" w:rsidRDefault="00672F7B" w:rsidP="00672F7B">
      <w:pPr>
        <w:pStyle w:val="ListParagraph"/>
        <w:numPr>
          <w:ilvl w:val="2"/>
          <w:numId w:val="13"/>
        </w:numPr>
        <w:spacing w:before="120" w:after="120"/>
        <w:contextualSpacing w:val="0"/>
        <w:rPr>
          <w:b/>
          <w:bCs/>
        </w:rPr>
      </w:pPr>
      <w:r w:rsidRPr="00E75C43">
        <w:t>MassHealth Provider ID number and Service Locations (PID</w:t>
      </w:r>
      <w:r w:rsidR="00907012" w:rsidRPr="00E75C43">
        <w:t>/</w:t>
      </w:r>
      <w:r w:rsidRPr="00E75C43">
        <w:t>SL):</w:t>
      </w:r>
    </w:p>
    <w:p w14:paraId="4A0A1468" w14:textId="2EDD42ED" w:rsidR="00672F7B" w:rsidRPr="00E75C43" w:rsidRDefault="00672F7B" w:rsidP="0098153A">
      <w:pPr>
        <w:pStyle w:val="ListParagraph"/>
        <w:numPr>
          <w:ilvl w:val="0"/>
          <w:numId w:val="13"/>
        </w:numPr>
        <w:spacing w:before="120" w:after="0"/>
        <w:contextualSpacing w:val="0"/>
        <w:rPr>
          <w:b/>
          <w:bCs/>
        </w:rPr>
      </w:pPr>
      <w:r w:rsidRPr="00E75C43">
        <w:rPr>
          <w:b/>
          <w:bCs/>
        </w:rPr>
        <w:t>Point of Contact</w:t>
      </w:r>
    </w:p>
    <w:p w14:paraId="356726FC" w14:textId="77777777" w:rsidR="00310628" w:rsidRPr="00E75C43" w:rsidRDefault="00672F7B" w:rsidP="005234A7">
      <w:pPr>
        <w:pStyle w:val="ListParagraph"/>
        <w:numPr>
          <w:ilvl w:val="1"/>
          <w:numId w:val="13"/>
        </w:numPr>
        <w:spacing w:before="120" w:after="120"/>
      </w:pPr>
      <w:r w:rsidRPr="00E75C43">
        <w:t>Name:</w:t>
      </w:r>
    </w:p>
    <w:p w14:paraId="2B479072" w14:textId="26BCD5EA" w:rsidR="00672F7B" w:rsidRPr="00E75C43" w:rsidRDefault="00672F7B" w:rsidP="005234A7">
      <w:pPr>
        <w:pStyle w:val="ListParagraph"/>
        <w:numPr>
          <w:ilvl w:val="1"/>
          <w:numId w:val="13"/>
        </w:numPr>
        <w:spacing w:before="120" w:after="120"/>
      </w:pPr>
      <w:r w:rsidRPr="00E75C43">
        <w:t>Email address:</w:t>
      </w:r>
    </w:p>
    <w:p w14:paraId="737D252D" w14:textId="65D6DFAA" w:rsidR="00672F7B" w:rsidRPr="00E75C43" w:rsidRDefault="00672F7B" w:rsidP="00310628">
      <w:pPr>
        <w:pStyle w:val="ListParagraph"/>
        <w:numPr>
          <w:ilvl w:val="1"/>
          <w:numId w:val="13"/>
        </w:numPr>
        <w:spacing w:before="120" w:after="120"/>
        <w:contextualSpacing w:val="0"/>
      </w:pPr>
      <w:r w:rsidRPr="00E75C43">
        <w:t>Phone number:</w:t>
      </w:r>
    </w:p>
    <w:p w14:paraId="09A5421D" w14:textId="452715D1" w:rsidR="00672F7B" w:rsidRPr="00E75C43" w:rsidRDefault="00672F7B" w:rsidP="00310628">
      <w:pPr>
        <w:pStyle w:val="ListParagraph"/>
        <w:numPr>
          <w:ilvl w:val="0"/>
          <w:numId w:val="13"/>
        </w:numPr>
        <w:spacing w:before="120" w:after="120" w:line="240" w:lineRule="auto"/>
        <w:contextualSpacing w:val="0"/>
        <w:rPr>
          <w:b/>
          <w:bCs/>
        </w:rPr>
      </w:pPr>
      <w:r w:rsidRPr="00E75C43">
        <w:rPr>
          <w:b/>
          <w:bCs/>
        </w:rPr>
        <w:t xml:space="preserve">Authorized Representative </w:t>
      </w:r>
      <w:r w:rsidR="00A463BC" w:rsidRPr="00E75C43">
        <w:rPr>
          <w:b/>
          <w:bCs/>
        </w:rPr>
        <w:t xml:space="preserve">Who Will Sign </w:t>
      </w:r>
      <w:r w:rsidRPr="00E75C43">
        <w:rPr>
          <w:b/>
          <w:bCs/>
        </w:rPr>
        <w:t xml:space="preserve">the </w:t>
      </w:r>
      <w:r w:rsidR="00A463BC" w:rsidRPr="00E75C43">
        <w:rPr>
          <w:b/>
          <w:bCs/>
        </w:rPr>
        <w:t>Supplemental Payment Agreement</w:t>
      </w:r>
    </w:p>
    <w:p w14:paraId="23E5F90D" w14:textId="532339A0" w:rsidR="00672F7B" w:rsidRPr="00E75C43" w:rsidRDefault="00672F7B" w:rsidP="00310628">
      <w:pPr>
        <w:pStyle w:val="ListParagraph"/>
        <w:numPr>
          <w:ilvl w:val="1"/>
          <w:numId w:val="13"/>
        </w:numPr>
        <w:spacing w:before="120" w:after="120"/>
      </w:pPr>
      <w:r w:rsidRPr="00E75C43">
        <w:t>Name:</w:t>
      </w:r>
    </w:p>
    <w:p w14:paraId="48902923" w14:textId="7D9023D9" w:rsidR="00672F7B" w:rsidRPr="00E75C43" w:rsidRDefault="00672F7B" w:rsidP="00310628">
      <w:pPr>
        <w:pStyle w:val="ListParagraph"/>
        <w:numPr>
          <w:ilvl w:val="1"/>
          <w:numId w:val="13"/>
        </w:numPr>
        <w:spacing w:before="120" w:after="120"/>
        <w:contextualSpacing w:val="0"/>
      </w:pPr>
      <w:r w:rsidRPr="00E75C43">
        <w:t>Email address:</w:t>
      </w:r>
    </w:p>
    <w:p w14:paraId="1C447E95" w14:textId="291A8916" w:rsidR="00672F7B" w:rsidRPr="00E75C43" w:rsidRDefault="00672F7B" w:rsidP="00672F7B">
      <w:pPr>
        <w:pStyle w:val="ListParagraph"/>
        <w:numPr>
          <w:ilvl w:val="0"/>
          <w:numId w:val="13"/>
        </w:numPr>
        <w:spacing w:before="120" w:after="120"/>
        <w:rPr>
          <w:b/>
          <w:bCs/>
        </w:rPr>
      </w:pPr>
      <w:r w:rsidRPr="00E75C43">
        <w:rPr>
          <w:b/>
          <w:bCs/>
        </w:rPr>
        <w:t>Provider Attestation</w:t>
      </w:r>
    </w:p>
    <w:p w14:paraId="0AB8E150" w14:textId="12E37969" w:rsidR="00672F7B" w:rsidRPr="00E75C43" w:rsidRDefault="00672F7B" w:rsidP="00672F7B">
      <w:pPr>
        <w:pStyle w:val="ListParagraph"/>
        <w:numPr>
          <w:ilvl w:val="1"/>
          <w:numId w:val="13"/>
        </w:numPr>
        <w:spacing w:after="120"/>
        <w:rPr>
          <w:rFonts w:eastAsia="Georgia" w:cs="Georgia"/>
        </w:rPr>
      </w:pPr>
      <w:r w:rsidRPr="00E75C43">
        <w:rPr>
          <w:rFonts w:eastAsia="Georgia" w:cs="Georgia"/>
        </w:rPr>
        <w:t xml:space="preserve">The </w:t>
      </w:r>
      <w:r w:rsidR="00907012" w:rsidRPr="00E75C43">
        <w:rPr>
          <w:rFonts w:eastAsia="Georgia" w:cs="Georgia"/>
        </w:rPr>
        <w:t>MHC</w:t>
      </w:r>
      <w:r w:rsidRPr="00E75C43">
        <w:rPr>
          <w:rFonts w:eastAsia="Georgia" w:cs="Georgia"/>
        </w:rPr>
        <w:t xml:space="preserve"> attests that the following are true:</w:t>
      </w:r>
    </w:p>
    <w:p w14:paraId="71A882F7" w14:textId="792C7148" w:rsidR="00672F7B" w:rsidRPr="00E75C43" w:rsidRDefault="00672F7B" w:rsidP="00672F7B">
      <w:pPr>
        <w:pStyle w:val="ListParagraph"/>
        <w:numPr>
          <w:ilvl w:val="2"/>
          <w:numId w:val="13"/>
        </w:numPr>
        <w:spacing w:after="120"/>
        <w:rPr>
          <w:rFonts w:eastAsia="Georgia" w:cs="Georgia"/>
        </w:rPr>
      </w:pPr>
      <w:r w:rsidRPr="00E75C43">
        <w:rPr>
          <w:rFonts w:eastAsia="Georgia" w:cs="Georgia"/>
        </w:rPr>
        <w:t xml:space="preserve">The </w:t>
      </w:r>
      <w:r w:rsidR="00907012" w:rsidRPr="00E75C43">
        <w:rPr>
          <w:rFonts w:eastAsia="Georgia" w:cs="Georgia"/>
        </w:rPr>
        <w:t>MHC</w:t>
      </w:r>
      <w:r w:rsidRPr="00E75C43">
        <w:rPr>
          <w:rFonts w:eastAsia="Georgia" w:cs="Georgia"/>
        </w:rPr>
        <w:t xml:space="preserve"> currently operates at least one </w:t>
      </w:r>
      <w:r w:rsidR="00907012" w:rsidRPr="00E75C43">
        <w:rPr>
          <w:rFonts w:eastAsia="Georgia" w:cs="Georgia"/>
        </w:rPr>
        <w:t>MHC</w:t>
      </w:r>
      <w:r w:rsidRPr="00E75C43">
        <w:rPr>
          <w:rFonts w:eastAsia="Georgia" w:cs="Georgia"/>
        </w:rPr>
        <w:t xml:space="preserve"> location enrolled with MassHealth as provider type 26;</w:t>
      </w:r>
    </w:p>
    <w:p w14:paraId="68B533D1" w14:textId="58DE88A9" w:rsidR="0098153A" w:rsidRPr="00E75C43" w:rsidRDefault="00672F7B" w:rsidP="00672F7B">
      <w:pPr>
        <w:pStyle w:val="ListParagraph"/>
        <w:numPr>
          <w:ilvl w:val="2"/>
          <w:numId w:val="13"/>
        </w:numPr>
        <w:spacing w:after="120"/>
        <w:rPr>
          <w:rFonts w:eastAsia="Georgia" w:cs="Georgia"/>
        </w:rPr>
      </w:pPr>
      <w:r w:rsidRPr="00E75C43">
        <w:rPr>
          <w:rFonts w:eastAsia="Georgia" w:cs="Georgia"/>
        </w:rPr>
        <w:t xml:space="preserve">Providers associated with the </w:t>
      </w:r>
      <w:r w:rsidR="00907012" w:rsidRPr="00E75C43">
        <w:rPr>
          <w:rFonts w:eastAsia="Georgia" w:cs="Georgia"/>
        </w:rPr>
        <w:t>MHC</w:t>
      </w:r>
      <w:r w:rsidRPr="00E75C43">
        <w:rPr>
          <w:rFonts w:eastAsia="Georgia" w:cs="Georgia"/>
        </w:rPr>
        <w:t>’s tax identification number (TIN) (an “</w:t>
      </w:r>
      <w:r w:rsidR="00316B8F" w:rsidRPr="00E75C43">
        <w:rPr>
          <w:rFonts w:eastAsia="Georgia" w:cs="Georgia"/>
        </w:rPr>
        <w:t>o</w:t>
      </w:r>
      <w:r w:rsidRPr="00E75C43">
        <w:rPr>
          <w:rFonts w:eastAsia="Georgia" w:cs="Georgia"/>
        </w:rPr>
        <w:t>rganization”)</w:t>
      </w:r>
      <w:r w:rsidR="00AD737E" w:rsidRPr="00E75C43">
        <w:rPr>
          <w:rFonts w:eastAsia="Georgia" w:cs="Georgia"/>
        </w:rPr>
        <w:t xml:space="preserve"> </w:t>
      </w:r>
      <w:r w:rsidRPr="00E75C43">
        <w:rPr>
          <w:rFonts w:eastAsia="Georgia" w:cs="Georgia"/>
        </w:rPr>
        <w:t xml:space="preserve">have provided behavioral health (BH) outpatient services to at least 150 MassHealth members during calendar year 2023, determined by the unduplicated member count across claims and managed care encounters submitted by the </w:t>
      </w:r>
      <w:r w:rsidR="00316B8F" w:rsidRPr="00E75C43">
        <w:rPr>
          <w:rFonts w:eastAsia="Georgia" w:cs="Georgia"/>
        </w:rPr>
        <w:t>o</w:t>
      </w:r>
      <w:r w:rsidRPr="00E75C43">
        <w:rPr>
          <w:rFonts w:eastAsia="Georgia" w:cs="Georgia"/>
        </w:rPr>
        <w:t>rganization</w:t>
      </w:r>
      <w:r w:rsidR="00B45F9E" w:rsidRPr="00E75C43">
        <w:rPr>
          <w:rStyle w:val="FootnoteReference"/>
          <w:rFonts w:eastAsia="Georgia" w:cs="Georgia"/>
        </w:rPr>
        <w:footnoteReference w:id="3"/>
      </w:r>
      <w:r w:rsidR="001A20C7" w:rsidRPr="00E75C43">
        <w:rPr>
          <w:rFonts w:eastAsia="Georgia" w:cs="Georgia"/>
        </w:rPr>
        <w:t>;</w:t>
      </w:r>
      <w:r w:rsidR="0098153A" w:rsidRPr="00E75C43">
        <w:rPr>
          <w:rFonts w:eastAsia="Georgia" w:cs="Georgia"/>
        </w:rPr>
        <w:br w:type="page"/>
      </w:r>
    </w:p>
    <w:p w14:paraId="0A91BCF5" w14:textId="41C1A679" w:rsidR="00672F7B" w:rsidRPr="00E75C43" w:rsidRDefault="00672F7B" w:rsidP="00672F7B">
      <w:pPr>
        <w:pStyle w:val="ListParagraph"/>
        <w:numPr>
          <w:ilvl w:val="2"/>
          <w:numId w:val="13"/>
        </w:numPr>
        <w:spacing w:after="120"/>
        <w:rPr>
          <w:b/>
        </w:rPr>
      </w:pPr>
      <w:r w:rsidRPr="00E75C43">
        <w:rPr>
          <w:rFonts w:cstheme="majorBidi"/>
          <w:color w:val="000000" w:themeColor="text1"/>
        </w:rPr>
        <w:t xml:space="preserve">The providers associated with the </w:t>
      </w:r>
      <w:r w:rsidR="00907012" w:rsidRPr="00E75C43">
        <w:rPr>
          <w:rFonts w:cstheme="majorBidi"/>
          <w:color w:val="000000" w:themeColor="text1"/>
        </w:rPr>
        <w:t>MHC</w:t>
      </w:r>
      <w:r w:rsidRPr="00E75C43">
        <w:rPr>
          <w:rFonts w:cstheme="majorBidi"/>
          <w:color w:val="000000" w:themeColor="text1"/>
        </w:rPr>
        <w:t xml:space="preserve">’s </w:t>
      </w:r>
      <w:r w:rsidR="00316B8F" w:rsidRPr="00E75C43">
        <w:rPr>
          <w:rFonts w:cstheme="majorBidi"/>
          <w:color w:val="000000" w:themeColor="text1"/>
        </w:rPr>
        <w:t>o</w:t>
      </w:r>
      <w:r w:rsidRPr="00E75C43">
        <w:rPr>
          <w:rFonts w:cstheme="majorBidi"/>
          <w:color w:val="000000" w:themeColor="text1"/>
        </w:rPr>
        <w:t>rganization have had no sanctions or corrective actions imposed by MassHealth under 130 CMR 429.00</w:t>
      </w:r>
      <w:r w:rsidR="00145F98" w:rsidRPr="00E75C43">
        <w:rPr>
          <w:rFonts w:cstheme="majorBidi"/>
          <w:color w:val="000000" w:themeColor="text1"/>
        </w:rPr>
        <w:t xml:space="preserve">: </w:t>
      </w:r>
      <w:r w:rsidR="00145F98" w:rsidRPr="00E75C43">
        <w:rPr>
          <w:rFonts w:cstheme="majorBidi"/>
          <w:i/>
          <w:iCs/>
          <w:color w:val="000000" w:themeColor="text1"/>
        </w:rPr>
        <w:t>Mental Health Center Services</w:t>
      </w:r>
      <w:r w:rsidRPr="00E75C43">
        <w:rPr>
          <w:rFonts w:cstheme="majorBidi"/>
          <w:i/>
          <w:iCs/>
          <w:color w:val="000000" w:themeColor="text1"/>
        </w:rPr>
        <w:t xml:space="preserve"> </w:t>
      </w:r>
      <w:r w:rsidRPr="00E75C43">
        <w:rPr>
          <w:rFonts w:cstheme="majorBidi"/>
          <w:color w:val="000000" w:themeColor="text1"/>
        </w:rPr>
        <w:t>and 130 CMR 450.00</w:t>
      </w:r>
      <w:r w:rsidR="00145F98" w:rsidRPr="00E75C43">
        <w:rPr>
          <w:rFonts w:cstheme="majorBidi"/>
          <w:color w:val="000000" w:themeColor="text1"/>
        </w:rPr>
        <w:t xml:space="preserve">0: </w:t>
      </w:r>
      <w:r w:rsidR="00145F98" w:rsidRPr="00E75C43">
        <w:rPr>
          <w:rFonts w:cstheme="majorBidi"/>
          <w:i/>
          <w:iCs/>
          <w:color w:val="000000" w:themeColor="text1"/>
        </w:rPr>
        <w:t>Administrative and Billing Regulations</w:t>
      </w:r>
      <w:r w:rsidRPr="00E75C43">
        <w:rPr>
          <w:rFonts w:cstheme="majorBidi"/>
          <w:i/>
          <w:iCs/>
          <w:color w:val="000000" w:themeColor="text1"/>
        </w:rPr>
        <w:t xml:space="preserve"> </w:t>
      </w:r>
      <w:r w:rsidRPr="00E75C43">
        <w:rPr>
          <w:rFonts w:cstheme="majorBidi"/>
          <w:color w:val="000000" w:themeColor="text1"/>
        </w:rPr>
        <w:t xml:space="preserve">within the past </w:t>
      </w:r>
      <w:r w:rsidR="00145F98" w:rsidRPr="00E75C43">
        <w:rPr>
          <w:rFonts w:cstheme="majorBidi"/>
          <w:color w:val="000000" w:themeColor="text1"/>
        </w:rPr>
        <w:t xml:space="preserve">three </w:t>
      </w:r>
      <w:r w:rsidRPr="00E75C43">
        <w:rPr>
          <w:rFonts w:cstheme="majorBidi"/>
          <w:color w:val="000000" w:themeColor="text1"/>
        </w:rPr>
        <w:t>full calendar years and has no open corrective actions or plans of correction with any other state or federal agency</w:t>
      </w:r>
      <w:r w:rsidR="005571D6" w:rsidRPr="00E75C43">
        <w:rPr>
          <w:rFonts w:cstheme="majorBidi"/>
          <w:color w:val="000000" w:themeColor="text1"/>
        </w:rPr>
        <w:t xml:space="preserve"> and are not currently subject to any sanctions by such agencies</w:t>
      </w:r>
      <w:r w:rsidRPr="00E75C43">
        <w:rPr>
          <w:rFonts w:cstheme="majorBidi"/>
          <w:color w:val="000000" w:themeColor="text1"/>
        </w:rPr>
        <w:t xml:space="preserve">. </w:t>
      </w:r>
    </w:p>
    <w:p w14:paraId="140AC94A" w14:textId="77777777" w:rsidR="00672F7B" w:rsidRPr="00E75C43" w:rsidRDefault="00672F7B" w:rsidP="00672F7B">
      <w:pPr>
        <w:pStyle w:val="ListParagraph"/>
        <w:ind w:left="1080"/>
        <w:rPr>
          <w:b/>
          <w:bCs/>
        </w:rPr>
      </w:pPr>
    </w:p>
    <w:p w14:paraId="7CD8DDE4" w14:textId="459B500A" w:rsidR="00672F7B" w:rsidRPr="00E75C43" w:rsidRDefault="00672F7B" w:rsidP="00672F7B">
      <w:pPr>
        <w:pStyle w:val="ListParagraph"/>
        <w:numPr>
          <w:ilvl w:val="0"/>
          <w:numId w:val="13"/>
        </w:numPr>
        <w:spacing w:before="120" w:after="120"/>
        <w:rPr>
          <w:b/>
          <w:bCs/>
        </w:rPr>
      </w:pPr>
      <w:r w:rsidRPr="00E75C43">
        <w:rPr>
          <w:b/>
          <w:bCs/>
        </w:rPr>
        <w:t xml:space="preserve">Describe in detail how the MHC’s </w:t>
      </w:r>
      <w:r w:rsidR="00316B8F" w:rsidRPr="00E75C43">
        <w:rPr>
          <w:b/>
          <w:bCs/>
        </w:rPr>
        <w:t>o</w:t>
      </w:r>
      <w:r w:rsidRPr="00E75C43">
        <w:rPr>
          <w:b/>
          <w:bCs/>
        </w:rPr>
        <w:t>rganization intends to use the Supplemental Payment funding. Please respond separately for each MHC location where the organization intends to expend supplemental payment funds</w:t>
      </w:r>
      <w:r w:rsidR="00181179" w:rsidRPr="00E75C43">
        <w:rPr>
          <w:b/>
          <w:bCs/>
        </w:rPr>
        <w:t>.</w:t>
      </w:r>
    </w:p>
    <w:p w14:paraId="43A31C63" w14:textId="77777777" w:rsidR="006C3627" w:rsidRPr="00E75C43" w:rsidRDefault="006C3627" w:rsidP="006C3627">
      <w:pPr>
        <w:pStyle w:val="ListParagraph"/>
        <w:spacing w:before="120" w:after="120"/>
        <w:ind w:left="360"/>
        <w:rPr>
          <w:b/>
          <w:bCs/>
        </w:rPr>
      </w:pPr>
    </w:p>
    <w:p w14:paraId="26C57502" w14:textId="12231D07" w:rsidR="00672F7B" w:rsidRPr="00E75C43" w:rsidRDefault="00672F7B" w:rsidP="00672F7B">
      <w:pPr>
        <w:pStyle w:val="ListParagraph"/>
        <w:numPr>
          <w:ilvl w:val="1"/>
          <w:numId w:val="13"/>
        </w:numPr>
        <w:spacing w:before="120" w:after="120"/>
        <w:rPr>
          <w:b/>
          <w:bCs/>
        </w:rPr>
      </w:pPr>
      <w:r w:rsidRPr="00E75C43">
        <w:t xml:space="preserve">Partnerships with </w:t>
      </w:r>
      <w:r w:rsidR="00316B8F" w:rsidRPr="00E75C43">
        <w:t>c</w:t>
      </w:r>
      <w:r w:rsidRPr="00E75C43">
        <w:t>ommunity-</w:t>
      </w:r>
      <w:r w:rsidR="00316B8F" w:rsidRPr="00E75C43">
        <w:t>b</w:t>
      </w:r>
      <w:r w:rsidRPr="00E75C43">
        <w:t xml:space="preserve">ased </w:t>
      </w:r>
      <w:r w:rsidR="00316B8F" w:rsidRPr="00E75C43">
        <w:t>p</w:t>
      </w:r>
      <w:r w:rsidRPr="00E75C43">
        <w:t>artners</w:t>
      </w:r>
    </w:p>
    <w:p w14:paraId="002686E7" w14:textId="681D5887" w:rsidR="00672F7B" w:rsidRPr="00E75C43" w:rsidRDefault="00672F7B" w:rsidP="00672F7B">
      <w:pPr>
        <w:pStyle w:val="ListParagraph"/>
        <w:numPr>
          <w:ilvl w:val="2"/>
          <w:numId w:val="13"/>
        </w:numPr>
        <w:spacing w:before="120" w:after="120"/>
        <w:rPr>
          <w:b/>
          <w:bCs/>
        </w:rPr>
      </w:pPr>
      <w:r w:rsidRPr="00E75C43">
        <w:t xml:space="preserve">MHC site(s) name, </w:t>
      </w:r>
      <w:r w:rsidR="008167B5" w:rsidRPr="00E75C43">
        <w:t>ZIP</w:t>
      </w:r>
      <w:r w:rsidRPr="00E75C43">
        <w:t xml:space="preserve"> code, and PID/SL:</w:t>
      </w:r>
    </w:p>
    <w:p w14:paraId="6111EFBB" w14:textId="77777777" w:rsidR="00672F7B" w:rsidRPr="00E75C43" w:rsidRDefault="00672F7B" w:rsidP="00672F7B">
      <w:pPr>
        <w:pStyle w:val="ListParagraph"/>
        <w:numPr>
          <w:ilvl w:val="2"/>
          <w:numId w:val="13"/>
        </w:numPr>
        <w:spacing w:before="120" w:after="120"/>
      </w:pPr>
      <w:r w:rsidRPr="00E75C43">
        <w:t>Proposal description:</w:t>
      </w:r>
    </w:p>
    <w:p w14:paraId="0826D266" w14:textId="77777777" w:rsidR="00672F7B" w:rsidRPr="00E75C43" w:rsidRDefault="00672F7B" w:rsidP="00672F7B">
      <w:pPr>
        <w:pStyle w:val="ListParagraph"/>
        <w:spacing w:before="120"/>
        <w:ind w:left="1080"/>
        <w:rPr>
          <w:b/>
          <w:bCs/>
        </w:rPr>
      </w:pPr>
    </w:p>
    <w:p w14:paraId="54623F69" w14:textId="77777777" w:rsidR="00672F7B" w:rsidRPr="00E75C43" w:rsidRDefault="00672F7B" w:rsidP="00672F7B">
      <w:pPr>
        <w:pStyle w:val="ListParagraph"/>
        <w:numPr>
          <w:ilvl w:val="1"/>
          <w:numId w:val="13"/>
        </w:numPr>
        <w:spacing w:before="120" w:after="120"/>
      </w:pPr>
      <w:r w:rsidRPr="00E75C43">
        <w:t>Increasing Language Capacity</w:t>
      </w:r>
    </w:p>
    <w:p w14:paraId="58278D5D" w14:textId="7258D919" w:rsidR="00672F7B" w:rsidRPr="00E75C43" w:rsidRDefault="00672F7B" w:rsidP="00672F7B">
      <w:pPr>
        <w:pStyle w:val="ListParagraph"/>
        <w:numPr>
          <w:ilvl w:val="2"/>
          <w:numId w:val="13"/>
        </w:numPr>
        <w:spacing w:before="120" w:after="120"/>
        <w:rPr>
          <w:b/>
          <w:bCs/>
        </w:rPr>
      </w:pPr>
      <w:r w:rsidRPr="00E75C43">
        <w:t xml:space="preserve">MHC site(s) name, </w:t>
      </w:r>
      <w:r w:rsidR="008167B5" w:rsidRPr="00E75C43">
        <w:t>ZIP</w:t>
      </w:r>
      <w:r w:rsidRPr="00E75C43">
        <w:t xml:space="preserve"> code, and PID/SL:</w:t>
      </w:r>
    </w:p>
    <w:p w14:paraId="00670A0C" w14:textId="77777777" w:rsidR="00672F7B" w:rsidRPr="00E75C43" w:rsidRDefault="00672F7B" w:rsidP="00672F7B">
      <w:pPr>
        <w:pStyle w:val="ListParagraph"/>
        <w:numPr>
          <w:ilvl w:val="2"/>
          <w:numId w:val="13"/>
        </w:numPr>
        <w:spacing w:before="120" w:after="120"/>
        <w:rPr>
          <w:b/>
          <w:bCs/>
        </w:rPr>
      </w:pPr>
      <w:r w:rsidRPr="00E75C43">
        <w:t>Proposal description:</w:t>
      </w:r>
    </w:p>
    <w:p w14:paraId="0BF918FF" w14:textId="77777777" w:rsidR="00672F7B" w:rsidRPr="00E75C43" w:rsidRDefault="00672F7B" w:rsidP="00672F7B">
      <w:pPr>
        <w:pStyle w:val="ListParagraph"/>
        <w:spacing w:before="120"/>
        <w:ind w:left="1080"/>
        <w:rPr>
          <w:b/>
          <w:bCs/>
        </w:rPr>
      </w:pPr>
    </w:p>
    <w:p w14:paraId="6E40AFAC" w14:textId="77777777" w:rsidR="00672F7B" w:rsidRPr="00E75C43" w:rsidRDefault="00672F7B" w:rsidP="00672F7B">
      <w:pPr>
        <w:pStyle w:val="ListParagraph"/>
        <w:numPr>
          <w:ilvl w:val="1"/>
          <w:numId w:val="13"/>
        </w:numPr>
        <w:spacing w:before="120" w:after="120"/>
        <w:rPr>
          <w:b/>
          <w:bCs/>
        </w:rPr>
      </w:pPr>
      <w:r w:rsidRPr="00E75C43">
        <w:t>Technology Infrastructure Updates</w:t>
      </w:r>
    </w:p>
    <w:p w14:paraId="42A05B2D" w14:textId="1CB5B71E" w:rsidR="00672F7B" w:rsidRPr="00E75C43" w:rsidRDefault="00672F7B" w:rsidP="00672F7B">
      <w:pPr>
        <w:pStyle w:val="ListParagraph"/>
        <w:numPr>
          <w:ilvl w:val="2"/>
          <w:numId w:val="13"/>
        </w:numPr>
        <w:spacing w:before="120" w:after="120"/>
        <w:rPr>
          <w:b/>
          <w:bCs/>
        </w:rPr>
      </w:pPr>
      <w:r w:rsidRPr="00E75C43">
        <w:t xml:space="preserve">MHC site(s) name, </w:t>
      </w:r>
      <w:r w:rsidR="008167B5" w:rsidRPr="00E75C43">
        <w:t>ZIP</w:t>
      </w:r>
      <w:r w:rsidRPr="00E75C43">
        <w:t xml:space="preserve"> code, and PID/SL:</w:t>
      </w:r>
    </w:p>
    <w:p w14:paraId="1CD6A817" w14:textId="77777777" w:rsidR="00672F7B" w:rsidRPr="00E75C43" w:rsidRDefault="00672F7B" w:rsidP="00672F7B">
      <w:pPr>
        <w:pStyle w:val="ListParagraph"/>
        <w:numPr>
          <w:ilvl w:val="2"/>
          <w:numId w:val="13"/>
        </w:numPr>
        <w:spacing w:before="120" w:after="120"/>
        <w:rPr>
          <w:b/>
          <w:bCs/>
        </w:rPr>
      </w:pPr>
      <w:r w:rsidRPr="00E75C43">
        <w:t>Proposal description:</w:t>
      </w:r>
    </w:p>
    <w:p w14:paraId="51C39E97" w14:textId="77777777" w:rsidR="007C0E7A" w:rsidRPr="00E75C43" w:rsidRDefault="007C0E7A" w:rsidP="00874493">
      <w:pPr>
        <w:pStyle w:val="ListParagraph"/>
        <w:spacing w:before="120" w:after="120"/>
        <w:ind w:left="1080"/>
        <w:rPr>
          <w:b/>
          <w:bCs/>
        </w:rPr>
      </w:pPr>
    </w:p>
    <w:p w14:paraId="50E44AA8" w14:textId="2A64CBB4" w:rsidR="007C0E7A" w:rsidRPr="00E75C43" w:rsidRDefault="007C0E7A" w:rsidP="007C0E7A">
      <w:pPr>
        <w:pStyle w:val="ListParagraph"/>
        <w:numPr>
          <w:ilvl w:val="1"/>
          <w:numId w:val="13"/>
        </w:numPr>
        <w:spacing w:before="120" w:after="120"/>
      </w:pPr>
      <w:r w:rsidRPr="00E75C43">
        <w:t>Other</w:t>
      </w:r>
    </w:p>
    <w:p w14:paraId="58A6BE0F" w14:textId="7C69FFC0" w:rsidR="007C0E7A" w:rsidRPr="00E75C43" w:rsidRDefault="007C0E7A" w:rsidP="007C0E7A">
      <w:pPr>
        <w:pStyle w:val="ListParagraph"/>
        <w:numPr>
          <w:ilvl w:val="2"/>
          <w:numId w:val="13"/>
        </w:numPr>
        <w:spacing w:before="120" w:after="120"/>
        <w:rPr>
          <w:b/>
          <w:bCs/>
        </w:rPr>
      </w:pPr>
      <w:r w:rsidRPr="00E75C43">
        <w:t xml:space="preserve">MHC site(s) name, </w:t>
      </w:r>
      <w:r w:rsidR="008167B5" w:rsidRPr="00E75C43">
        <w:t>ZIP</w:t>
      </w:r>
      <w:r w:rsidRPr="00E75C43">
        <w:t xml:space="preserve"> code, and PID/SL:</w:t>
      </w:r>
    </w:p>
    <w:p w14:paraId="0FD62CC7" w14:textId="77777777" w:rsidR="007C0E7A" w:rsidRPr="00E75C43" w:rsidRDefault="007C0E7A" w:rsidP="007C0E7A">
      <w:pPr>
        <w:pStyle w:val="ListParagraph"/>
        <w:numPr>
          <w:ilvl w:val="2"/>
          <w:numId w:val="13"/>
        </w:numPr>
        <w:spacing w:before="120" w:after="120"/>
        <w:rPr>
          <w:b/>
          <w:bCs/>
        </w:rPr>
      </w:pPr>
      <w:r w:rsidRPr="00E75C43">
        <w:t>Proposal description:</w:t>
      </w:r>
    </w:p>
    <w:p w14:paraId="76385B6C" w14:textId="77777777" w:rsidR="007C0E7A" w:rsidRPr="00E75C43" w:rsidRDefault="007C0E7A" w:rsidP="00874493">
      <w:pPr>
        <w:pStyle w:val="ListParagraph"/>
        <w:spacing w:before="120" w:after="120"/>
      </w:pPr>
    </w:p>
    <w:p w14:paraId="71FB2C8E" w14:textId="77777777" w:rsidR="00672F7B" w:rsidRPr="00E75C43" w:rsidRDefault="00672F7B" w:rsidP="00672F7B">
      <w:pPr>
        <w:spacing w:before="120"/>
        <w:ind w:left="720" w:hanging="360"/>
        <w:rPr>
          <w:b/>
          <w:strike/>
        </w:rPr>
      </w:pPr>
      <w:r w:rsidRPr="00E75C43">
        <w:rPr>
          <w:b/>
          <w:strike/>
        </w:rPr>
        <w:br w:type="page"/>
      </w:r>
    </w:p>
    <w:p w14:paraId="2EDC9EA9" w14:textId="17A8F2D1" w:rsidR="00907012" w:rsidRPr="00E75C43" w:rsidRDefault="00672F7B" w:rsidP="00907012">
      <w:pPr>
        <w:pStyle w:val="Heading3"/>
        <w:ind w:left="1683" w:hanging="1683"/>
      </w:pPr>
      <w:r w:rsidRPr="00E75C43">
        <w:t xml:space="preserve">Appendix B </w:t>
      </w:r>
      <w:r w:rsidR="00FD3A0E" w:rsidRPr="00E75C43">
        <w:t>– Determination of Supplemental Payment Amounts for Eligible MHCs</w:t>
      </w:r>
    </w:p>
    <w:p w14:paraId="4D1FC20C" w14:textId="46F47185" w:rsidR="00672F7B" w:rsidRPr="00E75C43" w:rsidRDefault="00672F7B" w:rsidP="00907012">
      <w:pPr>
        <w:pStyle w:val="Heading3"/>
      </w:pPr>
      <w:r w:rsidRPr="00E75C43">
        <w:t>Group A</w:t>
      </w:r>
    </w:p>
    <w:p w14:paraId="5664152F" w14:textId="4345570C" w:rsidR="00672F7B" w:rsidRPr="00E75C43" w:rsidRDefault="00672F7B" w:rsidP="00672F7B">
      <w:pPr>
        <w:spacing w:before="120"/>
        <w:rPr>
          <w:b/>
        </w:rPr>
      </w:pPr>
      <w:r w:rsidRPr="00E75C43">
        <w:rPr>
          <w:b/>
        </w:rPr>
        <w:t xml:space="preserve">The 30 </w:t>
      </w:r>
      <w:r w:rsidR="001932FE" w:rsidRPr="00E75C43">
        <w:rPr>
          <w:b/>
        </w:rPr>
        <w:t>o</w:t>
      </w:r>
      <w:r w:rsidRPr="00E75C43">
        <w:rPr>
          <w:b/>
        </w:rPr>
        <w:t xml:space="preserve">rganizations with the highest unduplicated member count served in </w:t>
      </w:r>
      <w:r w:rsidR="0083461E" w:rsidRPr="00E75C43">
        <w:rPr>
          <w:b/>
        </w:rPr>
        <w:t xml:space="preserve">calendar year </w:t>
      </w:r>
      <w:r w:rsidRPr="00E75C43">
        <w:rPr>
          <w:b/>
        </w:rPr>
        <w:t>2023</w:t>
      </w:r>
    </w:p>
    <w:p w14:paraId="18483B5E" w14:textId="77777777" w:rsidR="00672F7B" w:rsidRPr="00E75C43" w:rsidRDefault="00672F7B" w:rsidP="00672F7B">
      <w:pPr>
        <w:spacing w:before="120"/>
      </w:pPr>
    </w:p>
    <w:p w14:paraId="7AB469F0" w14:textId="77777777" w:rsidR="006C3627" w:rsidRPr="00E75C43" w:rsidRDefault="006C3627" w:rsidP="00672F7B">
      <w:pPr>
        <w:spacing w:before="120"/>
        <w:sectPr w:rsidR="006C3627" w:rsidRPr="00E75C43" w:rsidSect="00E964C3">
          <w:headerReference w:type="default" r:id="rId19"/>
          <w:footerReference w:type="default" r:id="rId20"/>
          <w:type w:val="continuous"/>
          <w:pgSz w:w="12240" w:h="15840"/>
          <w:pgMar w:top="1440" w:right="1440" w:bottom="1440" w:left="1440" w:header="720" w:footer="720" w:gutter="0"/>
          <w:cols w:space="720"/>
          <w:titlePg/>
          <w:docGrid w:linePitch="360"/>
        </w:sectPr>
      </w:pPr>
    </w:p>
    <w:p w14:paraId="49C16579" w14:textId="02193863" w:rsidR="00672F7B" w:rsidRPr="00E75C43" w:rsidRDefault="00672F7B" w:rsidP="0030556F">
      <w:pPr>
        <w:spacing w:before="120" w:line="240" w:lineRule="exact"/>
      </w:pPr>
      <w:r w:rsidRPr="00E75C43">
        <w:t xml:space="preserve">Advocates Community Counseling </w:t>
      </w:r>
    </w:p>
    <w:p w14:paraId="0131F14B" w14:textId="361A827B" w:rsidR="00672F7B" w:rsidRPr="00E75C43" w:rsidRDefault="00672F7B" w:rsidP="0030556F">
      <w:pPr>
        <w:spacing w:before="120" w:line="240" w:lineRule="exact"/>
      </w:pPr>
      <w:proofErr w:type="spellStart"/>
      <w:r w:rsidRPr="00E75C43">
        <w:t>Arbour</w:t>
      </w:r>
      <w:proofErr w:type="spellEnd"/>
      <w:r w:rsidRPr="00E75C43">
        <w:t xml:space="preserve"> Counseling Services </w:t>
      </w:r>
    </w:p>
    <w:p w14:paraId="7FF152DF" w14:textId="3DA0CC90" w:rsidR="00672F7B" w:rsidRPr="00E75C43" w:rsidRDefault="00672F7B" w:rsidP="0030556F">
      <w:pPr>
        <w:spacing w:before="120" w:line="240" w:lineRule="exact"/>
      </w:pPr>
      <w:r w:rsidRPr="00E75C43">
        <w:t xml:space="preserve">Behavioral Health Network </w:t>
      </w:r>
    </w:p>
    <w:p w14:paraId="1B8EE64D" w14:textId="3B987031" w:rsidR="00672F7B" w:rsidRPr="00E75C43" w:rsidRDefault="00672F7B" w:rsidP="0030556F">
      <w:pPr>
        <w:spacing w:before="120" w:line="240" w:lineRule="exact"/>
      </w:pPr>
      <w:proofErr w:type="spellStart"/>
      <w:r w:rsidRPr="00E75C43">
        <w:t>Bridgewell</w:t>
      </w:r>
      <w:proofErr w:type="spellEnd"/>
      <w:r w:rsidRPr="00E75C43">
        <w:t xml:space="preserve"> </w:t>
      </w:r>
    </w:p>
    <w:p w14:paraId="65258762" w14:textId="77777777" w:rsidR="00D14941" w:rsidRPr="00E75C43" w:rsidRDefault="00D14941" w:rsidP="00D14941">
      <w:pPr>
        <w:spacing w:before="120" w:line="240" w:lineRule="exact"/>
      </w:pPr>
      <w:r w:rsidRPr="00E75C43">
        <w:t xml:space="preserve">The Brien Center </w:t>
      </w:r>
    </w:p>
    <w:p w14:paraId="36B02A14" w14:textId="4CCB8959" w:rsidR="00672F7B" w:rsidRPr="00E75C43" w:rsidRDefault="00672F7B" w:rsidP="0030556F">
      <w:pPr>
        <w:spacing w:before="120" w:line="240" w:lineRule="exact"/>
      </w:pPr>
      <w:r w:rsidRPr="00E75C43">
        <w:t xml:space="preserve">Center For Human Development </w:t>
      </w:r>
    </w:p>
    <w:p w14:paraId="49B1EF11" w14:textId="350A3552" w:rsidR="000B056A" w:rsidRPr="00E75C43" w:rsidRDefault="000B056A" w:rsidP="0030556F">
      <w:pPr>
        <w:spacing w:before="120" w:line="240" w:lineRule="exact"/>
      </w:pPr>
      <w:r w:rsidRPr="00E75C43">
        <w:t>Child and Family Counsel Ctr (</w:t>
      </w:r>
      <w:r w:rsidR="001932FE" w:rsidRPr="00E75C43">
        <w:t xml:space="preserve">The </w:t>
      </w:r>
      <w:r w:rsidRPr="00E75C43">
        <w:t>Home for Little Wanderers)</w:t>
      </w:r>
    </w:p>
    <w:p w14:paraId="6C6C00DE" w14:textId="1BC0ACCD" w:rsidR="00672F7B" w:rsidRPr="00E75C43" w:rsidRDefault="00672F7B" w:rsidP="0030556F">
      <w:pPr>
        <w:spacing w:before="120" w:line="240" w:lineRule="exact"/>
      </w:pPr>
      <w:r w:rsidRPr="00E75C43">
        <w:t>Child And Family Services</w:t>
      </w:r>
    </w:p>
    <w:p w14:paraId="51447642" w14:textId="4EF6D312" w:rsidR="00672F7B" w:rsidRPr="00E75C43" w:rsidRDefault="00672F7B" w:rsidP="0030556F">
      <w:pPr>
        <w:spacing w:before="120" w:line="240" w:lineRule="exact"/>
      </w:pPr>
      <w:r w:rsidRPr="00E75C43">
        <w:t>Clinical and Support Options</w:t>
      </w:r>
    </w:p>
    <w:p w14:paraId="7F182E65" w14:textId="5840831F" w:rsidR="00672F7B" w:rsidRPr="00E75C43" w:rsidRDefault="00672F7B" w:rsidP="0030556F">
      <w:pPr>
        <w:spacing w:before="120" w:line="240" w:lineRule="exact"/>
      </w:pPr>
      <w:r w:rsidRPr="00E75C43">
        <w:t xml:space="preserve">Column Health </w:t>
      </w:r>
    </w:p>
    <w:p w14:paraId="062088CC" w14:textId="4DABA639" w:rsidR="00672F7B" w:rsidRPr="00E75C43" w:rsidRDefault="00672F7B" w:rsidP="0030556F">
      <w:pPr>
        <w:spacing w:before="120" w:line="240" w:lineRule="exact"/>
      </w:pPr>
      <w:r w:rsidRPr="00E75C43">
        <w:t xml:space="preserve">Community Counseling </w:t>
      </w:r>
      <w:r w:rsidR="006C3627" w:rsidRPr="00E75C43">
        <w:t>o</w:t>
      </w:r>
      <w:r w:rsidRPr="00E75C43">
        <w:t xml:space="preserve">f Bristol County </w:t>
      </w:r>
    </w:p>
    <w:p w14:paraId="0AE39202" w14:textId="22D00603" w:rsidR="00672F7B" w:rsidRPr="00E75C43" w:rsidRDefault="00672F7B" w:rsidP="0030556F">
      <w:pPr>
        <w:spacing w:before="120" w:line="240" w:lineRule="exact"/>
      </w:pPr>
      <w:r w:rsidRPr="00E75C43">
        <w:t xml:space="preserve">Community </w:t>
      </w:r>
      <w:proofErr w:type="spellStart"/>
      <w:r w:rsidRPr="00E75C43">
        <w:t>Health</w:t>
      </w:r>
      <w:r w:rsidR="001932FE" w:rsidRPr="00E75C43">
        <w:t>L</w:t>
      </w:r>
      <w:r w:rsidRPr="00E75C43">
        <w:t>ink</w:t>
      </w:r>
      <w:proofErr w:type="spellEnd"/>
      <w:r w:rsidRPr="00E75C43">
        <w:t xml:space="preserve"> </w:t>
      </w:r>
    </w:p>
    <w:p w14:paraId="55D0B456" w14:textId="2DF5AACF" w:rsidR="00672F7B" w:rsidRPr="00E75C43" w:rsidRDefault="00672F7B" w:rsidP="0030556F">
      <w:pPr>
        <w:spacing w:before="120" w:line="240" w:lineRule="exact"/>
      </w:pPr>
      <w:r w:rsidRPr="00E75C43">
        <w:t xml:space="preserve">Community Services Institute </w:t>
      </w:r>
    </w:p>
    <w:p w14:paraId="34F1790A" w14:textId="42758B20" w:rsidR="00672F7B" w:rsidRPr="00E75C43" w:rsidRDefault="00672F7B" w:rsidP="0030556F">
      <w:pPr>
        <w:spacing w:before="120" w:line="240" w:lineRule="exact"/>
      </w:pPr>
      <w:r w:rsidRPr="00E75C43">
        <w:t xml:space="preserve">Eliot Community Human Services </w:t>
      </w:r>
    </w:p>
    <w:p w14:paraId="40FFEFA3" w14:textId="355791B1" w:rsidR="00672F7B" w:rsidRPr="00E75C43" w:rsidRDefault="00672F7B" w:rsidP="0030556F">
      <w:pPr>
        <w:spacing w:before="120" w:line="240" w:lineRule="exact"/>
      </w:pPr>
      <w:r w:rsidRPr="00E75C43">
        <w:t xml:space="preserve">Gandara Mental Health Center </w:t>
      </w:r>
    </w:p>
    <w:p w14:paraId="74158DFE" w14:textId="37EAFBBF" w:rsidR="00672F7B" w:rsidRPr="00E75C43" w:rsidRDefault="00672F7B" w:rsidP="0030556F">
      <w:pPr>
        <w:spacing w:before="120" w:line="240" w:lineRule="exact"/>
      </w:pPr>
      <w:proofErr w:type="spellStart"/>
      <w:r w:rsidRPr="00E75C43">
        <w:t>Gosnold</w:t>
      </w:r>
      <w:proofErr w:type="spellEnd"/>
      <w:r w:rsidR="006C3627" w:rsidRPr="00E75C43">
        <w:t xml:space="preserve"> </w:t>
      </w:r>
      <w:r w:rsidR="002E55DB" w:rsidRPr="00E75C43">
        <w:t xml:space="preserve">Behavioral Health </w:t>
      </w:r>
    </w:p>
    <w:p w14:paraId="006F6139" w14:textId="2D6C8B30" w:rsidR="00672F7B" w:rsidRPr="00E75C43" w:rsidRDefault="00672F7B" w:rsidP="0030556F">
      <w:pPr>
        <w:spacing w:before="120" w:line="240" w:lineRule="exact"/>
      </w:pPr>
      <w:r w:rsidRPr="00E75C43">
        <w:t xml:space="preserve">High Point Treatment Center </w:t>
      </w:r>
    </w:p>
    <w:p w14:paraId="1B8CDEF0" w14:textId="36A984C8" w:rsidR="000B056A" w:rsidRPr="00E75C43" w:rsidRDefault="000B056A" w:rsidP="0030556F">
      <w:pPr>
        <w:spacing w:before="120" w:line="240" w:lineRule="exact"/>
      </w:pPr>
      <w:r w:rsidRPr="00E75C43">
        <w:t>IPS Behavioral Health Clinic</w:t>
      </w:r>
    </w:p>
    <w:p w14:paraId="61524CDB" w14:textId="77777777" w:rsidR="006C3627" w:rsidRPr="00E75C43" w:rsidRDefault="00672F7B" w:rsidP="00672F7B">
      <w:pPr>
        <w:spacing w:before="120" w:line="240" w:lineRule="exact"/>
      </w:pPr>
      <w:r w:rsidRPr="00E75C43">
        <w:t>Justice Resource Institute</w:t>
      </w:r>
    </w:p>
    <w:p w14:paraId="2E7F1BDA" w14:textId="197CB1F0" w:rsidR="00C57736" w:rsidRPr="00E75C43" w:rsidRDefault="00C57736" w:rsidP="00CE7AAD">
      <w:pPr>
        <w:spacing w:before="120" w:line="240" w:lineRule="exact"/>
      </w:pPr>
      <w:r w:rsidRPr="00E75C43">
        <w:t>Mentor South Bay</w:t>
      </w:r>
    </w:p>
    <w:p w14:paraId="135D9D72" w14:textId="3E6B1E88" w:rsidR="00672F7B" w:rsidRPr="00E75C43" w:rsidRDefault="00672F7B" w:rsidP="00CE7AAD">
      <w:pPr>
        <w:spacing w:before="120" w:line="240" w:lineRule="exact"/>
      </w:pPr>
      <w:r w:rsidRPr="00E75C43">
        <w:t xml:space="preserve">North Suffolk Mental Health Association </w:t>
      </w:r>
    </w:p>
    <w:p w14:paraId="078F1BBA" w14:textId="24131C1D" w:rsidR="00672F7B" w:rsidRPr="00E75C43" w:rsidRDefault="00672F7B" w:rsidP="00CE7AAD">
      <w:pPr>
        <w:spacing w:before="120" w:line="240" w:lineRule="exact"/>
      </w:pPr>
      <w:r w:rsidRPr="00E75C43">
        <w:t xml:space="preserve">Northeast Behavioral Health Corporation </w:t>
      </w:r>
    </w:p>
    <w:p w14:paraId="0A67D6AD" w14:textId="657B9366" w:rsidR="00672F7B" w:rsidRPr="00E75C43" w:rsidRDefault="00672F7B" w:rsidP="00CE7AAD">
      <w:pPr>
        <w:spacing w:before="120" w:line="240" w:lineRule="exact"/>
      </w:pPr>
      <w:r w:rsidRPr="00E75C43">
        <w:t xml:space="preserve">Northeast Health Services </w:t>
      </w:r>
    </w:p>
    <w:p w14:paraId="39C3198D" w14:textId="6BFD9D6C" w:rsidR="00672F7B" w:rsidRPr="00E75C43" w:rsidRDefault="00672F7B" w:rsidP="00CE7AAD">
      <w:pPr>
        <w:spacing w:before="120" w:line="240" w:lineRule="exact"/>
      </w:pPr>
      <w:r w:rsidRPr="00E75C43">
        <w:t xml:space="preserve">River Valley Counseling Center </w:t>
      </w:r>
    </w:p>
    <w:p w14:paraId="28AFF373" w14:textId="0B9B69C5" w:rsidR="00672F7B" w:rsidRPr="00E75C43" w:rsidRDefault="00672F7B" w:rsidP="00CE7AAD">
      <w:pPr>
        <w:spacing w:before="120" w:line="240" w:lineRule="exact"/>
      </w:pPr>
      <w:r w:rsidRPr="00E75C43">
        <w:t xml:space="preserve">Riverside Community Care </w:t>
      </w:r>
    </w:p>
    <w:p w14:paraId="5588293E" w14:textId="17F8FEAE" w:rsidR="00F36AAA" w:rsidRPr="00E75C43" w:rsidRDefault="00672F7B" w:rsidP="00CE7AAD">
      <w:pPr>
        <w:spacing w:before="120" w:line="240" w:lineRule="exact"/>
      </w:pPr>
      <w:proofErr w:type="spellStart"/>
      <w:r w:rsidRPr="00E75C43">
        <w:t>Service</w:t>
      </w:r>
      <w:r w:rsidR="001932FE" w:rsidRPr="00E75C43">
        <w:t>N</w:t>
      </w:r>
      <w:r w:rsidRPr="00E75C43">
        <w:t>et</w:t>
      </w:r>
      <w:proofErr w:type="spellEnd"/>
      <w:r w:rsidRPr="00E75C43">
        <w:t xml:space="preserve"> </w:t>
      </w:r>
    </w:p>
    <w:p w14:paraId="594B4A89" w14:textId="4A79F205" w:rsidR="00672F7B" w:rsidRPr="00E75C43" w:rsidRDefault="00672F7B" w:rsidP="00CE7AAD">
      <w:pPr>
        <w:spacing w:before="120" w:line="240" w:lineRule="exact"/>
      </w:pPr>
      <w:r w:rsidRPr="00E75C43">
        <w:t xml:space="preserve">South Shore Mental Health </w:t>
      </w:r>
    </w:p>
    <w:p w14:paraId="1F6F97F0" w14:textId="5388755A" w:rsidR="00672F7B" w:rsidRPr="00E75C43" w:rsidRDefault="00672F7B" w:rsidP="00CE7AAD">
      <w:pPr>
        <w:spacing w:before="120" w:line="240" w:lineRule="exact"/>
      </w:pPr>
      <w:r w:rsidRPr="00E75C43">
        <w:t xml:space="preserve">Square Medical Group </w:t>
      </w:r>
    </w:p>
    <w:p w14:paraId="5D576F97" w14:textId="645C97B9" w:rsidR="00672F7B" w:rsidRPr="00E75C43" w:rsidRDefault="00672F7B" w:rsidP="00CE7AAD">
      <w:pPr>
        <w:spacing w:before="120" w:line="240" w:lineRule="exact"/>
      </w:pPr>
      <w:r w:rsidRPr="00E75C43">
        <w:t xml:space="preserve">Stanley Street Treatment &amp; Resources Health Clinic </w:t>
      </w:r>
    </w:p>
    <w:p w14:paraId="4FCA145A" w14:textId="38A19DB9" w:rsidR="000B056A" w:rsidRPr="00E75C43" w:rsidRDefault="000B056A" w:rsidP="00CE7AAD">
      <w:pPr>
        <w:spacing w:before="120" w:line="240" w:lineRule="exact"/>
      </w:pPr>
      <w:r w:rsidRPr="00E75C43">
        <w:t>Y.O.U. Inc</w:t>
      </w:r>
      <w:r w:rsidR="001932FE" w:rsidRPr="00E75C43">
        <w:t>.</w:t>
      </w:r>
      <w:r w:rsidRPr="00E75C43">
        <w:t xml:space="preserve"> Family Center</w:t>
      </w:r>
    </w:p>
    <w:p w14:paraId="20F5EBC6" w14:textId="77777777" w:rsidR="00672F7B" w:rsidRPr="00E75C43" w:rsidRDefault="00672F7B" w:rsidP="00672F7B">
      <w:pPr>
        <w:spacing w:before="120"/>
        <w:jc w:val="center"/>
        <w:rPr>
          <w:b/>
          <w:bCs/>
        </w:rPr>
      </w:pPr>
    </w:p>
    <w:p w14:paraId="13EA6B41" w14:textId="77777777" w:rsidR="00672F7B" w:rsidRPr="00E75C43" w:rsidRDefault="00672F7B" w:rsidP="00672F7B">
      <w:pPr>
        <w:spacing w:before="120"/>
        <w:jc w:val="center"/>
        <w:rPr>
          <w:b/>
          <w:bCs/>
        </w:rPr>
      </w:pPr>
    </w:p>
    <w:p w14:paraId="16DD84D1" w14:textId="77777777" w:rsidR="00672F7B" w:rsidRPr="00E75C43" w:rsidRDefault="00672F7B" w:rsidP="00672F7B">
      <w:pPr>
        <w:spacing w:before="120"/>
        <w:jc w:val="center"/>
        <w:rPr>
          <w:b/>
          <w:bCs/>
        </w:rPr>
      </w:pPr>
    </w:p>
    <w:p w14:paraId="7651205C" w14:textId="77777777" w:rsidR="00E70EF9" w:rsidRPr="00E75C43" w:rsidRDefault="00E70EF9" w:rsidP="00FC27E1">
      <w:pPr>
        <w:spacing w:before="120"/>
        <w:jc w:val="center"/>
        <w:rPr>
          <w:b/>
          <w:bCs/>
        </w:rPr>
        <w:sectPr w:rsidR="00E70EF9" w:rsidRPr="00E75C43" w:rsidSect="00CE7AAD">
          <w:type w:val="continuous"/>
          <w:pgSz w:w="12240" w:h="15840"/>
          <w:pgMar w:top="1440" w:right="1440" w:bottom="1440" w:left="1440" w:header="720" w:footer="720" w:gutter="0"/>
          <w:cols w:num="2" w:space="720"/>
          <w:titlePg/>
          <w:docGrid w:linePitch="360"/>
        </w:sectPr>
      </w:pPr>
    </w:p>
    <w:p w14:paraId="48D5ADFD" w14:textId="068762EB" w:rsidR="00672F7B" w:rsidRPr="00E75C43" w:rsidRDefault="00672F7B" w:rsidP="0083461E">
      <w:pPr>
        <w:pStyle w:val="Heading3"/>
      </w:pPr>
      <w:r w:rsidRPr="00E75C43">
        <w:t>Group B</w:t>
      </w:r>
    </w:p>
    <w:p w14:paraId="4880A6CA" w14:textId="43F962B0" w:rsidR="00672F7B" w:rsidRPr="00E75C43" w:rsidRDefault="00FD3A0E" w:rsidP="00672F7B">
      <w:pPr>
        <w:spacing w:before="120"/>
        <w:rPr>
          <w:b/>
        </w:rPr>
      </w:pPr>
      <w:r w:rsidRPr="00E75C43">
        <w:rPr>
          <w:b/>
        </w:rPr>
        <w:t xml:space="preserve">The top </w:t>
      </w:r>
      <w:r w:rsidR="00672F7B" w:rsidRPr="00E75C43">
        <w:rPr>
          <w:b/>
        </w:rPr>
        <w:t xml:space="preserve">50 </w:t>
      </w:r>
      <w:r w:rsidR="008167B5" w:rsidRPr="00E75C43">
        <w:rPr>
          <w:b/>
        </w:rPr>
        <w:t>ZIP</w:t>
      </w:r>
      <w:r w:rsidR="00672F7B" w:rsidRPr="00E75C43">
        <w:rPr>
          <w:b/>
        </w:rPr>
        <w:t xml:space="preserve"> codes in the Commonwealth with the highest BH</w:t>
      </w:r>
      <w:r w:rsidR="001932FE" w:rsidRPr="00E75C43">
        <w:rPr>
          <w:b/>
        </w:rPr>
        <w:t>-</w:t>
      </w:r>
      <w:r w:rsidR="00672F7B" w:rsidRPr="00E75C43">
        <w:rPr>
          <w:b/>
        </w:rPr>
        <w:t>related emergency department (ED) visits</w:t>
      </w:r>
    </w:p>
    <w:p w14:paraId="208F5996" w14:textId="77777777" w:rsidR="00F45757" w:rsidRPr="00E75C43" w:rsidRDefault="00F45757" w:rsidP="00F45757">
      <w:pPr>
        <w:spacing w:after="0"/>
        <w:rPr>
          <w:b/>
        </w:rPr>
        <w:sectPr w:rsidR="00F45757" w:rsidRPr="00E75C43" w:rsidSect="00F45757">
          <w:type w:val="continuous"/>
          <w:pgSz w:w="12240" w:h="15840"/>
          <w:pgMar w:top="1440" w:right="1440" w:bottom="1440" w:left="1440" w:header="720" w:footer="720" w:gutter="0"/>
          <w:cols w:space="720"/>
        </w:sectPr>
      </w:pPr>
    </w:p>
    <w:p w14:paraId="366C9301" w14:textId="5F3A5061" w:rsidR="00F45757" w:rsidRPr="00E75C43" w:rsidRDefault="00F45757" w:rsidP="00F45757">
      <w:pPr>
        <w:spacing w:before="120"/>
        <w:rPr>
          <w:bCs/>
        </w:rPr>
      </w:pPr>
      <w:r w:rsidRPr="00E75C43">
        <w:rPr>
          <w:bCs/>
        </w:rPr>
        <w:t xml:space="preserve">01077 01007 01013 01020 01021 01022 01027 01030 01033 01040 01041 01060 01075 01086 01089 01090 01101 01103 01105 </w:t>
      </w:r>
      <w:r w:rsidR="00D14941" w:rsidRPr="00E75C43">
        <w:rPr>
          <w:bCs/>
        </w:rPr>
        <w:t xml:space="preserve">01115 </w:t>
      </w:r>
      <w:r w:rsidRPr="00E75C43">
        <w:rPr>
          <w:bCs/>
        </w:rPr>
        <w:t xml:space="preserve">01199 01354 01434 01773 01876 02108 02111 </w:t>
      </w:r>
      <w:r w:rsidRPr="00E75C43">
        <w:rPr>
          <w:bCs/>
        </w:rPr>
        <w:br/>
        <w:t>02114 02115 02116 02118 02119 02120 02121 02122 02124 02125 02126 02127 02130 02136 02139 02142 02143 02169 02269 02303 02474 02763 02766</w:t>
      </w:r>
    </w:p>
    <w:p w14:paraId="309538F0" w14:textId="77777777" w:rsidR="0083461E" w:rsidRPr="00E75C43" w:rsidRDefault="0083461E" w:rsidP="006C3627">
      <w:pPr>
        <w:spacing w:before="120"/>
        <w:rPr>
          <w:b/>
        </w:rPr>
        <w:sectPr w:rsidR="0083461E" w:rsidRPr="00E75C43" w:rsidSect="0083461E">
          <w:type w:val="continuous"/>
          <w:pgSz w:w="12240" w:h="15840"/>
          <w:pgMar w:top="1440" w:right="1440" w:bottom="1440" w:left="1440" w:header="720" w:footer="720" w:gutter="0"/>
          <w:cols w:num="6" w:space="720"/>
          <w:titlePg/>
          <w:docGrid w:linePitch="360"/>
        </w:sectPr>
      </w:pPr>
    </w:p>
    <w:p w14:paraId="639E6E10" w14:textId="77777777" w:rsidR="00A463BC" w:rsidRPr="00E75C43" w:rsidRDefault="00A463BC">
      <w:pPr>
        <w:spacing w:after="0"/>
        <w:rPr>
          <w:b/>
        </w:rPr>
      </w:pPr>
      <w:r w:rsidRPr="00E75C43">
        <w:rPr>
          <w:b/>
        </w:rPr>
        <w:br w:type="page"/>
      </w:r>
    </w:p>
    <w:p w14:paraId="31786F96" w14:textId="49B6D4CD" w:rsidR="00CE7AAD" w:rsidRPr="00E75C43" w:rsidRDefault="00FD3A0E" w:rsidP="006C3627">
      <w:pPr>
        <w:spacing w:before="120"/>
        <w:rPr>
          <w:b/>
        </w:rPr>
      </w:pPr>
      <w:r w:rsidRPr="00E75C43">
        <w:rPr>
          <w:b/>
        </w:rPr>
        <w:t xml:space="preserve">The top </w:t>
      </w:r>
      <w:r w:rsidR="00672F7B" w:rsidRPr="00E75C43">
        <w:rPr>
          <w:b/>
        </w:rPr>
        <w:t xml:space="preserve">100 </w:t>
      </w:r>
      <w:r w:rsidR="008167B5" w:rsidRPr="00E75C43">
        <w:rPr>
          <w:b/>
        </w:rPr>
        <w:t>ZIP</w:t>
      </w:r>
      <w:r w:rsidR="00672F7B" w:rsidRPr="00E75C43">
        <w:rPr>
          <w:b/>
        </w:rPr>
        <w:t xml:space="preserve"> codes with the highest BH</w:t>
      </w:r>
      <w:r w:rsidR="001932FE" w:rsidRPr="00E75C43">
        <w:rPr>
          <w:b/>
        </w:rPr>
        <w:t>-</w:t>
      </w:r>
      <w:r w:rsidR="00672F7B" w:rsidRPr="00E75C43">
        <w:rPr>
          <w:b/>
        </w:rPr>
        <w:t>related inpatient visit</w:t>
      </w:r>
      <w:r w:rsidR="001932FE" w:rsidRPr="00E75C43">
        <w:rPr>
          <w:b/>
        </w:rPr>
        <w:t>s</w:t>
      </w:r>
    </w:p>
    <w:p w14:paraId="22A4CCFA" w14:textId="56B323FC" w:rsidR="00672F7B" w:rsidRPr="00E75C43" w:rsidRDefault="00672F7B" w:rsidP="006C3627">
      <w:pPr>
        <w:spacing w:before="120"/>
        <w:rPr>
          <w:b/>
        </w:rPr>
      </w:pPr>
      <w:r w:rsidRPr="00E75C43">
        <w:rPr>
          <w:b/>
        </w:rPr>
        <w:t xml:space="preserve"> </w:t>
      </w:r>
    </w:p>
    <w:p w14:paraId="61B6C715" w14:textId="77777777" w:rsidR="0083461E" w:rsidRPr="00E75C43" w:rsidRDefault="0083461E" w:rsidP="00672F7B">
      <w:pPr>
        <w:spacing w:before="120"/>
        <w:rPr>
          <w:bCs/>
        </w:rPr>
        <w:sectPr w:rsidR="0083461E" w:rsidRPr="00E75C43" w:rsidSect="00E964C3">
          <w:headerReference w:type="first" r:id="rId21"/>
          <w:type w:val="continuous"/>
          <w:pgSz w:w="12240" w:h="15840"/>
          <w:pgMar w:top="1440" w:right="1440" w:bottom="1440" w:left="1440" w:header="720" w:footer="720" w:gutter="0"/>
          <w:cols w:space="720"/>
          <w:titlePg/>
          <w:docGrid w:linePitch="360"/>
        </w:sectPr>
      </w:pPr>
    </w:p>
    <w:p w14:paraId="27584686" w14:textId="15C53310" w:rsidR="00672F7B" w:rsidRPr="009843B5" w:rsidRDefault="00672F7B" w:rsidP="00672F7B">
      <w:pPr>
        <w:spacing w:before="120"/>
      </w:pPr>
      <w:r w:rsidRPr="00E75C43">
        <w:rPr>
          <w:bCs/>
        </w:rPr>
        <w:t>01013 01014 01020 01021 01026 01031 01035 01040 01056 01060 01061 01062 01068 01075 01077 01079 01082 01085 01086 01089 01101 01103 01104 01105 01107 01108 01109 01115 01118 01128 01129 01138 01151 01259 01301 01337 01339 01349 01354 01367 01440 01523 01529 01531 01534 01541 01542 01561 01581 01603 01605 01606 01608 01610 01611 01613 01805 01865 01876 01888 01901 01950 02020 02025 02060 02061 02108 02110 02113 02116 02118 02119 02127 02187 02190 02222 02269 02331 02345 02361 02454 02532 02536 02556 02558 02559 02561 02562 02576 02630 02631 02639 02642 02649 02651 02653 02659 02671 02722 02766</w:t>
      </w:r>
    </w:p>
    <w:p w14:paraId="3C006644" w14:textId="77777777" w:rsidR="0083461E" w:rsidRDefault="0083461E" w:rsidP="00AC798F">
      <w:pPr>
        <w:sectPr w:rsidR="0083461E" w:rsidSect="00DB18AE">
          <w:type w:val="continuous"/>
          <w:pgSz w:w="12240" w:h="15840"/>
          <w:pgMar w:top="1440" w:right="1440" w:bottom="1440" w:left="1440" w:header="720" w:footer="720" w:gutter="0"/>
          <w:cols w:num="6" w:space="720"/>
          <w:titlePg/>
          <w:docGrid w:linePitch="360"/>
        </w:sectPr>
      </w:pPr>
    </w:p>
    <w:p w14:paraId="3A96EC93" w14:textId="77777777" w:rsidR="0041466F" w:rsidRPr="0041466F" w:rsidRDefault="0041466F" w:rsidP="00AC798F"/>
    <w:sectPr w:rsidR="0041466F" w:rsidRPr="0041466F" w:rsidSect="00E964C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4702D" w14:textId="77777777" w:rsidR="00B9099C" w:rsidRDefault="00B9099C" w:rsidP="00AC798F">
      <w:r>
        <w:separator/>
      </w:r>
    </w:p>
    <w:p w14:paraId="62203321" w14:textId="77777777" w:rsidR="00B9099C" w:rsidRDefault="00B9099C"/>
  </w:endnote>
  <w:endnote w:type="continuationSeparator" w:id="0">
    <w:p w14:paraId="76FE6F48" w14:textId="77777777" w:rsidR="00B9099C" w:rsidRDefault="00B9099C" w:rsidP="00AC798F">
      <w:r>
        <w:continuationSeparator/>
      </w:r>
    </w:p>
    <w:p w14:paraId="1A001B90" w14:textId="77777777" w:rsidR="00B9099C" w:rsidRDefault="00B9099C"/>
  </w:endnote>
  <w:endnote w:type="continuationNotice" w:id="1">
    <w:p w14:paraId="32A5789B" w14:textId="77777777" w:rsidR="00B9099C" w:rsidRDefault="00B909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D03E6D5" w14:paraId="188D819E" w14:textId="77777777" w:rsidTr="00027F60">
      <w:trPr>
        <w:trHeight w:val="300"/>
      </w:trPr>
      <w:tc>
        <w:tcPr>
          <w:tcW w:w="3120" w:type="dxa"/>
        </w:tcPr>
        <w:p w14:paraId="632298DF" w14:textId="1EFE33CB" w:rsidR="6D03E6D5" w:rsidRDefault="6D03E6D5" w:rsidP="00027F60">
          <w:pPr>
            <w:pStyle w:val="Header"/>
            <w:ind w:left="-115"/>
          </w:pPr>
        </w:p>
      </w:tc>
      <w:tc>
        <w:tcPr>
          <w:tcW w:w="3120" w:type="dxa"/>
        </w:tcPr>
        <w:p w14:paraId="7456A43F" w14:textId="04F17A0B" w:rsidR="6D03E6D5" w:rsidRDefault="6D03E6D5" w:rsidP="00027F60">
          <w:pPr>
            <w:pStyle w:val="Header"/>
            <w:jc w:val="center"/>
          </w:pPr>
        </w:p>
      </w:tc>
      <w:tc>
        <w:tcPr>
          <w:tcW w:w="3120" w:type="dxa"/>
        </w:tcPr>
        <w:p w14:paraId="016806EE" w14:textId="32C10882" w:rsidR="6D03E6D5" w:rsidRDefault="6D03E6D5" w:rsidP="00027F60">
          <w:pPr>
            <w:pStyle w:val="Header"/>
            <w:ind w:right="-115"/>
            <w:jc w:val="right"/>
          </w:pPr>
        </w:p>
      </w:tc>
    </w:tr>
  </w:tbl>
  <w:p w14:paraId="5FFD7255" w14:textId="621152F5" w:rsidR="6D03E6D5" w:rsidRDefault="6D03E6D5" w:rsidP="00027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sidRPr="00027F60">
              <w:fldChar w:fldCharType="begin"/>
            </w:r>
            <w:r w:rsidRPr="00027F60">
              <w:instrText xml:space="preserve"> PAGE </w:instrText>
            </w:r>
            <w:r w:rsidRPr="00027F60">
              <w:fldChar w:fldCharType="separate"/>
            </w:r>
            <w:r w:rsidRPr="00027F60">
              <w:t>2</w:t>
            </w:r>
            <w:r w:rsidRPr="00027F60">
              <w:fldChar w:fldCharType="end"/>
            </w:r>
            <w:r>
              <w:t xml:space="preserve"> of </w:t>
            </w:r>
            <w:r w:rsidR="00310628">
              <w:fldChar w:fldCharType="begin"/>
            </w:r>
            <w:r w:rsidR="00310628">
              <w:instrText xml:space="preserve"> NUMPAGES  </w:instrText>
            </w:r>
            <w:r w:rsidR="00310628">
              <w:fldChar w:fldCharType="separate"/>
            </w:r>
            <w:r w:rsidRPr="00027F60">
              <w:t>2</w:t>
            </w:r>
            <w:r w:rsidR="00310628">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sidRPr="00027F60">
              <w:fldChar w:fldCharType="begin"/>
            </w:r>
            <w:r w:rsidRPr="00027F60">
              <w:instrText xml:space="preserve"> PAGE </w:instrText>
            </w:r>
            <w:r w:rsidRPr="00027F60">
              <w:fldChar w:fldCharType="separate"/>
            </w:r>
            <w:r w:rsidRPr="00027F60">
              <w:t>1</w:t>
            </w:r>
            <w:r w:rsidRPr="00027F60">
              <w:fldChar w:fldCharType="end"/>
            </w:r>
            <w:r>
              <w:t xml:space="preserve"> of </w:t>
            </w:r>
            <w:r w:rsidR="00310628">
              <w:fldChar w:fldCharType="begin"/>
            </w:r>
            <w:r w:rsidR="00310628">
              <w:instrText xml:space="preserve"> NUMPAGES  </w:instrText>
            </w:r>
            <w:r w:rsidR="00310628">
              <w:fldChar w:fldCharType="separate"/>
            </w:r>
            <w:r w:rsidRPr="00027F60">
              <w:t>2</w:t>
            </w:r>
            <w:r w:rsidR="00310628">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D1062" w14:textId="77777777" w:rsidR="00B9099C" w:rsidRDefault="00B9099C" w:rsidP="00AC798F">
      <w:r>
        <w:separator/>
      </w:r>
    </w:p>
    <w:p w14:paraId="72AA65F3" w14:textId="77777777" w:rsidR="00B9099C" w:rsidRDefault="00B9099C"/>
  </w:footnote>
  <w:footnote w:type="continuationSeparator" w:id="0">
    <w:p w14:paraId="01DB476B" w14:textId="77777777" w:rsidR="00B9099C" w:rsidRDefault="00B9099C" w:rsidP="00AC798F">
      <w:r>
        <w:continuationSeparator/>
      </w:r>
    </w:p>
    <w:p w14:paraId="544F748A" w14:textId="77777777" w:rsidR="00B9099C" w:rsidRDefault="00B9099C"/>
  </w:footnote>
  <w:footnote w:type="continuationNotice" w:id="1">
    <w:p w14:paraId="588FCB33" w14:textId="77777777" w:rsidR="00B9099C" w:rsidRDefault="00B9099C">
      <w:pPr>
        <w:spacing w:after="0"/>
      </w:pPr>
    </w:p>
  </w:footnote>
  <w:footnote w:id="2">
    <w:p w14:paraId="28ADEADB" w14:textId="77777777" w:rsidR="00D43F3D" w:rsidRPr="00D00643" w:rsidRDefault="00D43F3D" w:rsidP="00D43F3D">
      <w:pPr>
        <w:pStyle w:val="FootnoteText"/>
        <w:rPr>
          <w:rFonts w:ascii="Georgia" w:hAnsi="Georgia"/>
        </w:rPr>
      </w:pPr>
      <w:r w:rsidRPr="00D00643">
        <w:rPr>
          <w:rStyle w:val="FootnoteReference"/>
          <w:rFonts w:ascii="Georgia" w:hAnsi="Georgia"/>
        </w:rPr>
        <w:footnoteRef/>
      </w:r>
      <w:r w:rsidRPr="00D00643">
        <w:rPr>
          <w:rFonts w:ascii="Georgia" w:hAnsi="Georgia"/>
        </w:rPr>
        <w:t xml:space="preserve"> Behavioral health outpatient services include diagnostic evaluation services, treatment planning services, case and family consultation and therapy services, pharmacotherapy services, applied behavioral analysis services, children’s behavioral health initiative services, diversionary services (intensive outpatient program, partial hospitalization program, psychiatric day treatment, structured outpatient addiction program services, and enhanced structured outpatient addiction program services), early intensive behavioral intervention, recovery coach and recovery support navigator services, and other specialty and diversionary BH services.</w:t>
      </w:r>
    </w:p>
  </w:footnote>
  <w:footnote w:id="3">
    <w:p w14:paraId="5310469C" w14:textId="71B8570F" w:rsidR="00B45F9E" w:rsidRDefault="00B45F9E" w:rsidP="00640B24">
      <w:pPr>
        <w:spacing w:after="0"/>
      </w:pPr>
      <w:r>
        <w:rPr>
          <w:rStyle w:val="FootnoteReference"/>
          <w:rFonts w:ascii="Times New Roman" w:eastAsia="Times New Roman" w:hAnsi="Times New Roman" w:cs="Times New Roman"/>
          <w:sz w:val="20"/>
          <w:szCs w:val="20"/>
        </w:rPr>
        <w:footnoteRef/>
      </w:r>
      <w:r>
        <w:t xml:space="preserve"> </w:t>
      </w:r>
      <w:r w:rsidRPr="00B45F9E">
        <w:rPr>
          <w:sz w:val="20"/>
          <w:szCs w:val="20"/>
        </w:rPr>
        <w:t>Behavioral health outpatient services include diagnostic evaluation services, treatment planning services, case and family consultation and therapy services, pharmacotherapy services, applied behavioral analysis services, children’s behavioral health initiative services, diversionary services (intensive outpatient program, partial hospitalization program, psychiatric day treatment, structured outpatient addiction program services, and enhanced structured outpatient addiction program services), early intensive behavioral intervention, recovery coach and recovery support navigator services, and other specialty and diversionary BH services.</w:t>
      </w:r>
    </w:p>
    <w:p w14:paraId="40C642AB" w14:textId="3271B720" w:rsidR="00B45F9E" w:rsidRDefault="00B45F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6DE3" w14:textId="5C993A13" w:rsidR="00E964C3" w:rsidRPr="006E5DED" w:rsidRDefault="001A7A68" w:rsidP="00C773D1">
    <w:pPr>
      <w:pStyle w:val="Header"/>
      <w:spacing w:after="0"/>
      <w:rPr>
        <w:noProof/>
      </w:rPr>
    </w:pPr>
    <w:r w:rsidRPr="006E5DED">
      <w:rPr>
        <w:noProof/>
        <w:color w:val="2B579A"/>
        <w:shd w:val="clear" w:color="auto" w:fill="E6E6E6"/>
      </w:rPr>
      <mc:AlternateContent>
        <mc:Choice Requires="wps">
          <w:drawing>
            <wp:anchor distT="0" distB="0" distL="114300" distR="114300" simplePos="0" relativeHeight="251658240"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shd w:val="clear" w:color="auto" w:fill="E6E6E6"/>
      </w:rPr>
      <w:drawing>
        <wp:anchor distT="0" distB="0" distL="114300" distR="114300" simplePos="0" relativeHeight="251658241"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color w:val="2B579A"/>
        <w:shd w:val="clear" w:color="auto" w:fill="E6E6E6"/>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4F95" w14:textId="77777777" w:rsidR="00E964C3" w:rsidRPr="00AC798F" w:rsidRDefault="00E964C3" w:rsidP="0071737A">
    <w:pPr>
      <w:spacing w:after="0" w:line="276" w:lineRule="auto"/>
      <w:jc w:val="right"/>
    </w:pPr>
    <w:r w:rsidRPr="00AC798F">
      <w:t>EOHHS</w:t>
    </w:r>
  </w:p>
  <w:p w14:paraId="035EBA9C" w14:textId="12C88C0F" w:rsidR="00E964C3" w:rsidRPr="00AC798F" w:rsidRDefault="00E964C3" w:rsidP="0071737A">
    <w:pPr>
      <w:spacing w:after="0" w:line="276" w:lineRule="auto"/>
      <w:jc w:val="right"/>
    </w:pPr>
    <w:r w:rsidRPr="00AC798F">
      <w:t xml:space="preserve">Administrative Bulletin </w:t>
    </w:r>
    <w:r w:rsidR="00524DD7">
      <w:t>24</w:t>
    </w:r>
    <w:r w:rsidR="00F6014A" w:rsidRPr="00F6014A">
      <w:t>-</w:t>
    </w:r>
    <w:r w:rsidR="009A497A">
      <w:t>26</w:t>
    </w:r>
  </w:p>
  <w:p w14:paraId="2B9E7F93" w14:textId="1227E62F" w:rsidR="00E964C3" w:rsidRDefault="00E964C3" w:rsidP="00FC27E1">
    <w:pPr>
      <w:spacing w:after="0" w:line="276" w:lineRule="auto"/>
      <w:jc w:val="right"/>
      <w:rPr>
        <w:color w:val="000000" w:themeColor="text1"/>
      </w:rPr>
    </w:pPr>
    <w:r w:rsidRPr="00AC798F">
      <w:t xml:space="preserve">Effective </w:t>
    </w:r>
    <w:r w:rsidR="009A497A">
      <w:t xml:space="preserve">November </w:t>
    </w:r>
    <w:r w:rsidR="00332A40">
      <w:t>7</w:t>
    </w:r>
    <w:r w:rsidRPr="00633F83">
      <w:rPr>
        <w:color w:val="000000" w:themeColor="text1"/>
      </w:rPr>
      <w:t xml:space="preserve">, </w:t>
    </w:r>
    <w:r w:rsidR="00633F83" w:rsidRPr="00633F83">
      <w:rPr>
        <w:color w:val="000000" w:themeColor="text1"/>
      </w:rPr>
      <w:t>2024</w:t>
    </w:r>
  </w:p>
  <w:p w14:paraId="5668543A" w14:textId="77777777" w:rsidR="00BD4B3E" w:rsidRDefault="00BD4B3E" w:rsidP="00FC27E1">
    <w:pPr>
      <w:spacing w:after="0" w:line="276" w:lineRule="aut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8AC25" w14:textId="77777777" w:rsidR="00FD3A0E" w:rsidRPr="00AC798F" w:rsidRDefault="00FD3A0E" w:rsidP="00FD3A0E">
    <w:pPr>
      <w:spacing w:after="0" w:line="276" w:lineRule="auto"/>
      <w:jc w:val="right"/>
    </w:pPr>
    <w:r w:rsidRPr="00AC798F">
      <w:t>EOHHS</w:t>
    </w:r>
  </w:p>
  <w:p w14:paraId="3A60CD46" w14:textId="77777777" w:rsidR="00FD3A0E" w:rsidRPr="00AC798F" w:rsidRDefault="00FD3A0E" w:rsidP="00FD3A0E">
    <w:pPr>
      <w:spacing w:after="0" w:line="276" w:lineRule="auto"/>
      <w:jc w:val="right"/>
    </w:pPr>
    <w:r w:rsidRPr="00AC798F">
      <w:t xml:space="preserve">Administrative Bulletin </w:t>
    </w:r>
    <w:r>
      <w:t>24</w:t>
    </w:r>
    <w:r w:rsidRPr="00AC798F">
      <w:rPr>
        <w:color w:val="FF0000"/>
      </w:rPr>
      <w:t>-#</w:t>
    </w:r>
  </w:p>
  <w:p w14:paraId="2EAFDB5C" w14:textId="77777777" w:rsidR="00FD3A0E" w:rsidRDefault="00FD3A0E" w:rsidP="00FD3A0E">
    <w:pPr>
      <w:spacing w:after="0" w:line="276" w:lineRule="auto"/>
      <w:jc w:val="right"/>
      <w:rPr>
        <w:color w:val="000000" w:themeColor="text1"/>
      </w:rPr>
    </w:pPr>
    <w:r w:rsidRPr="00AC798F">
      <w:t>Effective [</w:t>
    </w:r>
    <w:r w:rsidRPr="0022152B">
      <w:rPr>
        <w:color w:val="FF0000"/>
      </w:rPr>
      <w:t>Month Day</w:t>
    </w:r>
    <w:r w:rsidRPr="00AC798F">
      <w:t>]</w:t>
    </w:r>
    <w:r w:rsidRPr="00633F83">
      <w:rPr>
        <w:color w:val="000000" w:themeColor="text1"/>
      </w:rPr>
      <w:t>, 2024</w:t>
    </w:r>
  </w:p>
  <w:p w14:paraId="2B7F2599" w14:textId="77777777" w:rsidR="00FD3A0E" w:rsidRDefault="00FD3A0E" w:rsidP="00FD3A0E">
    <w:pPr>
      <w:spacing w:after="0" w:line="276" w:lineRule="auto"/>
      <w:jc w:val="right"/>
    </w:pPr>
  </w:p>
  <w:p w14:paraId="39718352" w14:textId="77777777" w:rsidR="00FD3A0E" w:rsidRPr="00607406" w:rsidRDefault="00FD3A0E" w:rsidP="00AC7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B2F8F"/>
    <w:multiLevelType w:val="hybridMultilevel"/>
    <w:tmpl w:val="57F27048"/>
    <w:lvl w:ilvl="0" w:tplc="CD500800">
      <w:start w:val="3"/>
      <w:numFmt w:val="decimal"/>
      <w:lvlText w:val="%1."/>
      <w:lvlJc w:val="left"/>
      <w:pPr>
        <w:ind w:left="1080" w:hanging="720"/>
      </w:pPr>
      <w:rPr>
        <w:rFonts w:ascii="Georgia" w:eastAsiaTheme="minorHAnsi" w:hAnsi="Georgia" w:cstheme="minorBidi"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87E47B5"/>
    <w:multiLevelType w:val="hybridMultilevel"/>
    <w:tmpl w:val="F60A9DDA"/>
    <w:lvl w:ilvl="0" w:tplc="5A34F2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B62025E">
      <w:start w:val="4"/>
      <w:numFmt w:val="upperRoman"/>
      <w:lvlText w:val="%5."/>
      <w:lvlJc w:val="left"/>
      <w:pPr>
        <w:ind w:left="3960" w:hanging="72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93CFE"/>
    <w:multiLevelType w:val="hybridMultilevel"/>
    <w:tmpl w:val="08CA6C8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rPr>
        <w:b w:val="0"/>
        <w:bCs w:val="0"/>
        <w:i w:val="0"/>
        <w:iCs w:val="0"/>
      </w:rPr>
    </w:lvl>
    <w:lvl w:ilvl="2" w:tplc="FFFFFFFF">
      <w:start w:val="1"/>
      <w:numFmt w:val="lowerRoman"/>
      <w:lvlText w:val="%3."/>
      <w:lvlJc w:val="right"/>
      <w:pPr>
        <w:ind w:left="2520" w:hanging="180"/>
      </w:pPr>
      <w:rPr>
        <w:b w:val="0"/>
        <w:bCs w:val="0"/>
        <w:i w:val="0"/>
        <w:i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246B0"/>
    <w:multiLevelType w:val="hybridMultilevel"/>
    <w:tmpl w:val="2DE04D72"/>
    <w:lvl w:ilvl="0" w:tplc="1D26B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85176"/>
    <w:multiLevelType w:val="hybridMultilevel"/>
    <w:tmpl w:val="FAD43DC8"/>
    <w:lvl w:ilvl="0" w:tplc="61021BF0">
      <w:start w:val="1"/>
      <w:numFmt w:val="decimal"/>
      <w:lvlText w:val="%1."/>
      <w:lvlJc w:val="left"/>
      <w:pPr>
        <w:ind w:left="720" w:hanging="360"/>
      </w:pPr>
      <w:rPr>
        <w:rFonts w:ascii="Georgia" w:eastAsiaTheme="minorHAnsi" w:hAnsi="Georgi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8A2A5B"/>
    <w:multiLevelType w:val="hybridMultilevel"/>
    <w:tmpl w:val="C77C9926"/>
    <w:lvl w:ilvl="0" w:tplc="FFFFFFFF">
      <w:start w:val="1"/>
      <w:numFmt w:val="decimal"/>
      <w:lvlText w:val="%1."/>
      <w:lvlJc w:val="left"/>
      <w:pPr>
        <w:ind w:left="1080" w:hanging="720"/>
      </w:pPr>
      <w:rPr>
        <w:rFonts w:ascii="Georgia" w:eastAsiaTheme="minorHAnsi" w:hAnsi="Georgia" w:cstheme="minorBidi"/>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4090013">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6A603A"/>
    <w:multiLevelType w:val="hybridMultilevel"/>
    <w:tmpl w:val="BB5E9E50"/>
    <w:lvl w:ilvl="0" w:tplc="E9D8C3D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97508"/>
    <w:multiLevelType w:val="hybridMultilevel"/>
    <w:tmpl w:val="1D1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2077B"/>
    <w:multiLevelType w:val="hybridMultilevel"/>
    <w:tmpl w:val="381CE4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28232DF"/>
    <w:multiLevelType w:val="hybridMultilevel"/>
    <w:tmpl w:val="DE38C622"/>
    <w:lvl w:ilvl="0" w:tplc="FFFFFFFF">
      <w:start w:val="1"/>
      <w:numFmt w:val="decimal"/>
      <w:lvlText w:val="%1."/>
      <w:lvlJc w:val="left"/>
      <w:pPr>
        <w:ind w:left="1080" w:hanging="720"/>
      </w:pPr>
      <w:rPr>
        <w:rFonts w:ascii="Georgia" w:eastAsiaTheme="minorHAnsi" w:hAnsi="Georgia" w:cstheme="minorBidi"/>
      </w:rPr>
    </w:lvl>
    <w:lvl w:ilvl="1" w:tplc="FFFFFFFF" w:tentative="1">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0900DE"/>
    <w:multiLevelType w:val="hybridMultilevel"/>
    <w:tmpl w:val="2BD608CC"/>
    <w:lvl w:ilvl="0" w:tplc="0409000F">
      <w:start w:val="1"/>
      <w:numFmt w:val="decimal"/>
      <w:lvlText w:val="%1."/>
      <w:lvlJc w:val="left"/>
      <w:pPr>
        <w:ind w:left="1080" w:hanging="360"/>
      </w:pPr>
      <w:rPr>
        <w:rFonts w:hint="default"/>
      </w:rPr>
    </w:lvl>
    <w:lvl w:ilvl="1" w:tplc="ED044A56">
      <w:start w:val="1"/>
      <w:numFmt w:val="lowerLetter"/>
      <w:lvlText w:val="%2."/>
      <w:lvlJc w:val="left"/>
      <w:pPr>
        <w:ind w:left="1800" w:hanging="360"/>
      </w:pPr>
      <w:rPr>
        <w:b w:val="0"/>
        <w:bCs w:val="0"/>
        <w:i w:val="0"/>
        <w:iCs w:val="0"/>
      </w:rPr>
    </w:lvl>
    <w:lvl w:ilvl="2" w:tplc="8D348E50">
      <w:start w:val="1"/>
      <w:numFmt w:val="lowerRoman"/>
      <w:lvlText w:val="%3."/>
      <w:lvlJc w:val="right"/>
      <w:pPr>
        <w:ind w:left="2520" w:hanging="180"/>
      </w:pPr>
      <w:rPr>
        <w:b w:val="0"/>
        <w:bCs w:val="0"/>
        <w:i w:val="0"/>
        <w:i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30F51EF"/>
    <w:multiLevelType w:val="hybridMultilevel"/>
    <w:tmpl w:val="90B26E6A"/>
    <w:lvl w:ilvl="0" w:tplc="61021BF0">
      <w:start w:val="1"/>
      <w:numFmt w:val="decimal"/>
      <w:lvlText w:val="%1."/>
      <w:lvlJc w:val="left"/>
      <w:pPr>
        <w:ind w:left="720" w:hanging="360"/>
      </w:pPr>
      <w:rPr>
        <w:rFonts w:ascii="Georgia" w:eastAsiaTheme="minorHAnsi" w:hAnsi="Georgi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D7F89"/>
    <w:multiLevelType w:val="multilevel"/>
    <w:tmpl w:val="AF54C71E"/>
    <w:lvl w:ilvl="0">
      <w:start w:val="1"/>
      <w:numFmt w:val="decimal"/>
      <w:lvlText w:val="%1)"/>
      <w:lvlJc w:val="left"/>
      <w:pPr>
        <w:ind w:left="360" w:hanging="360"/>
      </w:pPr>
      <w:rPr>
        <w:rFonts w:hint="default"/>
        <w:b/>
        <w:bCs/>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b w:val="0"/>
        <w:bCs w:val="0"/>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5" w15:restartNumberingAfterBreak="0">
    <w:nsid w:val="50DE278D"/>
    <w:multiLevelType w:val="hybridMultilevel"/>
    <w:tmpl w:val="2F0C5506"/>
    <w:lvl w:ilvl="0" w:tplc="A47A5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2774BC"/>
    <w:multiLevelType w:val="hybridMultilevel"/>
    <w:tmpl w:val="5414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496760"/>
    <w:multiLevelType w:val="hybridMultilevel"/>
    <w:tmpl w:val="4A342AA2"/>
    <w:lvl w:ilvl="0" w:tplc="61021BF0">
      <w:start w:val="1"/>
      <w:numFmt w:val="decimal"/>
      <w:lvlText w:val="%1."/>
      <w:lvlJc w:val="left"/>
      <w:pPr>
        <w:ind w:left="720" w:hanging="360"/>
      </w:pPr>
      <w:rPr>
        <w:rFonts w:ascii="Georgia" w:eastAsiaTheme="minorHAnsi" w:hAnsi="Georgi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225F1"/>
    <w:multiLevelType w:val="hybridMultilevel"/>
    <w:tmpl w:val="815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1172D"/>
    <w:multiLevelType w:val="hybridMultilevel"/>
    <w:tmpl w:val="A5F8C150"/>
    <w:lvl w:ilvl="0" w:tplc="61021BF0">
      <w:start w:val="1"/>
      <w:numFmt w:val="decimal"/>
      <w:lvlText w:val="%1."/>
      <w:lvlJc w:val="left"/>
      <w:pPr>
        <w:ind w:left="1080" w:hanging="720"/>
      </w:pPr>
      <w:rPr>
        <w:rFonts w:ascii="Georgia" w:eastAsiaTheme="minorHAnsi" w:hAnsi="Georgia" w:cstheme="minorBid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056383">
    <w:abstractNumId w:val="3"/>
  </w:num>
  <w:num w:numId="2" w16cid:durableId="1215969281">
    <w:abstractNumId w:val="17"/>
  </w:num>
  <w:num w:numId="3" w16cid:durableId="263004274">
    <w:abstractNumId w:val="20"/>
  </w:num>
  <w:num w:numId="4" w16cid:durableId="1232232733">
    <w:abstractNumId w:val="15"/>
  </w:num>
  <w:num w:numId="5" w16cid:durableId="1030103566">
    <w:abstractNumId w:val="1"/>
  </w:num>
  <w:num w:numId="6" w16cid:durableId="1805003171">
    <w:abstractNumId w:val="11"/>
  </w:num>
  <w:num w:numId="7" w16cid:durableId="1306815603">
    <w:abstractNumId w:val="7"/>
  </w:num>
  <w:num w:numId="8" w16cid:durableId="377508701">
    <w:abstractNumId w:val="6"/>
  </w:num>
  <w:num w:numId="9" w16cid:durableId="292057817">
    <w:abstractNumId w:val="9"/>
  </w:num>
  <w:num w:numId="10" w16cid:durableId="930980">
    <w:abstractNumId w:val="13"/>
  </w:num>
  <w:num w:numId="11" w16cid:durableId="723329595">
    <w:abstractNumId w:val="16"/>
  </w:num>
  <w:num w:numId="12" w16cid:durableId="870143784">
    <w:abstractNumId w:val="19"/>
  </w:num>
  <w:num w:numId="13" w16cid:durableId="2046440739">
    <w:abstractNumId w:val="14"/>
  </w:num>
  <w:num w:numId="14" w16cid:durableId="1253859334">
    <w:abstractNumId w:val="4"/>
  </w:num>
  <w:num w:numId="15" w16cid:durableId="867446138">
    <w:abstractNumId w:val="18"/>
  </w:num>
  <w:num w:numId="16" w16cid:durableId="1346784731">
    <w:abstractNumId w:val="5"/>
  </w:num>
  <w:num w:numId="17" w16cid:durableId="241570478">
    <w:abstractNumId w:val="12"/>
  </w:num>
  <w:num w:numId="18" w16cid:durableId="1310594355">
    <w:abstractNumId w:val="10"/>
  </w:num>
  <w:num w:numId="19" w16cid:durableId="446431638">
    <w:abstractNumId w:val="0"/>
  </w:num>
  <w:num w:numId="20" w16cid:durableId="674117260">
    <w:abstractNumId w:val="2"/>
  </w:num>
  <w:num w:numId="21" w16cid:durableId="1227450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0C2"/>
    <w:rsid w:val="00000219"/>
    <w:rsid w:val="00007C23"/>
    <w:rsid w:val="000217F9"/>
    <w:rsid w:val="00024809"/>
    <w:rsid w:val="00027F60"/>
    <w:rsid w:val="000307BE"/>
    <w:rsid w:val="000337DF"/>
    <w:rsid w:val="00037E4F"/>
    <w:rsid w:val="000438A8"/>
    <w:rsid w:val="000450E5"/>
    <w:rsid w:val="00046373"/>
    <w:rsid w:val="00050310"/>
    <w:rsid w:val="00055A78"/>
    <w:rsid w:val="0006663F"/>
    <w:rsid w:val="00067D93"/>
    <w:rsid w:val="000722C4"/>
    <w:rsid w:val="00077399"/>
    <w:rsid w:val="0008764D"/>
    <w:rsid w:val="00093FB9"/>
    <w:rsid w:val="000A1711"/>
    <w:rsid w:val="000A2106"/>
    <w:rsid w:val="000A2F8F"/>
    <w:rsid w:val="000A7FEF"/>
    <w:rsid w:val="000B006C"/>
    <w:rsid w:val="000B056A"/>
    <w:rsid w:val="000B3478"/>
    <w:rsid w:val="000B3C82"/>
    <w:rsid w:val="000C396F"/>
    <w:rsid w:val="000D0448"/>
    <w:rsid w:val="000E6EF1"/>
    <w:rsid w:val="000F138E"/>
    <w:rsid w:val="000F462B"/>
    <w:rsid w:val="000F684C"/>
    <w:rsid w:val="00100E5C"/>
    <w:rsid w:val="00103746"/>
    <w:rsid w:val="00104008"/>
    <w:rsid w:val="001054A0"/>
    <w:rsid w:val="001067BD"/>
    <w:rsid w:val="00115A99"/>
    <w:rsid w:val="001266F4"/>
    <w:rsid w:val="00130559"/>
    <w:rsid w:val="00134791"/>
    <w:rsid w:val="00136ED3"/>
    <w:rsid w:val="001446B8"/>
    <w:rsid w:val="00145F98"/>
    <w:rsid w:val="00146965"/>
    <w:rsid w:val="00146C2F"/>
    <w:rsid w:val="001511D2"/>
    <w:rsid w:val="00151632"/>
    <w:rsid w:val="00153DCE"/>
    <w:rsid w:val="00154CA9"/>
    <w:rsid w:val="0016243B"/>
    <w:rsid w:val="00167A60"/>
    <w:rsid w:val="00177FFA"/>
    <w:rsid w:val="00181179"/>
    <w:rsid w:val="0018382B"/>
    <w:rsid w:val="0019153B"/>
    <w:rsid w:val="00192A34"/>
    <w:rsid w:val="001932FE"/>
    <w:rsid w:val="00193348"/>
    <w:rsid w:val="001A20C7"/>
    <w:rsid w:val="001A7742"/>
    <w:rsid w:val="001A7A68"/>
    <w:rsid w:val="001B56FF"/>
    <w:rsid w:val="001C29C8"/>
    <w:rsid w:val="001C68A5"/>
    <w:rsid w:val="001D3297"/>
    <w:rsid w:val="001D33BE"/>
    <w:rsid w:val="001D628B"/>
    <w:rsid w:val="001D6F55"/>
    <w:rsid w:val="001F24D6"/>
    <w:rsid w:val="001F32A6"/>
    <w:rsid w:val="00207858"/>
    <w:rsid w:val="0022152B"/>
    <w:rsid w:val="002222EF"/>
    <w:rsid w:val="002448DD"/>
    <w:rsid w:val="00253DD7"/>
    <w:rsid w:val="00256BD8"/>
    <w:rsid w:val="00266B97"/>
    <w:rsid w:val="00270912"/>
    <w:rsid w:val="00271D28"/>
    <w:rsid w:val="0027639F"/>
    <w:rsid w:val="00283667"/>
    <w:rsid w:val="00283DC5"/>
    <w:rsid w:val="00284238"/>
    <w:rsid w:val="00285049"/>
    <w:rsid w:val="00287378"/>
    <w:rsid w:val="00291039"/>
    <w:rsid w:val="00295934"/>
    <w:rsid w:val="002A6A9D"/>
    <w:rsid w:val="002A779E"/>
    <w:rsid w:val="002B215A"/>
    <w:rsid w:val="002B749A"/>
    <w:rsid w:val="002D4487"/>
    <w:rsid w:val="002D5D5E"/>
    <w:rsid w:val="002E1651"/>
    <w:rsid w:val="002E55DB"/>
    <w:rsid w:val="002E621F"/>
    <w:rsid w:val="002E71B7"/>
    <w:rsid w:val="002E7B9C"/>
    <w:rsid w:val="002F3D17"/>
    <w:rsid w:val="002F4258"/>
    <w:rsid w:val="002F4816"/>
    <w:rsid w:val="0030556F"/>
    <w:rsid w:val="003062B9"/>
    <w:rsid w:val="00310628"/>
    <w:rsid w:val="003113E4"/>
    <w:rsid w:val="00316B8F"/>
    <w:rsid w:val="0033130A"/>
    <w:rsid w:val="00332A40"/>
    <w:rsid w:val="0034068F"/>
    <w:rsid w:val="0034137F"/>
    <w:rsid w:val="003426A7"/>
    <w:rsid w:val="00342DFE"/>
    <w:rsid w:val="00345364"/>
    <w:rsid w:val="0035055B"/>
    <w:rsid w:val="00351564"/>
    <w:rsid w:val="00353523"/>
    <w:rsid w:val="00357157"/>
    <w:rsid w:val="00363C18"/>
    <w:rsid w:val="00365D62"/>
    <w:rsid w:val="00374FFA"/>
    <w:rsid w:val="00375163"/>
    <w:rsid w:val="00386CA0"/>
    <w:rsid w:val="00390C48"/>
    <w:rsid w:val="00391BD9"/>
    <w:rsid w:val="0039521F"/>
    <w:rsid w:val="003953C2"/>
    <w:rsid w:val="003A3882"/>
    <w:rsid w:val="003C4891"/>
    <w:rsid w:val="003C68AD"/>
    <w:rsid w:val="003E795E"/>
    <w:rsid w:val="003F00D1"/>
    <w:rsid w:val="003F2976"/>
    <w:rsid w:val="003F35A0"/>
    <w:rsid w:val="003F6AAE"/>
    <w:rsid w:val="003F7CC6"/>
    <w:rsid w:val="00407944"/>
    <w:rsid w:val="00414463"/>
    <w:rsid w:val="0041466F"/>
    <w:rsid w:val="0041715C"/>
    <w:rsid w:val="00417412"/>
    <w:rsid w:val="00421B27"/>
    <w:rsid w:val="00425612"/>
    <w:rsid w:val="0043196B"/>
    <w:rsid w:val="00432BDD"/>
    <w:rsid w:val="0043373F"/>
    <w:rsid w:val="004348CE"/>
    <w:rsid w:val="00442FBC"/>
    <w:rsid w:val="00443CDB"/>
    <w:rsid w:val="0044489A"/>
    <w:rsid w:val="0044537F"/>
    <w:rsid w:val="004507C8"/>
    <w:rsid w:val="00451790"/>
    <w:rsid w:val="004522E4"/>
    <w:rsid w:val="00452B81"/>
    <w:rsid w:val="0045468E"/>
    <w:rsid w:val="00465E5A"/>
    <w:rsid w:val="00476266"/>
    <w:rsid w:val="00490D9F"/>
    <w:rsid w:val="004A00EE"/>
    <w:rsid w:val="004A2895"/>
    <w:rsid w:val="004A6867"/>
    <w:rsid w:val="004A6FD5"/>
    <w:rsid w:val="004B22EF"/>
    <w:rsid w:val="004B2DED"/>
    <w:rsid w:val="004B4D8E"/>
    <w:rsid w:val="004C1383"/>
    <w:rsid w:val="004C17D2"/>
    <w:rsid w:val="004C45ED"/>
    <w:rsid w:val="004D0221"/>
    <w:rsid w:val="004D48D7"/>
    <w:rsid w:val="004E39F2"/>
    <w:rsid w:val="004E6C7B"/>
    <w:rsid w:val="004F106C"/>
    <w:rsid w:val="005128A4"/>
    <w:rsid w:val="00514298"/>
    <w:rsid w:val="00516C17"/>
    <w:rsid w:val="00520708"/>
    <w:rsid w:val="005246D9"/>
    <w:rsid w:val="00524DD7"/>
    <w:rsid w:val="00530F3D"/>
    <w:rsid w:val="00533A3B"/>
    <w:rsid w:val="0053555D"/>
    <w:rsid w:val="00537486"/>
    <w:rsid w:val="0053784C"/>
    <w:rsid w:val="00541FEA"/>
    <w:rsid w:val="00545387"/>
    <w:rsid w:val="00546AF1"/>
    <w:rsid w:val="005571D6"/>
    <w:rsid w:val="00557EC5"/>
    <w:rsid w:val="00562026"/>
    <w:rsid w:val="0056474D"/>
    <w:rsid w:val="00566426"/>
    <w:rsid w:val="005702E6"/>
    <w:rsid w:val="005710BE"/>
    <w:rsid w:val="0057224E"/>
    <w:rsid w:val="00582C9D"/>
    <w:rsid w:val="00585302"/>
    <w:rsid w:val="005862D6"/>
    <w:rsid w:val="005930AD"/>
    <w:rsid w:val="00593E0D"/>
    <w:rsid w:val="00597C39"/>
    <w:rsid w:val="005A2C16"/>
    <w:rsid w:val="005A77B8"/>
    <w:rsid w:val="005B5D35"/>
    <w:rsid w:val="005C2A81"/>
    <w:rsid w:val="005C4E45"/>
    <w:rsid w:val="005D2AE8"/>
    <w:rsid w:val="005E25B5"/>
    <w:rsid w:val="005E5C24"/>
    <w:rsid w:val="005F20AC"/>
    <w:rsid w:val="005F2B75"/>
    <w:rsid w:val="005F66F1"/>
    <w:rsid w:val="00601B7E"/>
    <w:rsid w:val="00606009"/>
    <w:rsid w:val="00606817"/>
    <w:rsid w:val="00607406"/>
    <w:rsid w:val="00611376"/>
    <w:rsid w:val="0062272F"/>
    <w:rsid w:val="00633F83"/>
    <w:rsid w:val="00636401"/>
    <w:rsid w:val="00636AAE"/>
    <w:rsid w:val="00640B24"/>
    <w:rsid w:val="0064272D"/>
    <w:rsid w:val="00651566"/>
    <w:rsid w:val="00651D2C"/>
    <w:rsid w:val="00652C32"/>
    <w:rsid w:val="00654330"/>
    <w:rsid w:val="00656FFF"/>
    <w:rsid w:val="00666309"/>
    <w:rsid w:val="006718AB"/>
    <w:rsid w:val="00672F7B"/>
    <w:rsid w:val="00676C0F"/>
    <w:rsid w:val="00677383"/>
    <w:rsid w:val="00685822"/>
    <w:rsid w:val="0069257D"/>
    <w:rsid w:val="006A562B"/>
    <w:rsid w:val="006B1D87"/>
    <w:rsid w:val="006B6EE0"/>
    <w:rsid w:val="006C3627"/>
    <w:rsid w:val="006D5D0F"/>
    <w:rsid w:val="006D7012"/>
    <w:rsid w:val="006E5DED"/>
    <w:rsid w:val="006E74EC"/>
    <w:rsid w:val="006F007E"/>
    <w:rsid w:val="006F252A"/>
    <w:rsid w:val="006F29CB"/>
    <w:rsid w:val="006F3C54"/>
    <w:rsid w:val="0070235D"/>
    <w:rsid w:val="00704364"/>
    <w:rsid w:val="0071695C"/>
    <w:rsid w:val="0071737A"/>
    <w:rsid w:val="00720C4F"/>
    <w:rsid w:val="007241F9"/>
    <w:rsid w:val="0072571D"/>
    <w:rsid w:val="00734039"/>
    <w:rsid w:val="00735719"/>
    <w:rsid w:val="00735CB6"/>
    <w:rsid w:val="00736E0C"/>
    <w:rsid w:val="00743082"/>
    <w:rsid w:val="00743243"/>
    <w:rsid w:val="007455F9"/>
    <w:rsid w:val="00753434"/>
    <w:rsid w:val="007552C5"/>
    <w:rsid w:val="00760D7B"/>
    <w:rsid w:val="00771858"/>
    <w:rsid w:val="00776A4E"/>
    <w:rsid w:val="0077707B"/>
    <w:rsid w:val="00777A61"/>
    <w:rsid w:val="00782360"/>
    <w:rsid w:val="00793E44"/>
    <w:rsid w:val="00796A70"/>
    <w:rsid w:val="007A2292"/>
    <w:rsid w:val="007A4F2B"/>
    <w:rsid w:val="007A774C"/>
    <w:rsid w:val="007B3159"/>
    <w:rsid w:val="007B48C3"/>
    <w:rsid w:val="007B6D53"/>
    <w:rsid w:val="007C0E7A"/>
    <w:rsid w:val="007C17EF"/>
    <w:rsid w:val="007C21A7"/>
    <w:rsid w:val="007C61AB"/>
    <w:rsid w:val="007D115D"/>
    <w:rsid w:val="007D7A61"/>
    <w:rsid w:val="007F04B8"/>
    <w:rsid w:val="00800043"/>
    <w:rsid w:val="00800711"/>
    <w:rsid w:val="008038B7"/>
    <w:rsid w:val="00806F70"/>
    <w:rsid w:val="00812C4A"/>
    <w:rsid w:val="008167B5"/>
    <w:rsid w:val="00817752"/>
    <w:rsid w:val="00820ECB"/>
    <w:rsid w:val="00825B50"/>
    <w:rsid w:val="00830980"/>
    <w:rsid w:val="0083461E"/>
    <w:rsid w:val="0083541C"/>
    <w:rsid w:val="00835677"/>
    <w:rsid w:val="00841FEF"/>
    <w:rsid w:val="00851283"/>
    <w:rsid w:val="00852E4B"/>
    <w:rsid w:val="00854C42"/>
    <w:rsid w:val="00865181"/>
    <w:rsid w:val="008669CB"/>
    <w:rsid w:val="00874493"/>
    <w:rsid w:val="0088520C"/>
    <w:rsid w:val="00890028"/>
    <w:rsid w:val="008955B3"/>
    <w:rsid w:val="008974B7"/>
    <w:rsid w:val="008A50C9"/>
    <w:rsid w:val="008B2E87"/>
    <w:rsid w:val="008B3AF6"/>
    <w:rsid w:val="008B4E3A"/>
    <w:rsid w:val="008B5E1D"/>
    <w:rsid w:val="008B5EB2"/>
    <w:rsid w:val="008C1717"/>
    <w:rsid w:val="008C7C8A"/>
    <w:rsid w:val="008D5071"/>
    <w:rsid w:val="0090092A"/>
    <w:rsid w:val="00903523"/>
    <w:rsid w:val="00907012"/>
    <w:rsid w:val="009159CF"/>
    <w:rsid w:val="00916457"/>
    <w:rsid w:val="009222A6"/>
    <w:rsid w:val="00931041"/>
    <w:rsid w:val="00931259"/>
    <w:rsid w:val="00936073"/>
    <w:rsid w:val="00936364"/>
    <w:rsid w:val="00936774"/>
    <w:rsid w:val="00950EC7"/>
    <w:rsid w:val="0095101D"/>
    <w:rsid w:val="00961808"/>
    <w:rsid w:val="00964EDE"/>
    <w:rsid w:val="0096718F"/>
    <w:rsid w:val="0098153A"/>
    <w:rsid w:val="00984786"/>
    <w:rsid w:val="00992649"/>
    <w:rsid w:val="009978AC"/>
    <w:rsid w:val="009A3538"/>
    <w:rsid w:val="009A3C01"/>
    <w:rsid w:val="009A497A"/>
    <w:rsid w:val="009A7214"/>
    <w:rsid w:val="009B15C5"/>
    <w:rsid w:val="009E667A"/>
    <w:rsid w:val="009E71B3"/>
    <w:rsid w:val="009F3832"/>
    <w:rsid w:val="009F53F4"/>
    <w:rsid w:val="009F77C6"/>
    <w:rsid w:val="00A01D8C"/>
    <w:rsid w:val="00A02E98"/>
    <w:rsid w:val="00A0387F"/>
    <w:rsid w:val="00A03A89"/>
    <w:rsid w:val="00A06F80"/>
    <w:rsid w:val="00A1296C"/>
    <w:rsid w:val="00A13305"/>
    <w:rsid w:val="00A22B38"/>
    <w:rsid w:val="00A27B3A"/>
    <w:rsid w:val="00A34C8D"/>
    <w:rsid w:val="00A463BC"/>
    <w:rsid w:val="00A57FE7"/>
    <w:rsid w:val="00A72FAD"/>
    <w:rsid w:val="00A75CD6"/>
    <w:rsid w:val="00A912E1"/>
    <w:rsid w:val="00AB33D8"/>
    <w:rsid w:val="00AB6213"/>
    <w:rsid w:val="00AC3435"/>
    <w:rsid w:val="00AC798F"/>
    <w:rsid w:val="00AD0F74"/>
    <w:rsid w:val="00AD1945"/>
    <w:rsid w:val="00AD2593"/>
    <w:rsid w:val="00AD737E"/>
    <w:rsid w:val="00AF1C52"/>
    <w:rsid w:val="00B0173B"/>
    <w:rsid w:val="00B05E0C"/>
    <w:rsid w:val="00B06BEB"/>
    <w:rsid w:val="00B133ED"/>
    <w:rsid w:val="00B138EF"/>
    <w:rsid w:val="00B173DE"/>
    <w:rsid w:val="00B23A83"/>
    <w:rsid w:val="00B23B94"/>
    <w:rsid w:val="00B25807"/>
    <w:rsid w:val="00B34933"/>
    <w:rsid w:val="00B45F9E"/>
    <w:rsid w:val="00B538A6"/>
    <w:rsid w:val="00B5762D"/>
    <w:rsid w:val="00B60324"/>
    <w:rsid w:val="00B623EB"/>
    <w:rsid w:val="00B63342"/>
    <w:rsid w:val="00B645B5"/>
    <w:rsid w:val="00B71FA7"/>
    <w:rsid w:val="00B76955"/>
    <w:rsid w:val="00B80C1E"/>
    <w:rsid w:val="00B87905"/>
    <w:rsid w:val="00B9099C"/>
    <w:rsid w:val="00BA1BFC"/>
    <w:rsid w:val="00BA4BD8"/>
    <w:rsid w:val="00BA6D03"/>
    <w:rsid w:val="00BB33CA"/>
    <w:rsid w:val="00BB477E"/>
    <w:rsid w:val="00BC0186"/>
    <w:rsid w:val="00BC0EB5"/>
    <w:rsid w:val="00BC26A3"/>
    <w:rsid w:val="00BC7162"/>
    <w:rsid w:val="00BD4B3E"/>
    <w:rsid w:val="00BE1FB2"/>
    <w:rsid w:val="00BE2723"/>
    <w:rsid w:val="00BE367C"/>
    <w:rsid w:val="00BE47C7"/>
    <w:rsid w:val="00BF0A78"/>
    <w:rsid w:val="00BF2C67"/>
    <w:rsid w:val="00BF2E56"/>
    <w:rsid w:val="00C05033"/>
    <w:rsid w:val="00C0649B"/>
    <w:rsid w:val="00C06B01"/>
    <w:rsid w:val="00C072D8"/>
    <w:rsid w:val="00C1076E"/>
    <w:rsid w:val="00C1242B"/>
    <w:rsid w:val="00C140D8"/>
    <w:rsid w:val="00C400D6"/>
    <w:rsid w:val="00C4194A"/>
    <w:rsid w:val="00C45B4D"/>
    <w:rsid w:val="00C460CE"/>
    <w:rsid w:val="00C51E5A"/>
    <w:rsid w:val="00C529F5"/>
    <w:rsid w:val="00C535FE"/>
    <w:rsid w:val="00C53A93"/>
    <w:rsid w:val="00C567B6"/>
    <w:rsid w:val="00C57736"/>
    <w:rsid w:val="00C57FCC"/>
    <w:rsid w:val="00C60905"/>
    <w:rsid w:val="00C62231"/>
    <w:rsid w:val="00C7569A"/>
    <w:rsid w:val="00C773D1"/>
    <w:rsid w:val="00C81974"/>
    <w:rsid w:val="00C8218B"/>
    <w:rsid w:val="00C85436"/>
    <w:rsid w:val="00C87600"/>
    <w:rsid w:val="00C87BF7"/>
    <w:rsid w:val="00C91457"/>
    <w:rsid w:val="00C93ACA"/>
    <w:rsid w:val="00C9789F"/>
    <w:rsid w:val="00CA18E5"/>
    <w:rsid w:val="00CA4B61"/>
    <w:rsid w:val="00CA5F14"/>
    <w:rsid w:val="00CB1C59"/>
    <w:rsid w:val="00CB3C82"/>
    <w:rsid w:val="00CC1123"/>
    <w:rsid w:val="00CD0456"/>
    <w:rsid w:val="00CD141F"/>
    <w:rsid w:val="00CE3405"/>
    <w:rsid w:val="00CE3AC3"/>
    <w:rsid w:val="00CE7AAD"/>
    <w:rsid w:val="00CF1B77"/>
    <w:rsid w:val="00CF6AD7"/>
    <w:rsid w:val="00D00643"/>
    <w:rsid w:val="00D018E2"/>
    <w:rsid w:val="00D14941"/>
    <w:rsid w:val="00D160CC"/>
    <w:rsid w:val="00D21729"/>
    <w:rsid w:val="00D271F0"/>
    <w:rsid w:val="00D27A20"/>
    <w:rsid w:val="00D30073"/>
    <w:rsid w:val="00D300C5"/>
    <w:rsid w:val="00D3499F"/>
    <w:rsid w:val="00D35714"/>
    <w:rsid w:val="00D43F3D"/>
    <w:rsid w:val="00D5182F"/>
    <w:rsid w:val="00D62523"/>
    <w:rsid w:val="00D63172"/>
    <w:rsid w:val="00D70D20"/>
    <w:rsid w:val="00D761F6"/>
    <w:rsid w:val="00D7631E"/>
    <w:rsid w:val="00D842C3"/>
    <w:rsid w:val="00D84775"/>
    <w:rsid w:val="00D921DD"/>
    <w:rsid w:val="00D95D76"/>
    <w:rsid w:val="00DA095C"/>
    <w:rsid w:val="00DB18AE"/>
    <w:rsid w:val="00DB1DEC"/>
    <w:rsid w:val="00DB2E01"/>
    <w:rsid w:val="00DB4A67"/>
    <w:rsid w:val="00DC04F6"/>
    <w:rsid w:val="00DC1863"/>
    <w:rsid w:val="00DC1A95"/>
    <w:rsid w:val="00DC4821"/>
    <w:rsid w:val="00DD105C"/>
    <w:rsid w:val="00DD504A"/>
    <w:rsid w:val="00DD6ABE"/>
    <w:rsid w:val="00DE73B7"/>
    <w:rsid w:val="00DF2C5B"/>
    <w:rsid w:val="00E10A6E"/>
    <w:rsid w:val="00E11C09"/>
    <w:rsid w:val="00E16765"/>
    <w:rsid w:val="00E179E5"/>
    <w:rsid w:val="00E25E0F"/>
    <w:rsid w:val="00E268D6"/>
    <w:rsid w:val="00E27559"/>
    <w:rsid w:val="00E320F9"/>
    <w:rsid w:val="00E35C9F"/>
    <w:rsid w:val="00E527A7"/>
    <w:rsid w:val="00E53C67"/>
    <w:rsid w:val="00E56BD5"/>
    <w:rsid w:val="00E620A3"/>
    <w:rsid w:val="00E70EF9"/>
    <w:rsid w:val="00E74BC2"/>
    <w:rsid w:val="00E75C43"/>
    <w:rsid w:val="00E92AC9"/>
    <w:rsid w:val="00E94BBC"/>
    <w:rsid w:val="00E964C3"/>
    <w:rsid w:val="00EA3D86"/>
    <w:rsid w:val="00EB0E56"/>
    <w:rsid w:val="00EB5EB6"/>
    <w:rsid w:val="00EB6BD8"/>
    <w:rsid w:val="00EB7696"/>
    <w:rsid w:val="00EC639F"/>
    <w:rsid w:val="00ED2138"/>
    <w:rsid w:val="00ED32D9"/>
    <w:rsid w:val="00ED3D41"/>
    <w:rsid w:val="00EE4CAE"/>
    <w:rsid w:val="00EE6DFE"/>
    <w:rsid w:val="00EE7C64"/>
    <w:rsid w:val="00F01AED"/>
    <w:rsid w:val="00F02B6C"/>
    <w:rsid w:val="00F0346C"/>
    <w:rsid w:val="00F050D2"/>
    <w:rsid w:val="00F062DE"/>
    <w:rsid w:val="00F065DE"/>
    <w:rsid w:val="00F10EAE"/>
    <w:rsid w:val="00F12C5F"/>
    <w:rsid w:val="00F247CB"/>
    <w:rsid w:val="00F30AF6"/>
    <w:rsid w:val="00F337E8"/>
    <w:rsid w:val="00F36AAA"/>
    <w:rsid w:val="00F449E8"/>
    <w:rsid w:val="00F44C98"/>
    <w:rsid w:val="00F44E10"/>
    <w:rsid w:val="00F45757"/>
    <w:rsid w:val="00F460AE"/>
    <w:rsid w:val="00F46CDB"/>
    <w:rsid w:val="00F531D7"/>
    <w:rsid w:val="00F535D0"/>
    <w:rsid w:val="00F6014A"/>
    <w:rsid w:val="00F60649"/>
    <w:rsid w:val="00F64537"/>
    <w:rsid w:val="00F65E52"/>
    <w:rsid w:val="00F713F8"/>
    <w:rsid w:val="00F75CCB"/>
    <w:rsid w:val="00F847BC"/>
    <w:rsid w:val="00F860B9"/>
    <w:rsid w:val="00F8728D"/>
    <w:rsid w:val="00F90E8B"/>
    <w:rsid w:val="00F95772"/>
    <w:rsid w:val="00FA0E34"/>
    <w:rsid w:val="00FA4F8B"/>
    <w:rsid w:val="00FA6B72"/>
    <w:rsid w:val="00FB1414"/>
    <w:rsid w:val="00FB1F4C"/>
    <w:rsid w:val="00FB216E"/>
    <w:rsid w:val="00FB33A3"/>
    <w:rsid w:val="00FB754C"/>
    <w:rsid w:val="00FB758A"/>
    <w:rsid w:val="00FC27E1"/>
    <w:rsid w:val="00FD3A0E"/>
    <w:rsid w:val="00FD3B25"/>
    <w:rsid w:val="00FD4F6F"/>
    <w:rsid w:val="00FE27FB"/>
    <w:rsid w:val="00FE3FBB"/>
    <w:rsid w:val="00FE4AA0"/>
    <w:rsid w:val="00FE4E0F"/>
    <w:rsid w:val="0878EBB4"/>
    <w:rsid w:val="0EBA2879"/>
    <w:rsid w:val="102C31FA"/>
    <w:rsid w:val="2174DD1F"/>
    <w:rsid w:val="2288685F"/>
    <w:rsid w:val="46D39E0F"/>
    <w:rsid w:val="56EA189C"/>
    <w:rsid w:val="624D597C"/>
    <w:rsid w:val="6D03E6D5"/>
    <w:rsid w:val="72F15C0A"/>
    <w:rsid w:val="72FCE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CB2A1F32-4931-4503-B4DE-D7D21AD3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uiPriority w:val="99"/>
    <w:qFormat/>
    <w:rsid w:val="0070235D"/>
    <w:rPr>
      <w:color w:val="0000FF"/>
      <w:u w:val="single"/>
    </w:rPr>
  </w:style>
  <w:style w:type="paragraph" w:styleId="ListParagraph">
    <w:name w:val="List Paragraph"/>
    <w:basedOn w:val="Normal"/>
    <w:link w:val="ListParagraphChar"/>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customStyle="1" w:styleId="ListParagraphChar">
    <w:name w:val="List Paragraph Char"/>
    <w:basedOn w:val="DefaultParagraphFont"/>
    <w:link w:val="ListParagraph"/>
    <w:uiPriority w:val="34"/>
    <w:locked/>
    <w:rsid w:val="00D43F3D"/>
    <w:rPr>
      <w:rFonts w:ascii="Georgia" w:hAnsi="Georgia"/>
    </w:rPr>
  </w:style>
  <w:style w:type="paragraph" w:styleId="FootnoteText">
    <w:name w:val="footnote text"/>
    <w:basedOn w:val="Normal"/>
    <w:link w:val="FootnoteTextChar"/>
    <w:uiPriority w:val="99"/>
    <w:semiHidden/>
    <w:unhideWhenUsed/>
    <w:rsid w:val="00D43F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3F3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3F3D"/>
    <w:rPr>
      <w:vertAlign w:val="superscript"/>
    </w:rPr>
  </w:style>
  <w:style w:type="table" w:styleId="TableGrid">
    <w:name w:val="Table Grid"/>
    <w:basedOn w:val="TableNormal"/>
    <w:uiPriority w:val="59"/>
    <w:rsid w:val="00D4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0643"/>
    <w:rPr>
      <w:rFonts w:ascii="Georgia" w:hAnsi="Georgia"/>
    </w:rPr>
  </w:style>
  <w:style w:type="character" w:styleId="CommentReference">
    <w:name w:val="annotation reference"/>
    <w:basedOn w:val="DefaultParagraphFont"/>
    <w:uiPriority w:val="99"/>
    <w:unhideWhenUsed/>
    <w:rsid w:val="00672F7B"/>
    <w:rPr>
      <w:sz w:val="16"/>
      <w:szCs w:val="16"/>
    </w:rPr>
  </w:style>
  <w:style w:type="paragraph" w:styleId="CommentText">
    <w:name w:val="annotation text"/>
    <w:basedOn w:val="Normal"/>
    <w:link w:val="CommentTextChar"/>
    <w:uiPriority w:val="99"/>
    <w:unhideWhenUsed/>
    <w:rsid w:val="00672F7B"/>
    <w:rPr>
      <w:rFonts w:eastAsia="Times New Roman" w:cs="Times New Roman"/>
      <w:sz w:val="20"/>
      <w:szCs w:val="20"/>
    </w:rPr>
  </w:style>
  <w:style w:type="character" w:customStyle="1" w:styleId="CommentTextChar">
    <w:name w:val="Comment Text Char"/>
    <w:basedOn w:val="DefaultParagraphFont"/>
    <w:link w:val="CommentText"/>
    <w:uiPriority w:val="99"/>
    <w:rsid w:val="00672F7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C3627"/>
    <w:rPr>
      <w:rFonts w:eastAsiaTheme="minorHAnsi" w:cstheme="minorBidi"/>
      <w:b/>
      <w:bCs/>
    </w:rPr>
  </w:style>
  <w:style w:type="character" w:customStyle="1" w:styleId="CommentSubjectChar">
    <w:name w:val="Comment Subject Char"/>
    <w:basedOn w:val="CommentTextChar"/>
    <w:link w:val="CommentSubject"/>
    <w:uiPriority w:val="99"/>
    <w:semiHidden/>
    <w:rsid w:val="006C3627"/>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606817"/>
    <w:rPr>
      <w:color w:val="605E5C"/>
      <w:shd w:val="clear" w:color="auto" w:fill="E1DFDD"/>
    </w:rPr>
  </w:style>
  <w:style w:type="character" w:styleId="Mention">
    <w:name w:val="Mention"/>
    <w:basedOn w:val="DefaultParagraphFont"/>
    <w:uiPriority w:val="99"/>
    <w:unhideWhenUsed/>
    <w:rsid w:val="00F713F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Kathleen.Stedman@mass.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athleen.Stedman@mass.gov" TargetMode="External"/><Relationship Id="rId2" Type="http://schemas.openxmlformats.org/officeDocument/2006/relationships/customXml" Target="../customXml/item2.xml"/><Relationship Id="rId16" Type="http://schemas.openxmlformats.org/officeDocument/2006/relationships/hyperlink" Target="http://www.diversitycertification.mass.gov/BusinessDirectory/BusinessDirectorySearch.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iversitycertification.mass.gov/BusinessDirectory/BusinessDirectorySearch.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357164e6e0a0b8d19634a46c2cd7ea54">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74504d635eba4466434120cd8b1f1f83"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FB29C3CD-356F-40F0-8178-FB129302A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10</Pages>
  <Words>2600</Words>
  <Characters>14824</Characters>
  <Application>Microsoft Office Word</Application>
  <DocSecurity>0</DocSecurity>
  <Lines>269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Crystal, Malcolm (EHS)</cp:lastModifiedBy>
  <cp:revision>4</cp:revision>
  <cp:lastPrinted>2024-06-14T08:08:00Z</cp:lastPrinted>
  <dcterms:created xsi:type="dcterms:W3CDTF">2024-11-01T13:34:00Z</dcterms:created>
  <dcterms:modified xsi:type="dcterms:W3CDTF">2024-11-01T15:39:00Z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y fmtid="{D5CDD505-2E9C-101B-9397-08002B2CF9AE}" pid="3" name="Order">
    <vt:r8>9600</vt:r8>
  </property>
  <property fmtid="{D5CDD505-2E9C-101B-9397-08002B2CF9AE}" pid="4" name="MediaServiceImageTags">
    <vt:lpwstr/>
  </property>
</Properties>
</file>