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7EAB" w14:textId="366C27BA" w:rsidR="00533A3B" w:rsidRDefault="00533A3B" w:rsidP="00A72FAD">
      <w:pPr>
        <w:pStyle w:val="Heading1"/>
        <w:spacing w:before="120" w:after="0"/>
      </w:pPr>
      <w:r w:rsidRPr="00100E5C">
        <w:t xml:space="preserve">Administrative Bulletin </w:t>
      </w:r>
      <w:r w:rsidR="002230D4">
        <w:t>24-</w:t>
      </w:r>
      <w:r w:rsidR="00B80FD6">
        <w:t>27</w:t>
      </w:r>
    </w:p>
    <w:p w14:paraId="2AD16DA2" w14:textId="77777777" w:rsidR="00A72FAD" w:rsidRPr="00A72FAD" w:rsidRDefault="00A72FAD" w:rsidP="00A72FAD">
      <w:pPr>
        <w:spacing w:after="0"/>
      </w:pPr>
    </w:p>
    <w:p w14:paraId="1D3755FA" w14:textId="175DDE0F" w:rsidR="00533A3B" w:rsidRDefault="00533A3B" w:rsidP="00A72FAD">
      <w:pPr>
        <w:spacing w:after="0"/>
        <w:jc w:val="center"/>
        <w:rPr>
          <w:b/>
          <w:bCs/>
          <w:i/>
          <w:iCs/>
          <w:sz w:val="24"/>
          <w:szCs w:val="24"/>
        </w:rPr>
      </w:pPr>
      <w:r w:rsidRPr="00796A70">
        <w:rPr>
          <w:b/>
          <w:bCs/>
          <w:sz w:val="24"/>
          <w:szCs w:val="24"/>
        </w:rPr>
        <w:t xml:space="preserve">101 CMR </w:t>
      </w:r>
      <w:r w:rsidR="002230D4">
        <w:rPr>
          <w:b/>
          <w:bCs/>
          <w:sz w:val="24"/>
          <w:szCs w:val="24"/>
        </w:rPr>
        <w:t>322</w:t>
      </w:r>
      <w:r w:rsidRPr="00796A70">
        <w:rPr>
          <w:b/>
          <w:bCs/>
          <w:sz w:val="24"/>
          <w:szCs w:val="24"/>
        </w:rPr>
        <w:t xml:space="preserve">.00: </w:t>
      </w:r>
      <w:r w:rsidR="00E3107D">
        <w:rPr>
          <w:b/>
          <w:bCs/>
          <w:sz w:val="24"/>
          <w:szCs w:val="24"/>
        </w:rPr>
        <w:t xml:space="preserve">Rates for </w:t>
      </w:r>
      <w:r w:rsidR="000F53B1" w:rsidRPr="000F53B1">
        <w:rPr>
          <w:b/>
          <w:bCs/>
          <w:sz w:val="24"/>
          <w:szCs w:val="24"/>
        </w:rPr>
        <w:t>Durable Medical Equipment, Oxygen, and Respiratory Therapy Equipment</w:t>
      </w:r>
    </w:p>
    <w:p w14:paraId="04FBBEA3" w14:textId="77777777" w:rsidR="00A72FAD" w:rsidRPr="00A72FAD" w:rsidRDefault="00A72FAD" w:rsidP="00A72FAD">
      <w:pPr>
        <w:spacing w:after="0"/>
      </w:pPr>
    </w:p>
    <w:p w14:paraId="27A5BE69" w14:textId="4F5E2350" w:rsidR="00533A3B" w:rsidRDefault="00533A3B" w:rsidP="00A72FAD">
      <w:pPr>
        <w:spacing w:after="0"/>
        <w:jc w:val="center"/>
        <w:rPr>
          <w:color w:val="FF0000"/>
          <w:sz w:val="24"/>
          <w:szCs w:val="24"/>
        </w:rPr>
      </w:pPr>
      <w:r w:rsidRPr="00796A70">
        <w:rPr>
          <w:sz w:val="24"/>
          <w:szCs w:val="24"/>
        </w:rPr>
        <w:t xml:space="preserve">Effective </w:t>
      </w:r>
      <w:r w:rsidR="00331ACB" w:rsidRPr="00331ACB">
        <w:rPr>
          <w:sz w:val="24"/>
          <w:szCs w:val="24"/>
        </w:rPr>
        <w:t>November 1, 2024</w:t>
      </w:r>
    </w:p>
    <w:p w14:paraId="02B0D633" w14:textId="77777777" w:rsidR="00A72FAD" w:rsidRPr="00A72FAD" w:rsidRDefault="00A72FAD" w:rsidP="00A72FAD">
      <w:pPr>
        <w:spacing w:after="0"/>
      </w:pPr>
    </w:p>
    <w:p w14:paraId="7673694D" w14:textId="11FBAE13" w:rsidR="00F44E10" w:rsidRPr="00F44E10" w:rsidRDefault="003B7E8A" w:rsidP="00100E5C">
      <w:pPr>
        <w:pStyle w:val="SubjectLine"/>
        <w:spacing w:before="0" w:after="0" w:line="240" w:lineRule="auto"/>
      </w:pPr>
      <w:r>
        <w:t>Rate Updates for Vaporizers</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5F10880B" w:rsidR="00852E4B" w:rsidRPr="0022152B" w:rsidRDefault="00503A3E" w:rsidP="00DA095C">
      <w:pPr>
        <w:pStyle w:val="Heading2"/>
      </w:pPr>
      <w:r>
        <w:t>New Rates for Certain Vaporizers</w:t>
      </w:r>
    </w:p>
    <w:p w14:paraId="51BEC9F2" w14:textId="73B7A33C" w:rsidR="00DD626A" w:rsidRPr="00CE4F4A" w:rsidRDefault="000021D5" w:rsidP="000021D5">
      <w:pPr>
        <w:pStyle w:val="Heading3"/>
        <w:tabs>
          <w:tab w:val="left" w:pos="7905"/>
        </w:tabs>
        <w:rPr>
          <w:b w:val="0"/>
          <w:bCs w:val="0"/>
          <w:color w:val="00B050"/>
        </w:rPr>
      </w:pPr>
      <w:r w:rsidRPr="000021D5">
        <w:rPr>
          <w:b w:val="0"/>
          <w:bCs w:val="0"/>
          <w:sz w:val="22"/>
          <w:szCs w:val="22"/>
        </w:rPr>
        <w:t xml:space="preserve">Under the authority of 101 CMR 322.01(6), the Executive Office of Health and Human Services (EOHHS) is issuing this administrative bulletin to establish rates for certain vaporizers. The rates in this administrative bulletin will apply until EOHHS issues revised rates. </w:t>
      </w:r>
    </w:p>
    <w:tbl>
      <w:tblPr>
        <w:tblStyle w:val="TableGrid"/>
        <w:tblW w:w="10075" w:type="dxa"/>
        <w:jc w:val="center"/>
        <w:tblLook w:val="04A0" w:firstRow="1" w:lastRow="0" w:firstColumn="1" w:lastColumn="0" w:noHBand="0" w:noVBand="1"/>
      </w:tblPr>
      <w:tblGrid>
        <w:gridCol w:w="2605"/>
        <w:gridCol w:w="4860"/>
        <w:gridCol w:w="2610"/>
      </w:tblGrid>
      <w:tr w:rsidR="00633810" w:rsidRPr="00633810" w14:paraId="43662C1D" w14:textId="77777777" w:rsidTr="00AA3363">
        <w:trPr>
          <w:cantSplit/>
          <w:tblHeader/>
          <w:jc w:val="center"/>
        </w:trPr>
        <w:tc>
          <w:tcPr>
            <w:tcW w:w="2605" w:type="dxa"/>
            <w:vAlign w:val="center"/>
          </w:tcPr>
          <w:p w14:paraId="7EA2CD32" w14:textId="77777777" w:rsidR="00633810" w:rsidRPr="00633810" w:rsidRDefault="00633810" w:rsidP="000F1D60">
            <w:pPr>
              <w:spacing w:after="20"/>
              <w:rPr>
                <w:b/>
                <w:bCs/>
                <w:sz w:val="22"/>
                <w:szCs w:val="22"/>
              </w:rPr>
            </w:pPr>
            <w:r w:rsidRPr="00633810">
              <w:rPr>
                <w:b/>
                <w:bCs/>
                <w:sz w:val="22"/>
                <w:szCs w:val="22"/>
              </w:rPr>
              <w:t>Code</w:t>
            </w:r>
          </w:p>
        </w:tc>
        <w:tc>
          <w:tcPr>
            <w:tcW w:w="4860" w:type="dxa"/>
            <w:vAlign w:val="center"/>
          </w:tcPr>
          <w:p w14:paraId="46A6FC76" w14:textId="77777777" w:rsidR="00633810" w:rsidRPr="00633810" w:rsidRDefault="00633810" w:rsidP="000F1D60">
            <w:pPr>
              <w:spacing w:after="20"/>
              <w:rPr>
                <w:b/>
                <w:bCs/>
                <w:sz w:val="22"/>
                <w:szCs w:val="22"/>
              </w:rPr>
            </w:pPr>
            <w:r w:rsidRPr="00633810">
              <w:rPr>
                <w:b/>
                <w:bCs/>
                <w:sz w:val="22"/>
                <w:szCs w:val="22"/>
              </w:rPr>
              <w:t>Description</w:t>
            </w:r>
          </w:p>
        </w:tc>
        <w:tc>
          <w:tcPr>
            <w:tcW w:w="2610" w:type="dxa"/>
            <w:vAlign w:val="center"/>
          </w:tcPr>
          <w:p w14:paraId="0F301A1B" w14:textId="77777777" w:rsidR="00633810" w:rsidRPr="00633810" w:rsidRDefault="00633810" w:rsidP="000F1D60">
            <w:pPr>
              <w:spacing w:after="20"/>
              <w:rPr>
                <w:b/>
                <w:bCs/>
                <w:sz w:val="22"/>
                <w:szCs w:val="22"/>
              </w:rPr>
            </w:pPr>
            <w:r w:rsidRPr="00633810">
              <w:rPr>
                <w:b/>
                <w:bCs/>
                <w:sz w:val="22"/>
                <w:szCs w:val="22"/>
              </w:rPr>
              <w:t xml:space="preserve">Rate </w:t>
            </w:r>
          </w:p>
        </w:tc>
      </w:tr>
      <w:tr w:rsidR="00633810" w:rsidRPr="00633810" w14:paraId="20DCDDD6" w14:textId="77777777" w:rsidTr="00AA3363">
        <w:trPr>
          <w:cantSplit/>
          <w:jc w:val="center"/>
        </w:trPr>
        <w:tc>
          <w:tcPr>
            <w:tcW w:w="2605" w:type="dxa"/>
          </w:tcPr>
          <w:p w14:paraId="41B7381D" w14:textId="77777777" w:rsidR="00633810" w:rsidRPr="00633810" w:rsidRDefault="00633810" w:rsidP="000F1D60">
            <w:pPr>
              <w:spacing w:after="20"/>
              <w:rPr>
                <w:sz w:val="22"/>
                <w:szCs w:val="22"/>
              </w:rPr>
            </w:pPr>
            <w:r w:rsidRPr="00633810">
              <w:rPr>
                <w:sz w:val="22"/>
                <w:szCs w:val="22"/>
              </w:rPr>
              <w:t>E0605 NU</w:t>
            </w:r>
          </w:p>
        </w:tc>
        <w:tc>
          <w:tcPr>
            <w:tcW w:w="4860" w:type="dxa"/>
          </w:tcPr>
          <w:p w14:paraId="2CF099BC" w14:textId="77777777" w:rsidR="00633810" w:rsidRPr="00633810" w:rsidRDefault="00633810" w:rsidP="000F1D60">
            <w:pPr>
              <w:spacing w:after="20"/>
              <w:rPr>
                <w:color w:val="000000"/>
                <w:sz w:val="22"/>
                <w:szCs w:val="22"/>
              </w:rPr>
            </w:pPr>
            <w:r w:rsidRPr="00633810">
              <w:rPr>
                <w:color w:val="000000"/>
                <w:sz w:val="22"/>
                <w:szCs w:val="22"/>
              </w:rPr>
              <w:t>Vaporizer, room type (new equipment)</w:t>
            </w:r>
          </w:p>
        </w:tc>
        <w:tc>
          <w:tcPr>
            <w:tcW w:w="2610" w:type="dxa"/>
          </w:tcPr>
          <w:p w14:paraId="25469C09" w14:textId="77777777" w:rsidR="00633810" w:rsidRPr="00633810" w:rsidRDefault="00633810" w:rsidP="000F1D60">
            <w:pPr>
              <w:spacing w:after="20"/>
              <w:rPr>
                <w:sz w:val="22"/>
                <w:szCs w:val="22"/>
              </w:rPr>
            </w:pPr>
            <w:r w:rsidRPr="00633810">
              <w:rPr>
                <w:sz w:val="22"/>
                <w:szCs w:val="22"/>
              </w:rPr>
              <w:t>$36.04</w:t>
            </w:r>
          </w:p>
        </w:tc>
      </w:tr>
      <w:tr w:rsidR="00633810" w:rsidRPr="00633810" w14:paraId="733C6B48" w14:textId="77777777" w:rsidTr="00AA3363">
        <w:trPr>
          <w:cantSplit/>
          <w:jc w:val="center"/>
        </w:trPr>
        <w:tc>
          <w:tcPr>
            <w:tcW w:w="2605" w:type="dxa"/>
          </w:tcPr>
          <w:p w14:paraId="5437290B" w14:textId="77777777" w:rsidR="00633810" w:rsidRPr="00633810" w:rsidRDefault="00633810" w:rsidP="000F1D60">
            <w:pPr>
              <w:spacing w:after="20"/>
              <w:rPr>
                <w:sz w:val="22"/>
                <w:szCs w:val="22"/>
              </w:rPr>
            </w:pPr>
            <w:r w:rsidRPr="00633810">
              <w:rPr>
                <w:sz w:val="22"/>
                <w:szCs w:val="22"/>
              </w:rPr>
              <w:t>E0605 RR</w:t>
            </w:r>
          </w:p>
        </w:tc>
        <w:tc>
          <w:tcPr>
            <w:tcW w:w="4860" w:type="dxa"/>
          </w:tcPr>
          <w:p w14:paraId="632E5DB7" w14:textId="77777777" w:rsidR="00633810" w:rsidRPr="00633810" w:rsidRDefault="00633810" w:rsidP="000F1D60">
            <w:pPr>
              <w:spacing w:after="20"/>
              <w:rPr>
                <w:color w:val="000000"/>
                <w:sz w:val="22"/>
                <w:szCs w:val="22"/>
              </w:rPr>
            </w:pPr>
            <w:r w:rsidRPr="00633810">
              <w:rPr>
                <w:color w:val="000000"/>
                <w:sz w:val="22"/>
                <w:szCs w:val="22"/>
              </w:rPr>
              <w:t>Vaporizer, room type (rental)</w:t>
            </w:r>
          </w:p>
        </w:tc>
        <w:tc>
          <w:tcPr>
            <w:tcW w:w="2610" w:type="dxa"/>
          </w:tcPr>
          <w:p w14:paraId="04CE23B4" w14:textId="77777777" w:rsidR="00633810" w:rsidRPr="00633810" w:rsidRDefault="00633810" w:rsidP="000F1D60">
            <w:pPr>
              <w:spacing w:after="20"/>
              <w:rPr>
                <w:sz w:val="22"/>
                <w:szCs w:val="22"/>
              </w:rPr>
            </w:pPr>
            <w:r w:rsidRPr="00633810">
              <w:rPr>
                <w:sz w:val="22"/>
                <w:szCs w:val="22"/>
              </w:rPr>
              <w:t>$3.63</w:t>
            </w:r>
          </w:p>
        </w:tc>
      </w:tr>
      <w:tr w:rsidR="00633810" w:rsidRPr="00633810" w14:paraId="3A0CBC3C" w14:textId="77777777" w:rsidTr="00AA3363">
        <w:trPr>
          <w:cantSplit/>
          <w:jc w:val="center"/>
        </w:trPr>
        <w:tc>
          <w:tcPr>
            <w:tcW w:w="2605" w:type="dxa"/>
          </w:tcPr>
          <w:p w14:paraId="6FECA084" w14:textId="77777777" w:rsidR="00633810" w:rsidRPr="00633810" w:rsidRDefault="00633810" w:rsidP="000F1D60">
            <w:pPr>
              <w:spacing w:after="20"/>
              <w:rPr>
                <w:sz w:val="22"/>
                <w:szCs w:val="22"/>
              </w:rPr>
            </w:pPr>
            <w:r w:rsidRPr="00633810">
              <w:rPr>
                <w:sz w:val="22"/>
                <w:szCs w:val="22"/>
              </w:rPr>
              <w:t>E0605 UE</w:t>
            </w:r>
          </w:p>
        </w:tc>
        <w:tc>
          <w:tcPr>
            <w:tcW w:w="4860" w:type="dxa"/>
          </w:tcPr>
          <w:p w14:paraId="63D6CF6D" w14:textId="77777777" w:rsidR="00633810" w:rsidRPr="00633810" w:rsidRDefault="00633810" w:rsidP="000F1D60">
            <w:pPr>
              <w:spacing w:after="20"/>
              <w:rPr>
                <w:color w:val="000000"/>
                <w:sz w:val="22"/>
                <w:szCs w:val="22"/>
              </w:rPr>
            </w:pPr>
            <w:r w:rsidRPr="00633810">
              <w:rPr>
                <w:color w:val="000000"/>
                <w:sz w:val="22"/>
                <w:szCs w:val="22"/>
              </w:rPr>
              <w:t>Vaporizer, room type (used durable medical equipment)</w:t>
            </w:r>
          </w:p>
        </w:tc>
        <w:tc>
          <w:tcPr>
            <w:tcW w:w="2610" w:type="dxa"/>
          </w:tcPr>
          <w:p w14:paraId="42E082F5" w14:textId="77777777" w:rsidR="00633810" w:rsidRPr="00633810" w:rsidRDefault="00633810" w:rsidP="000F1D60">
            <w:pPr>
              <w:spacing w:after="20"/>
              <w:rPr>
                <w:sz w:val="22"/>
                <w:szCs w:val="22"/>
              </w:rPr>
            </w:pPr>
            <w:r w:rsidRPr="00633810">
              <w:rPr>
                <w:sz w:val="22"/>
                <w:szCs w:val="22"/>
              </w:rPr>
              <w:t>$27.08</w:t>
            </w:r>
          </w:p>
        </w:tc>
      </w:tr>
    </w:tbl>
    <w:p w14:paraId="3A39AD6C" w14:textId="77777777" w:rsidR="00DD626A" w:rsidRDefault="00DD626A" w:rsidP="00100E5C"/>
    <w:sectPr w:rsidR="00DD626A"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F2C06" w14:textId="77777777" w:rsidR="008D02DA" w:rsidRDefault="008D02DA" w:rsidP="00AC798F">
      <w:r>
        <w:separator/>
      </w:r>
    </w:p>
    <w:p w14:paraId="5778AEAE" w14:textId="77777777" w:rsidR="008D02DA" w:rsidRDefault="008D02DA"/>
  </w:endnote>
  <w:endnote w:type="continuationSeparator" w:id="0">
    <w:p w14:paraId="5A353D43" w14:textId="77777777" w:rsidR="008D02DA" w:rsidRDefault="008D02DA" w:rsidP="00AC798F">
      <w:r>
        <w:continuationSeparator/>
      </w:r>
    </w:p>
    <w:p w14:paraId="477C0B9B" w14:textId="77777777" w:rsidR="008D02DA" w:rsidRDefault="008D0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F8F88" w14:textId="77777777" w:rsidR="008D02DA" w:rsidRDefault="008D02DA" w:rsidP="00AC798F">
      <w:r>
        <w:separator/>
      </w:r>
    </w:p>
    <w:p w14:paraId="72621E0F" w14:textId="77777777" w:rsidR="008D02DA" w:rsidRDefault="008D02DA"/>
  </w:footnote>
  <w:footnote w:type="continuationSeparator" w:id="0">
    <w:p w14:paraId="55197F54" w14:textId="77777777" w:rsidR="008D02DA" w:rsidRDefault="008D02DA" w:rsidP="00AC798F">
      <w:r>
        <w:continuationSeparator/>
      </w:r>
    </w:p>
    <w:p w14:paraId="4E368B56" w14:textId="77777777" w:rsidR="008D02DA" w:rsidRDefault="008D0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4F95" w14:textId="77777777" w:rsidR="00E964C3" w:rsidRPr="00AC798F" w:rsidRDefault="00E964C3" w:rsidP="0071737A">
    <w:pPr>
      <w:spacing w:after="0" w:line="276" w:lineRule="auto"/>
      <w:jc w:val="right"/>
    </w:pPr>
    <w:r w:rsidRPr="00AC798F">
      <w:t>EOHHS</w:t>
    </w:r>
  </w:p>
  <w:p w14:paraId="035EBA9C" w14:textId="77777777" w:rsidR="00E964C3" w:rsidRPr="00AC798F" w:rsidRDefault="00E964C3" w:rsidP="0071737A">
    <w:pPr>
      <w:spacing w:after="0" w:line="276" w:lineRule="auto"/>
      <w:jc w:val="right"/>
    </w:pPr>
    <w:r w:rsidRPr="00AC798F">
      <w:t>Administrative Bulletin [</w:t>
    </w:r>
    <w:r w:rsidRPr="00AC798F">
      <w:rPr>
        <w:color w:val="FF0000"/>
      </w:rPr>
      <w:t>YY-#</w:t>
    </w:r>
    <w:r w:rsidRPr="00AC798F">
      <w:t>]</w:t>
    </w:r>
  </w:p>
  <w:p w14:paraId="64299DFB" w14:textId="77777777" w:rsidR="00E964C3" w:rsidRPr="00AC798F" w:rsidRDefault="00E964C3" w:rsidP="0071737A">
    <w:pPr>
      <w:spacing w:after="0" w:line="276" w:lineRule="auto"/>
      <w:jc w:val="right"/>
    </w:pPr>
    <w:r w:rsidRPr="00AC798F">
      <w:t>Effective [</w:t>
    </w:r>
    <w:r w:rsidRPr="0022152B">
      <w:rPr>
        <w:color w:val="FF0000"/>
      </w:rPr>
      <w:t>Month Day, YYYY</w:t>
    </w:r>
    <w:r w:rsidRPr="00AC798F">
      <w:t>]</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21D5"/>
    <w:rsid w:val="00007C23"/>
    <w:rsid w:val="00024809"/>
    <w:rsid w:val="000722C4"/>
    <w:rsid w:val="00092F4D"/>
    <w:rsid w:val="000B112D"/>
    <w:rsid w:val="000B3478"/>
    <w:rsid w:val="000F1D60"/>
    <w:rsid w:val="000F53B1"/>
    <w:rsid w:val="00100E5C"/>
    <w:rsid w:val="00103746"/>
    <w:rsid w:val="001259E8"/>
    <w:rsid w:val="00130559"/>
    <w:rsid w:val="00134791"/>
    <w:rsid w:val="00146C2F"/>
    <w:rsid w:val="00150DCC"/>
    <w:rsid w:val="00153DCE"/>
    <w:rsid w:val="00154CA9"/>
    <w:rsid w:val="00193348"/>
    <w:rsid w:val="001A7742"/>
    <w:rsid w:val="001A7A68"/>
    <w:rsid w:val="001D628B"/>
    <w:rsid w:val="001D69F0"/>
    <w:rsid w:val="001D7474"/>
    <w:rsid w:val="0022152B"/>
    <w:rsid w:val="002230D4"/>
    <w:rsid w:val="002448DD"/>
    <w:rsid w:val="00266B97"/>
    <w:rsid w:val="00271D28"/>
    <w:rsid w:val="0027639F"/>
    <w:rsid w:val="00284238"/>
    <w:rsid w:val="00291039"/>
    <w:rsid w:val="002A779E"/>
    <w:rsid w:val="002E0806"/>
    <w:rsid w:val="003113E4"/>
    <w:rsid w:val="0033130A"/>
    <w:rsid w:val="00331ACB"/>
    <w:rsid w:val="00351564"/>
    <w:rsid w:val="003644F6"/>
    <w:rsid w:val="003A3882"/>
    <w:rsid w:val="003B7E8A"/>
    <w:rsid w:val="003F6AAE"/>
    <w:rsid w:val="0041466F"/>
    <w:rsid w:val="0041715C"/>
    <w:rsid w:val="00421B27"/>
    <w:rsid w:val="00443CDB"/>
    <w:rsid w:val="00465E5A"/>
    <w:rsid w:val="00480F4B"/>
    <w:rsid w:val="004D48D7"/>
    <w:rsid w:val="00503A3E"/>
    <w:rsid w:val="005246D9"/>
    <w:rsid w:val="00533A3B"/>
    <w:rsid w:val="0053555D"/>
    <w:rsid w:val="0056474D"/>
    <w:rsid w:val="005702E6"/>
    <w:rsid w:val="0057224E"/>
    <w:rsid w:val="00585302"/>
    <w:rsid w:val="00597C39"/>
    <w:rsid w:val="005B5D35"/>
    <w:rsid w:val="005E2329"/>
    <w:rsid w:val="005F20AC"/>
    <w:rsid w:val="005F66F1"/>
    <w:rsid w:val="00607406"/>
    <w:rsid w:val="00633810"/>
    <w:rsid w:val="0064272D"/>
    <w:rsid w:val="00656FFF"/>
    <w:rsid w:val="006718AB"/>
    <w:rsid w:val="006A6684"/>
    <w:rsid w:val="006B1D87"/>
    <w:rsid w:val="006B6EE0"/>
    <w:rsid w:val="006E5DED"/>
    <w:rsid w:val="006F115D"/>
    <w:rsid w:val="0070235D"/>
    <w:rsid w:val="0071737A"/>
    <w:rsid w:val="00720C4F"/>
    <w:rsid w:val="00721C69"/>
    <w:rsid w:val="00734039"/>
    <w:rsid w:val="00752392"/>
    <w:rsid w:val="00782360"/>
    <w:rsid w:val="00796A70"/>
    <w:rsid w:val="007B48C3"/>
    <w:rsid w:val="007F04B8"/>
    <w:rsid w:val="00800711"/>
    <w:rsid w:val="00835677"/>
    <w:rsid w:val="00852E4B"/>
    <w:rsid w:val="008669CB"/>
    <w:rsid w:val="008A50C9"/>
    <w:rsid w:val="008C7C8A"/>
    <w:rsid w:val="008D02DA"/>
    <w:rsid w:val="00911EFB"/>
    <w:rsid w:val="00964EDE"/>
    <w:rsid w:val="00984786"/>
    <w:rsid w:val="009A3538"/>
    <w:rsid w:val="009B0C34"/>
    <w:rsid w:val="00A01D8C"/>
    <w:rsid w:val="00A06F80"/>
    <w:rsid w:val="00A13213"/>
    <w:rsid w:val="00A2440E"/>
    <w:rsid w:val="00A34C8D"/>
    <w:rsid w:val="00A40946"/>
    <w:rsid w:val="00A72FAD"/>
    <w:rsid w:val="00A75CD6"/>
    <w:rsid w:val="00AA3363"/>
    <w:rsid w:val="00AB33D8"/>
    <w:rsid w:val="00AC798F"/>
    <w:rsid w:val="00AD1945"/>
    <w:rsid w:val="00B0173B"/>
    <w:rsid w:val="00B05E0C"/>
    <w:rsid w:val="00B150C5"/>
    <w:rsid w:val="00B46AA4"/>
    <w:rsid w:val="00B623EB"/>
    <w:rsid w:val="00B80FD6"/>
    <w:rsid w:val="00BA6D03"/>
    <w:rsid w:val="00BB2C57"/>
    <w:rsid w:val="00BB7F20"/>
    <w:rsid w:val="00BE1FB2"/>
    <w:rsid w:val="00C1076E"/>
    <w:rsid w:val="00C400D6"/>
    <w:rsid w:val="00C4194A"/>
    <w:rsid w:val="00C773D1"/>
    <w:rsid w:val="00C87BF7"/>
    <w:rsid w:val="00CD0456"/>
    <w:rsid w:val="00D04E9C"/>
    <w:rsid w:val="00D160CC"/>
    <w:rsid w:val="00D35714"/>
    <w:rsid w:val="00D407CF"/>
    <w:rsid w:val="00D5182F"/>
    <w:rsid w:val="00D63172"/>
    <w:rsid w:val="00D761F6"/>
    <w:rsid w:val="00DA095C"/>
    <w:rsid w:val="00DD626A"/>
    <w:rsid w:val="00DE0C84"/>
    <w:rsid w:val="00E045CF"/>
    <w:rsid w:val="00E06A5D"/>
    <w:rsid w:val="00E10A6E"/>
    <w:rsid w:val="00E27559"/>
    <w:rsid w:val="00E3107D"/>
    <w:rsid w:val="00E320F9"/>
    <w:rsid w:val="00E56BD5"/>
    <w:rsid w:val="00E620A3"/>
    <w:rsid w:val="00E74BC2"/>
    <w:rsid w:val="00E92AC9"/>
    <w:rsid w:val="00E964C3"/>
    <w:rsid w:val="00EE4CAE"/>
    <w:rsid w:val="00F12C5F"/>
    <w:rsid w:val="00F247CB"/>
    <w:rsid w:val="00F30AF6"/>
    <w:rsid w:val="00F44C98"/>
    <w:rsid w:val="00F44E10"/>
    <w:rsid w:val="00F531D7"/>
    <w:rsid w:val="00F56D7C"/>
    <w:rsid w:val="00F60649"/>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table" w:styleId="TableGrid">
    <w:name w:val="Table Grid"/>
    <w:basedOn w:val="TableNormal"/>
    <w:rsid w:val="0063381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3A3E"/>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Sousa, Pam (EHS)</cp:lastModifiedBy>
  <cp:revision>2</cp:revision>
  <cp:lastPrinted>2023-03-01T20:48:00Z</cp:lastPrinted>
  <dcterms:created xsi:type="dcterms:W3CDTF">2024-11-06T16:19:00Z</dcterms:created>
  <dcterms:modified xsi:type="dcterms:W3CDTF">2024-11-06T16:19:00Z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