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F8949" w14:textId="77777777" w:rsidR="00870931" w:rsidRPr="00CC2A3F" w:rsidRDefault="00870931" w:rsidP="00870931">
      <w:pPr>
        <w:pStyle w:val="Heading1"/>
        <w:spacing w:before="480"/>
        <w:rPr>
          <w:rFonts w:ascii="Georgia" w:hAnsi="Georgia"/>
          <w:sz w:val="28"/>
          <w:szCs w:val="28"/>
        </w:rPr>
      </w:pPr>
      <w:r w:rsidRPr="00CC2A3F">
        <w:rPr>
          <w:rFonts w:ascii="Georgia" w:hAnsi="Georgia"/>
          <w:sz w:val="28"/>
          <w:szCs w:val="28"/>
        </w:rPr>
        <w:t>Administrative Bulletin 25-16</w:t>
      </w:r>
    </w:p>
    <w:p w14:paraId="3D429461" w14:textId="77777777" w:rsidR="00870931" w:rsidRDefault="00870931" w:rsidP="00870931">
      <w:pPr>
        <w:tabs>
          <w:tab w:val="center" w:pos="4950"/>
        </w:tabs>
        <w:jc w:val="center"/>
        <w:rPr>
          <w:rFonts w:ascii="Times New Roman" w:eastAsia="Calibri" w:hAnsi="Times New Roman" w:cs="Times New Roman"/>
          <w:b/>
        </w:rPr>
      </w:pPr>
    </w:p>
    <w:p w14:paraId="3E43256E" w14:textId="77777777" w:rsidR="00870931" w:rsidRPr="00CC2A3F" w:rsidRDefault="00870931" w:rsidP="00870931">
      <w:pPr>
        <w:jc w:val="center"/>
        <w:rPr>
          <w:rFonts w:ascii="Georgia" w:hAnsi="Georgia"/>
          <w:b/>
          <w:bCs/>
          <w:sz w:val="24"/>
          <w:szCs w:val="24"/>
        </w:rPr>
      </w:pPr>
      <w:bookmarkStart w:id="0" w:name="_Hlk123306118"/>
      <w:r w:rsidRPr="00CC2A3F">
        <w:rPr>
          <w:rFonts w:ascii="Georgia" w:hAnsi="Georgia"/>
          <w:b/>
          <w:bCs/>
          <w:sz w:val="24"/>
          <w:szCs w:val="24"/>
        </w:rPr>
        <w:t>101 CMR 512.00: Nursing Facility User Fees</w:t>
      </w:r>
    </w:p>
    <w:bookmarkEnd w:id="0"/>
    <w:p w14:paraId="30FFBEC9" w14:textId="77777777" w:rsidR="00870931" w:rsidRDefault="00870931" w:rsidP="00870931">
      <w:pPr>
        <w:jc w:val="center"/>
        <w:rPr>
          <w:b/>
        </w:rPr>
      </w:pPr>
    </w:p>
    <w:p w14:paraId="5E46E5FB" w14:textId="77777777" w:rsidR="00870931" w:rsidRPr="00CC2A3F" w:rsidRDefault="00870931" w:rsidP="00870931">
      <w:pPr>
        <w:tabs>
          <w:tab w:val="center" w:pos="4680"/>
          <w:tab w:val="left" w:pos="6810"/>
        </w:tabs>
        <w:spacing w:after="240"/>
        <w:rPr>
          <w:rFonts w:ascii="Georgia" w:hAnsi="Georgia"/>
          <w:sz w:val="24"/>
          <w:szCs w:val="24"/>
        </w:rPr>
      </w:pPr>
      <w:r>
        <w:rPr>
          <w:rFonts w:ascii="Times New Roman" w:eastAsia="Calibri" w:hAnsi="Times New Roman" w:cs="Times New Roman"/>
        </w:rPr>
        <w:tab/>
      </w:r>
      <w:r w:rsidRPr="00CC2A3F">
        <w:rPr>
          <w:rFonts w:ascii="Georgia" w:hAnsi="Georgia"/>
          <w:sz w:val="24"/>
          <w:szCs w:val="24"/>
        </w:rPr>
        <w:t>Effective July 1, 2025</w:t>
      </w:r>
    </w:p>
    <w:p w14:paraId="60F1BA87" w14:textId="77777777" w:rsidR="00870931" w:rsidRPr="00CC2A3F" w:rsidRDefault="00870931" w:rsidP="00870931">
      <w:pPr>
        <w:pStyle w:val="ListParagraph"/>
        <w:spacing w:after="0" w:line="240" w:lineRule="auto"/>
        <w:ind w:left="0"/>
        <w:jc w:val="center"/>
        <w:rPr>
          <w:rFonts w:ascii="Georgia" w:eastAsia="Times New Roman" w:hAnsi="Georgia" w:cs="Times New Roman"/>
          <w:b/>
          <w:bCs/>
          <w:noProof/>
          <w:sz w:val="24"/>
          <w:szCs w:val="24"/>
        </w:rPr>
      </w:pPr>
      <w:r w:rsidRPr="00CC2A3F">
        <w:rPr>
          <w:rFonts w:ascii="Georgia" w:eastAsia="Times New Roman" w:hAnsi="Georgia" w:cs="Times New Roman"/>
          <w:b/>
          <w:bCs/>
          <w:noProof/>
          <w:sz w:val="24"/>
          <w:szCs w:val="24"/>
        </w:rPr>
        <w:t>Nursing Facility User Fee Update</w:t>
      </w:r>
    </w:p>
    <w:p w14:paraId="348DBFE9" w14:textId="77777777" w:rsidR="00870931" w:rsidRDefault="00870931" w:rsidP="00870931">
      <w:pPr>
        <w:pStyle w:val="ListParagraph"/>
        <w:spacing w:after="0" w:line="240" w:lineRule="auto"/>
        <w:ind w:left="0"/>
        <w:rPr>
          <w:rFonts w:ascii="Times New Roman" w:hAnsi="Times New Roman" w:cs="Times New Roman"/>
          <w:b/>
          <w:bCs/>
        </w:rPr>
      </w:pPr>
    </w:p>
    <w:p w14:paraId="3D081294" w14:textId="77777777" w:rsidR="00870931" w:rsidRPr="00CC2A3F" w:rsidRDefault="00870931" w:rsidP="00870931">
      <w:pPr>
        <w:spacing w:after="120" w:line="276" w:lineRule="auto"/>
        <w:rPr>
          <w:rFonts w:ascii="Georgia" w:hAnsi="Georgia"/>
        </w:rPr>
      </w:pPr>
      <w:r w:rsidRPr="00CC2A3F">
        <w:rPr>
          <w:rFonts w:ascii="Georgia" w:hAnsi="Georgia"/>
        </w:rPr>
        <w:t>The Executive Office of Health and Human Services (EOHHS</w:t>
      </w:r>
      <w:proofErr w:type="gramStart"/>
      <w:r w:rsidRPr="00CC2A3F">
        <w:rPr>
          <w:rFonts w:ascii="Georgia" w:hAnsi="Georgia"/>
        </w:rPr>
        <w:t>) is</w:t>
      </w:r>
      <w:proofErr w:type="gramEnd"/>
      <w:r w:rsidRPr="00CC2A3F">
        <w:rPr>
          <w:rFonts w:ascii="Georgia" w:hAnsi="Georgia"/>
        </w:rPr>
        <w:t xml:space="preserve"> issuing this administrative bulletin pursuant to 101 CMR 512.04(6).</w:t>
      </w:r>
    </w:p>
    <w:p w14:paraId="79BD95CC" w14:textId="77777777" w:rsidR="00870931" w:rsidRPr="00CC2A3F" w:rsidRDefault="00870931" w:rsidP="00870931">
      <w:pPr>
        <w:spacing w:after="120" w:line="276" w:lineRule="auto"/>
        <w:rPr>
          <w:rFonts w:ascii="Georgia" w:hAnsi="Georgia"/>
        </w:rPr>
      </w:pPr>
      <w:r w:rsidRPr="00CC2A3F">
        <w:rPr>
          <w:rFonts w:ascii="Georgia" w:hAnsi="Georgia"/>
        </w:rPr>
        <w:t>Effective July 1, 2025, the user fee will be applied as follows.</w:t>
      </w:r>
    </w:p>
    <w:p w14:paraId="7928B1BC" w14:textId="77777777" w:rsidR="00870931" w:rsidRPr="002419DE" w:rsidRDefault="00870931" w:rsidP="00870931">
      <w:pPr>
        <w:tabs>
          <w:tab w:val="left" w:pos="1440"/>
          <w:tab w:val="center" w:pos="4925"/>
        </w:tabs>
        <w:rPr>
          <w:rFonts w:ascii="Times New Roman" w:hAnsi="Times New Roman" w:cs="Times New Roman"/>
          <w:sz w:val="24"/>
          <w:szCs w:val="24"/>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970"/>
      </w:tblGrid>
      <w:tr w:rsidR="00870931" w:rsidRPr="00CC2A3F" w14:paraId="6661428E" w14:textId="77777777" w:rsidTr="007D3198">
        <w:trPr>
          <w:trHeight w:val="602"/>
        </w:trPr>
        <w:tc>
          <w:tcPr>
            <w:tcW w:w="2880" w:type="dxa"/>
            <w:vAlign w:val="center"/>
          </w:tcPr>
          <w:p w14:paraId="2937789A" w14:textId="77777777" w:rsidR="00870931" w:rsidRPr="00CC2A3F" w:rsidRDefault="00870931" w:rsidP="007D3198">
            <w:pPr>
              <w:jc w:val="center"/>
              <w:rPr>
                <w:rFonts w:ascii="Georgia" w:hAnsi="Georgia" w:cs="Times New Roman"/>
                <w:b/>
              </w:rPr>
            </w:pPr>
            <w:r w:rsidRPr="00CC2A3F">
              <w:rPr>
                <w:rFonts w:ascii="Georgia" w:hAnsi="Georgia" w:cs="Times New Roman"/>
                <w:b/>
              </w:rPr>
              <w:t>Facility Group</w:t>
            </w:r>
          </w:p>
        </w:tc>
        <w:tc>
          <w:tcPr>
            <w:tcW w:w="2970" w:type="dxa"/>
            <w:vAlign w:val="center"/>
          </w:tcPr>
          <w:p w14:paraId="501A76CC" w14:textId="77777777" w:rsidR="00870931" w:rsidRPr="00CC2A3F" w:rsidRDefault="00870931" w:rsidP="007D3198">
            <w:pPr>
              <w:jc w:val="center"/>
              <w:rPr>
                <w:rFonts w:ascii="Georgia" w:hAnsi="Georgia" w:cs="Times New Roman"/>
                <w:b/>
              </w:rPr>
            </w:pPr>
            <w:r w:rsidRPr="00CC2A3F">
              <w:rPr>
                <w:rFonts w:ascii="Georgia" w:hAnsi="Georgia" w:cs="Times New Roman"/>
                <w:b/>
              </w:rPr>
              <w:t>Per Diem User Fee</w:t>
            </w:r>
          </w:p>
          <w:p w14:paraId="224C5B8F" w14:textId="77777777" w:rsidR="00870931" w:rsidRPr="00CC2A3F" w:rsidRDefault="00870931" w:rsidP="007D3198">
            <w:pPr>
              <w:jc w:val="center"/>
              <w:rPr>
                <w:rFonts w:ascii="Georgia" w:hAnsi="Georgia" w:cs="Times New Roman"/>
                <w:b/>
              </w:rPr>
            </w:pPr>
            <w:r w:rsidRPr="00CC2A3F">
              <w:rPr>
                <w:rFonts w:ascii="Georgia" w:hAnsi="Georgia" w:cs="Times New Roman"/>
                <w:b/>
              </w:rPr>
              <w:t>Effective July 1, 2025</w:t>
            </w:r>
          </w:p>
        </w:tc>
      </w:tr>
      <w:tr w:rsidR="00870931" w:rsidRPr="00CC2A3F" w14:paraId="67E326CC" w14:textId="77777777" w:rsidTr="007D3198">
        <w:trPr>
          <w:trHeight w:val="431"/>
        </w:trPr>
        <w:tc>
          <w:tcPr>
            <w:tcW w:w="2880" w:type="dxa"/>
            <w:vAlign w:val="center"/>
          </w:tcPr>
          <w:p w14:paraId="3C4337F9" w14:textId="77777777" w:rsidR="00870931" w:rsidRPr="00CC2A3F" w:rsidRDefault="00870931" w:rsidP="007D3198">
            <w:pPr>
              <w:jc w:val="center"/>
              <w:rPr>
                <w:rFonts w:ascii="Georgia" w:hAnsi="Georgia" w:cs="Times New Roman"/>
              </w:rPr>
            </w:pPr>
            <w:r w:rsidRPr="00CC2A3F">
              <w:rPr>
                <w:rFonts w:ascii="Georgia" w:hAnsi="Georgia" w:cs="Times New Roman"/>
              </w:rPr>
              <w:t>Group I</w:t>
            </w:r>
          </w:p>
        </w:tc>
        <w:tc>
          <w:tcPr>
            <w:tcW w:w="2970" w:type="dxa"/>
            <w:vAlign w:val="center"/>
          </w:tcPr>
          <w:p w14:paraId="79C724FE" w14:textId="77777777" w:rsidR="00870931" w:rsidRPr="00CC2A3F" w:rsidRDefault="00870931" w:rsidP="007D3198">
            <w:pPr>
              <w:jc w:val="center"/>
              <w:rPr>
                <w:rFonts w:ascii="Georgia" w:hAnsi="Georgia" w:cs="Times New Roman"/>
              </w:rPr>
            </w:pPr>
            <w:r w:rsidRPr="00CC2A3F">
              <w:rPr>
                <w:rFonts w:ascii="Georgia" w:hAnsi="Georgia" w:cs="Times New Roman"/>
              </w:rPr>
              <w:t>$29.37</w:t>
            </w:r>
          </w:p>
        </w:tc>
      </w:tr>
      <w:tr w:rsidR="00870931" w:rsidRPr="00CC2A3F" w14:paraId="5D74CC0C" w14:textId="77777777" w:rsidTr="007D3198">
        <w:trPr>
          <w:trHeight w:val="440"/>
        </w:trPr>
        <w:tc>
          <w:tcPr>
            <w:tcW w:w="2880" w:type="dxa"/>
            <w:vAlign w:val="center"/>
          </w:tcPr>
          <w:p w14:paraId="10544A23" w14:textId="77777777" w:rsidR="00870931" w:rsidRPr="00CC2A3F" w:rsidRDefault="00870931" w:rsidP="007D3198">
            <w:pPr>
              <w:jc w:val="center"/>
              <w:rPr>
                <w:rFonts w:ascii="Georgia" w:hAnsi="Georgia" w:cs="Times New Roman"/>
              </w:rPr>
            </w:pPr>
            <w:r w:rsidRPr="00CC2A3F">
              <w:rPr>
                <w:rFonts w:ascii="Georgia" w:hAnsi="Georgia" w:cs="Times New Roman"/>
              </w:rPr>
              <w:t>Group II</w:t>
            </w:r>
          </w:p>
        </w:tc>
        <w:tc>
          <w:tcPr>
            <w:tcW w:w="2970" w:type="dxa"/>
            <w:vAlign w:val="center"/>
          </w:tcPr>
          <w:p w14:paraId="0CACD505" w14:textId="77777777" w:rsidR="00870931" w:rsidRPr="00CC2A3F" w:rsidRDefault="00870931" w:rsidP="007D3198">
            <w:pPr>
              <w:jc w:val="center"/>
              <w:rPr>
                <w:rFonts w:ascii="Georgia" w:hAnsi="Georgia" w:cs="Times New Roman"/>
              </w:rPr>
            </w:pPr>
            <w:r w:rsidRPr="00CC2A3F">
              <w:rPr>
                <w:rFonts w:ascii="Georgia" w:hAnsi="Georgia" w:cs="Times New Roman"/>
              </w:rPr>
              <w:t>$8.81</w:t>
            </w:r>
          </w:p>
        </w:tc>
      </w:tr>
    </w:tbl>
    <w:p w14:paraId="64C4E124" w14:textId="77777777" w:rsidR="00870931" w:rsidRDefault="00870931" w:rsidP="00870931">
      <w:pPr>
        <w:tabs>
          <w:tab w:val="left" w:pos="1440"/>
          <w:tab w:val="center" w:pos="4925"/>
        </w:tabs>
        <w:rPr>
          <w:rFonts w:ascii="Times New Roman" w:hAnsi="Times New Roman" w:cs="Times New Roman"/>
          <w:sz w:val="24"/>
          <w:szCs w:val="24"/>
        </w:rPr>
      </w:pPr>
    </w:p>
    <w:p w14:paraId="6FFE1AC9" w14:textId="77777777" w:rsidR="00870931" w:rsidRPr="00CC2A3F" w:rsidRDefault="00870931" w:rsidP="00870931">
      <w:pPr>
        <w:spacing w:after="120" w:line="276" w:lineRule="auto"/>
        <w:rPr>
          <w:rFonts w:ascii="Georgia" w:hAnsi="Georgia"/>
        </w:rPr>
      </w:pPr>
      <w:r w:rsidRPr="00CC2A3F">
        <w:rPr>
          <w:rFonts w:ascii="Georgia" w:hAnsi="Georgia"/>
        </w:rPr>
        <w:t>Notwithstanding Administrative Bulletin 23-01, EOHHS will not assess interest and late fees because a facility didn’t pay its user fee on time for the period of July 1, 2025–September 30, 2025, unless the facility didn’t submit the required user fee filing form by the deadline established in 101 CMR 512.05(3).</w:t>
      </w:r>
    </w:p>
    <w:p w14:paraId="025682C4" w14:textId="77777777" w:rsidR="00870931" w:rsidRPr="00CC2A3F" w:rsidRDefault="00870931" w:rsidP="00870931">
      <w:pPr>
        <w:spacing w:after="120" w:line="276" w:lineRule="auto"/>
        <w:rPr>
          <w:rFonts w:ascii="Georgia" w:hAnsi="Georgia"/>
        </w:rPr>
      </w:pPr>
      <w:r w:rsidRPr="00CC2A3F">
        <w:rPr>
          <w:rFonts w:ascii="Georgia" w:hAnsi="Georgia"/>
        </w:rPr>
        <w:t xml:space="preserve">While EOHHS will not assess interest and late fees for a facility that did not pay its user fees for July 1, 2025–September 30, 2025, on time, all other enforcement procedures described in 101 CMR 512.00 and Administrative Bulletin 23-01 remain in effect. </w:t>
      </w:r>
    </w:p>
    <w:p w14:paraId="4BE3427D" w14:textId="77777777" w:rsidR="00870931" w:rsidRPr="00CC2A3F" w:rsidRDefault="00870931" w:rsidP="00870931">
      <w:pPr>
        <w:spacing w:after="120" w:line="276" w:lineRule="auto"/>
        <w:rPr>
          <w:rFonts w:ascii="Georgia" w:hAnsi="Georgia"/>
        </w:rPr>
      </w:pPr>
    </w:p>
    <w:p w14:paraId="20334B71" w14:textId="769ED79E" w:rsidR="00794505" w:rsidRPr="00231067" w:rsidRDefault="00794505" w:rsidP="00231067"/>
    <w:sectPr w:rsidR="00794505" w:rsidRPr="00231067" w:rsidSect="00BA66AC">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ACA30" w14:textId="77777777" w:rsidR="005A699F" w:rsidRDefault="005A699F" w:rsidP="00153DCE">
      <w:r>
        <w:separator/>
      </w:r>
    </w:p>
  </w:endnote>
  <w:endnote w:type="continuationSeparator" w:id="0">
    <w:p w14:paraId="5F03A4C4" w14:textId="77777777" w:rsidR="005A699F" w:rsidRDefault="005A699F"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930CF" w14:textId="77777777" w:rsidR="005A699F" w:rsidRDefault="005A699F" w:rsidP="00153DCE">
      <w:r>
        <w:separator/>
      </w:r>
    </w:p>
  </w:footnote>
  <w:footnote w:type="continuationSeparator" w:id="0">
    <w:p w14:paraId="7D1FE21A" w14:textId="77777777" w:rsidR="005A699F" w:rsidRDefault="005A699F"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1931" w14:textId="77777777" w:rsidR="004B20FF" w:rsidRPr="006E5DED" w:rsidRDefault="004B20FF" w:rsidP="004B20FF">
    <w:pPr>
      <w:pStyle w:val="Header"/>
      <w:ind w:right="475"/>
      <w:rPr>
        <w:noProof/>
        <w:color w:val="1F497D" w:themeColor="text2"/>
      </w:rPr>
    </w:pPr>
    <w:r w:rsidRPr="006E5DED">
      <w:rPr>
        <w:noProof/>
        <w:color w:val="1F497D" w:themeColor="text2"/>
      </w:rPr>
      <mc:AlternateContent>
        <mc:Choice Requires="wps">
          <w:drawing>
            <wp:anchor distT="0" distB="0" distL="114300" distR="114300" simplePos="0" relativeHeight="251659264" behindDoc="0" locked="0" layoutInCell="1" allowOverlap="1" wp14:anchorId="685BF59F" wp14:editId="2AEACE4C">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6508FB8F" w14:textId="77777777" w:rsidR="004B20FF" w:rsidRDefault="004B20FF" w:rsidP="004B20FF">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24A79848" w14:textId="77777777" w:rsidR="004B20FF" w:rsidRDefault="004B20FF" w:rsidP="004B20FF">
                          <w:pPr>
                            <w:pStyle w:val="Header"/>
                            <w:jc w:val="center"/>
                            <w:rPr>
                              <w:b/>
                              <w:color w:val="1F497D" w:themeColor="text2"/>
                            </w:rPr>
                          </w:pPr>
                          <w:r w:rsidRPr="00153DCE">
                            <w:rPr>
                              <w:b/>
                              <w:color w:val="1F497D" w:themeColor="text2"/>
                            </w:rPr>
                            <w:t>COMMONWEALTH OF MASSACHUSETTS</w:t>
                          </w:r>
                        </w:p>
                        <w:p w14:paraId="4C89DB3F" w14:textId="77777777" w:rsidR="004B20FF" w:rsidRPr="005F66F1" w:rsidRDefault="004B20FF" w:rsidP="004B20FF">
                          <w:pPr>
                            <w:pStyle w:val="Header"/>
                            <w:jc w:val="center"/>
                            <w:rPr>
                              <w:bCs/>
                              <w:color w:val="1F497D" w:themeColor="text2"/>
                            </w:rPr>
                          </w:pPr>
                          <w:r w:rsidRPr="005F66F1">
                            <w:rPr>
                              <w:bCs/>
                              <w:color w:val="1F497D" w:themeColor="text2"/>
                            </w:rPr>
                            <w:t>OFFICE OF MEDICAID</w:t>
                          </w:r>
                        </w:p>
                        <w:p w14:paraId="5FACD89A" w14:textId="77777777" w:rsidR="004B20FF" w:rsidRPr="00153DCE" w:rsidRDefault="004B20FF" w:rsidP="004B20FF">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04FE6830" w14:textId="77777777" w:rsidR="004B20FF" w:rsidRPr="00153DCE" w:rsidRDefault="004B20FF" w:rsidP="004B20FF">
                          <w:pPr>
                            <w:pStyle w:val="Header"/>
                            <w:rPr>
                              <w:color w:val="1F497D" w:themeColor="text2"/>
                            </w:rPr>
                          </w:pPr>
                        </w:p>
                        <w:p w14:paraId="2EEF9D8E" w14:textId="77777777" w:rsidR="004B20FF" w:rsidRDefault="004B20FF" w:rsidP="004B20FF">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5BF59F"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6508FB8F" w14:textId="77777777" w:rsidR="004B20FF" w:rsidRDefault="004B20FF" w:rsidP="004B20FF">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24A79848" w14:textId="77777777" w:rsidR="004B20FF" w:rsidRDefault="004B20FF" w:rsidP="004B20FF">
                    <w:pPr>
                      <w:pStyle w:val="Header"/>
                      <w:jc w:val="center"/>
                      <w:rPr>
                        <w:b/>
                        <w:color w:val="1F497D" w:themeColor="text2"/>
                      </w:rPr>
                    </w:pPr>
                    <w:r w:rsidRPr="00153DCE">
                      <w:rPr>
                        <w:b/>
                        <w:color w:val="1F497D" w:themeColor="text2"/>
                      </w:rPr>
                      <w:t>COMMONWEALTH OF MASSACHUSETTS</w:t>
                    </w:r>
                  </w:p>
                  <w:p w14:paraId="4C89DB3F" w14:textId="77777777" w:rsidR="004B20FF" w:rsidRPr="005F66F1" w:rsidRDefault="004B20FF" w:rsidP="004B20FF">
                    <w:pPr>
                      <w:pStyle w:val="Header"/>
                      <w:jc w:val="center"/>
                      <w:rPr>
                        <w:bCs/>
                        <w:color w:val="1F497D" w:themeColor="text2"/>
                      </w:rPr>
                    </w:pPr>
                    <w:r w:rsidRPr="005F66F1">
                      <w:rPr>
                        <w:bCs/>
                        <w:color w:val="1F497D" w:themeColor="text2"/>
                      </w:rPr>
                      <w:t>OFFICE OF MEDICAID</w:t>
                    </w:r>
                  </w:p>
                  <w:p w14:paraId="5FACD89A" w14:textId="77777777" w:rsidR="004B20FF" w:rsidRPr="00153DCE" w:rsidRDefault="004B20FF" w:rsidP="004B20FF">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04FE6830" w14:textId="77777777" w:rsidR="004B20FF" w:rsidRPr="00153DCE" w:rsidRDefault="004B20FF" w:rsidP="004B20FF">
                    <w:pPr>
                      <w:pStyle w:val="Header"/>
                      <w:rPr>
                        <w:color w:val="1F497D" w:themeColor="text2"/>
                      </w:rPr>
                    </w:pPr>
                  </w:p>
                  <w:p w14:paraId="2EEF9D8E" w14:textId="77777777" w:rsidR="004B20FF" w:rsidRDefault="004B20FF" w:rsidP="004B20FF">
                    <w:pPr>
                      <w:ind w:left="720"/>
                      <w:jc w:val="right"/>
                    </w:pPr>
                  </w:p>
                </w:txbxContent>
              </v:textbox>
            </v:shape>
          </w:pict>
        </mc:Fallback>
      </mc:AlternateContent>
    </w:r>
    <w:r>
      <w:rPr>
        <w:noProof/>
        <w:color w:val="1F497D" w:themeColor="text2"/>
      </w:rPr>
      <w:drawing>
        <wp:anchor distT="0" distB="0" distL="114300" distR="114300" simplePos="0" relativeHeight="251660288" behindDoc="0" locked="0" layoutInCell="1" allowOverlap="1" wp14:anchorId="0CF904EA" wp14:editId="483E4D8A">
          <wp:simplePos x="0" y="0"/>
          <wp:positionH relativeFrom="column">
            <wp:posOffset>4775200</wp:posOffset>
          </wp:positionH>
          <wp:positionV relativeFrom="paragraph">
            <wp:posOffset>127000</wp:posOffset>
          </wp:positionV>
          <wp:extent cx="1179576" cy="621792"/>
          <wp:effectExtent l="0" t="0" r="1905" b="6985"/>
          <wp:wrapNone/>
          <wp:docPr id="149156239" name="Picture 14915623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Pr>
        <w:noProof/>
        <w:color w:val="1F497D" w:themeColor="text2"/>
      </w:rPr>
      <w:drawing>
        <wp:inline distT="0" distB="0" distL="0" distR="0" wp14:anchorId="19317A61" wp14:editId="4BFEE3B4">
          <wp:extent cx="1164590" cy="1377950"/>
          <wp:effectExtent l="0" t="0" r="0" b="0"/>
          <wp:docPr id="940552701" name="Picture 94055270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552701" name="Picture 940552701" descr="A picture containing text&#10;&#10;AI-generated content may be incorrect."/>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68DF4703" w14:textId="77777777" w:rsidR="004B20FF" w:rsidRDefault="004B20FF" w:rsidP="004B20FF">
    <w:pPr>
      <w:pStyle w:val="Header"/>
    </w:pPr>
    <w:r>
      <w:ptab w:relativeTo="margin" w:alignment="right" w:leader="none"/>
    </w:r>
  </w:p>
  <w:p w14:paraId="58B4329A" w14:textId="1809BBB6" w:rsidR="004B20FF" w:rsidRDefault="004B20FF" w:rsidP="004B20FF">
    <w:pPr>
      <w:pStyle w:val="Header"/>
      <w:rPr>
        <w:b/>
        <w:color w:val="1F497D" w:themeColor="text2"/>
      </w:rPr>
    </w:pPr>
    <w:r>
      <w:rPr>
        <w:b/>
        <w:color w:val="1F497D" w:themeColor="text2"/>
      </w:rPr>
      <w:t>MAURA T. HEALEY</w:t>
    </w:r>
    <w:r w:rsidRPr="00153DCE">
      <w:rPr>
        <w:b/>
        <w:color w:val="1F497D" w:themeColor="text2"/>
      </w:rPr>
      <w:tab/>
    </w:r>
    <w:r>
      <w:rPr>
        <w:b/>
        <w:color w:val="1F497D" w:themeColor="text2"/>
      </w:rPr>
      <w:tab/>
    </w:r>
    <w:r w:rsidR="001A7D23">
      <w:rPr>
        <w:b/>
        <w:color w:val="1F497D" w:themeColor="text2"/>
      </w:rPr>
      <w:t>KIAME MAHANIAH, MD</w:t>
    </w:r>
    <w:r w:rsidR="00F65976">
      <w:rPr>
        <w:b/>
        <w:color w:val="1F497D" w:themeColor="text2"/>
      </w:rPr>
      <w:t>, MBA</w:t>
    </w:r>
  </w:p>
  <w:p w14:paraId="14062919" w14:textId="77777777" w:rsidR="004B20FF" w:rsidRDefault="004B20FF" w:rsidP="004B20FF">
    <w:pPr>
      <w:pStyle w:val="Header"/>
      <w:rPr>
        <w:b/>
        <w:color w:val="1F497D" w:themeColor="text2"/>
      </w:rPr>
    </w:pPr>
    <w:r w:rsidRPr="00153DCE">
      <w:rPr>
        <w:color w:val="1F497D" w:themeColor="text2"/>
        <w:sz w:val="20"/>
        <w:szCs w:val="20"/>
      </w:rPr>
      <w:t>GOVERNOR</w:t>
    </w:r>
    <w:r>
      <w:rPr>
        <w:b/>
        <w:color w:val="1F497D" w:themeColor="text2"/>
      </w:rPr>
      <w:t xml:space="preserve"> </w:t>
    </w:r>
    <w:r w:rsidRPr="00153DCE">
      <w:rPr>
        <w:b/>
        <w:color w:val="1F497D" w:themeColor="text2"/>
      </w:rPr>
      <w:t xml:space="preserve">                                                             </w:t>
    </w:r>
    <w:r>
      <w:rPr>
        <w:b/>
        <w:color w:val="1F497D" w:themeColor="text2"/>
      </w:rPr>
      <w:t xml:space="preserve">                                              </w:t>
    </w:r>
    <w:r>
      <w:rPr>
        <w:b/>
        <w:color w:val="1F497D" w:themeColor="text2"/>
      </w:rPr>
      <w:tab/>
      <w:t xml:space="preserve">     </w:t>
    </w:r>
    <w:r>
      <w:rPr>
        <w:color w:val="1F497D" w:themeColor="text2"/>
        <w:sz w:val="20"/>
        <w:szCs w:val="20"/>
      </w:rPr>
      <w:t>SECRETARY</w:t>
    </w:r>
  </w:p>
  <w:p w14:paraId="4B634DD1" w14:textId="77777777" w:rsidR="004B20FF" w:rsidRDefault="004B20FF" w:rsidP="004B20FF">
    <w:pPr>
      <w:pStyle w:val="Header"/>
      <w:rPr>
        <w:b/>
        <w:color w:val="1F497D" w:themeColor="text2"/>
      </w:rPr>
    </w:pPr>
  </w:p>
  <w:p w14:paraId="3BAD2B6F" w14:textId="77777777" w:rsidR="004B20FF" w:rsidRPr="00734039" w:rsidRDefault="004B20FF" w:rsidP="004B20FF">
    <w:pPr>
      <w:pStyle w:val="Header"/>
      <w:rPr>
        <w:b/>
        <w:color w:val="1F497D" w:themeColor="text2"/>
      </w:rPr>
    </w:pPr>
    <w:r>
      <w:rPr>
        <w:b/>
        <w:color w:val="1F497D" w:themeColor="text2"/>
      </w:rPr>
      <w:t>KIMBERLEY DRISCOLL</w:t>
    </w:r>
    <w:r w:rsidRPr="00153DCE">
      <w:rPr>
        <w:b/>
        <w:color w:val="1F497D" w:themeColor="text2"/>
      </w:rPr>
      <w:t xml:space="preserve">                                   </w:t>
    </w:r>
    <w:r w:rsidRPr="00153DCE">
      <w:rPr>
        <w:color w:val="1F497D" w:themeColor="text2"/>
      </w:rPr>
      <w:t xml:space="preserve">     </w:t>
    </w:r>
    <w:r>
      <w:tab/>
    </w:r>
    <w:r>
      <w:tab/>
    </w:r>
    <w:r>
      <w:rPr>
        <w:b/>
        <w:color w:val="1F497D" w:themeColor="text2"/>
      </w:rPr>
      <w:t>MIKE LEVINE</w:t>
    </w:r>
    <w:r>
      <w:t xml:space="preserve">         </w:t>
    </w:r>
  </w:p>
  <w:p w14:paraId="7D68195D" w14:textId="77777777" w:rsidR="004B20FF" w:rsidRDefault="004B20FF" w:rsidP="004B20FF">
    <w:pPr>
      <w:pStyle w:val="Header"/>
      <w:rPr>
        <w:color w:val="1F497D" w:themeColor="text2"/>
        <w:sz w:val="20"/>
        <w:szCs w:val="20"/>
      </w:rPr>
    </w:pPr>
    <w:r w:rsidRPr="00153DCE">
      <w:rPr>
        <w:color w:val="1F497D" w:themeColor="text2"/>
        <w:sz w:val="20"/>
        <w:szCs w:val="20"/>
      </w:rPr>
      <w:t>LIEUTENANT GOVERNOR</w:t>
    </w:r>
    <w:r>
      <w:rPr>
        <w:color w:val="1F497D" w:themeColor="text2"/>
        <w:sz w:val="20"/>
        <w:szCs w:val="20"/>
      </w:rPr>
      <w:t xml:space="preserve"> </w:t>
    </w:r>
    <w:r>
      <w:rPr>
        <w:color w:val="1F497D" w:themeColor="text2"/>
        <w:sz w:val="20"/>
        <w:szCs w:val="20"/>
      </w:rPr>
      <w:tab/>
    </w:r>
    <w:r>
      <w:rPr>
        <w:color w:val="1F497D" w:themeColor="text2"/>
        <w:sz w:val="20"/>
        <w:szCs w:val="20"/>
      </w:rPr>
      <w:tab/>
      <w:t>UNDERSECRETARY</w:t>
    </w:r>
  </w:p>
  <w:p w14:paraId="1E75DEA9" w14:textId="2985DEA8" w:rsidR="005F66F1" w:rsidRPr="00607406" w:rsidRDefault="004B20FF">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208196">
    <w:abstractNumId w:val="0"/>
  </w:num>
  <w:num w:numId="2" w16cid:durableId="1873033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2C5D"/>
    <w:rsid w:val="00024809"/>
    <w:rsid w:val="000722C4"/>
    <w:rsid w:val="00076098"/>
    <w:rsid w:val="00092705"/>
    <w:rsid w:val="000B3478"/>
    <w:rsid w:val="000C6122"/>
    <w:rsid w:val="00127ADD"/>
    <w:rsid w:val="00134791"/>
    <w:rsid w:val="00153DCE"/>
    <w:rsid w:val="00154CA9"/>
    <w:rsid w:val="00193348"/>
    <w:rsid w:val="001A7742"/>
    <w:rsid w:val="001A7D23"/>
    <w:rsid w:val="001D628B"/>
    <w:rsid w:val="00204499"/>
    <w:rsid w:val="00223546"/>
    <w:rsid w:val="00231067"/>
    <w:rsid w:val="00266B97"/>
    <w:rsid w:val="0029135D"/>
    <w:rsid w:val="003113E4"/>
    <w:rsid w:val="0033130A"/>
    <w:rsid w:val="003319B1"/>
    <w:rsid w:val="00344D29"/>
    <w:rsid w:val="00345A69"/>
    <w:rsid w:val="00351564"/>
    <w:rsid w:val="00373A2B"/>
    <w:rsid w:val="003A3882"/>
    <w:rsid w:val="003F6AAE"/>
    <w:rsid w:val="003F7AC5"/>
    <w:rsid w:val="00443CDB"/>
    <w:rsid w:val="00465E5A"/>
    <w:rsid w:val="00475558"/>
    <w:rsid w:val="004B20FF"/>
    <w:rsid w:val="004C2776"/>
    <w:rsid w:val="004E3CBA"/>
    <w:rsid w:val="0053555D"/>
    <w:rsid w:val="0056474D"/>
    <w:rsid w:val="0057224E"/>
    <w:rsid w:val="00585302"/>
    <w:rsid w:val="00597C39"/>
    <w:rsid w:val="005A699F"/>
    <w:rsid w:val="005B5D35"/>
    <w:rsid w:val="005F20AC"/>
    <w:rsid w:val="005F66F1"/>
    <w:rsid w:val="00607406"/>
    <w:rsid w:val="0064272D"/>
    <w:rsid w:val="006718AB"/>
    <w:rsid w:val="006725D9"/>
    <w:rsid w:val="006B1D87"/>
    <w:rsid w:val="006B6EE0"/>
    <w:rsid w:val="006D5F0F"/>
    <w:rsid w:val="006E5DED"/>
    <w:rsid w:val="0070235D"/>
    <w:rsid w:val="00720C4F"/>
    <w:rsid w:val="00734039"/>
    <w:rsid w:val="00782360"/>
    <w:rsid w:val="00794505"/>
    <w:rsid w:val="007B48C3"/>
    <w:rsid w:val="007F04B8"/>
    <w:rsid w:val="007F692B"/>
    <w:rsid w:val="00800711"/>
    <w:rsid w:val="00870931"/>
    <w:rsid w:val="008926E2"/>
    <w:rsid w:val="008A50C9"/>
    <w:rsid w:val="008B604A"/>
    <w:rsid w:val="00964EDE"/>
    <w:rsid w:val="009C0B3D"/>
    <w:rsid w:val="00A06F80"/>
    <w:rsid w:val="00A34C8D"/>
    <w:rsid w:val="00AB33D8"/>
    <w:rsid w:val="00B623EB"/>
    <w:rsid w:val="00B65FE0"/>
    <w:rsid w:val="00B763FE"/>
    <w:rsid w:val="00BA66AC"/>
    <w:rsid w:val="00BA6D03"/>
    <w:rsid w:val="00BB35CE"/>
    <w:rsid w:val="00BF1834"/>
    <w:rsid w:val="00BF354B"/>
    <w:rsid w:val="00C347D1"/>
    <w:rsid w:val="00C400D6"/>
    <w:rsid w:val="00C8112A"/>
    <w:rsid w:val="00C87BF7"/>
    <w:rsid w:val="00CB602C"/>
    <w:rsid w:val="00D160CC"/>
    <w:rsid w:val="00D37A14"/>
    <w:rsid w:val="00D51024"/>
    <w:rsid w:val="00D5182F"/>
    <w:rsid w:val="00D63172"/>
    <w:rsid w:val="00D6762F"/>
    <w:rsid w:val="00D761F6"/>
    <w:rsid w:val="00E10A6E"/>
    <w:rsid w:val="00E27559"/>
    <w:rsid w:val="00E320F9"/>
    <w:rsid w:val="00E56BD5"/>
    <w:rsid w:val="00E74BC2"/>
    <w:rsid w:val="00E92AC9"/>
    <w:rsid w:val="00E93668"/>
    <w:rsid w:val="00EE4CAE"/>
    <w:rsid w:val="00F14562"/>
    <w:rsid w:val="00F26245"/>
    <w:rsid w:val="00F44C98"/>
    <w:rsid w:val="00F65976"/>
    <w:rsid w:val="00F65E52"/>
    <w:rsid w:val="00F8728D"/>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870931"/>
    <w:pPr>
      <w:tabs>
        <w:tab w:val="left" w:pos="3165"/>
      </w:tabs>
      <w:jc w:val="center"/>
      <w:outlineLvl w:val="0"/>
    </w:pPr>
    <w:rPr>
      <w:rFonts w:ascii="Times New Roman" w:eastAsia="Calibri"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paragraph" w:customStyle="1" w:styleId="StyleRight-1Before72ptAfter3pt">
    <w:name w:val="Style Right:  -1&quot; Before:  7.2 pt After:  3 pt"/>
    <w:basedOn w:val="Normal"/>
    <w:rsid w:val="00794505"/>
    <w:pPr>
      <w:spacing w:before="144" w:after="60"/>
      <w:ind w:right="-1440"/>
    </w:pPr>
    <w:rPr>
      <w:rFonts w:ascii="Times New Roman" w:eastAsia="Times New Roman" w:hAnsi="Times New Roman" w:cs="Times New Roman"/>
      <w:sz w:val="24"/>
      <w:szCs w:val="20"/>
    </w:rPr>
  </w:style>
  <w:style w:type="paragraph" w:customStyle="1" w:styleId="Default">
    <w:name w:val="Default"/>
    <w:rsid w:val="00794505"/>
    <w:pPr>
      <w:autoSpaceDE w:val="0"/>
      <w:autoSpaceDN w:val="0"/>
      <w:adjustRightInd w:val="0"/>
    </w:pPr>
    <w:rPr>
      <w:rFonts w:ascii="Arial" w:eastAsia="Times New Roman" w:hAnsi="Arial" w:cs="Arial"/>
      <w:color w:val="000000"/>
      <w:sz w:val="24"/>
      <w:szCs w:val="24"/>
    </w:rPr>
  </w:style>
  <w:style w:type="paragraph" w:styleId="NoSpacing">
    <w:name w:val="No Spacing"/>
    <w:uiPriority w:val="1"/>
    <w:qFormat/>
    <w:rsid w:val="00BB35CE"/>
  </w:style>
  <w:style w:type="paragraph" w:customStyle="1" w:styleId="paragraph">
    <w:name w:val="paragraph"/>
    <w:basedOn w:val="Normal"/>
    <w:rsid w:val="00BB35CE"/>
    <w:pPr>
      <w:spacing w:before="100" w:beforeAutospacing="1" w:after="100" w:afterAutospacing="1"/>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8B604A"/>
    <w:rPr>
      <w:sz w:val="20"/>
      <w:szCs w:val="20"/>
    </w:rPr>
  </w:style>
  <w:style w:type="character" w:customStyle="1" w:styleId="EndnoteTextChar">
    <w:name w:val="Endnote Text Char"/>
    <w:basedOn w:val="DefaultParagraphFont"/>
    <w:link w:val="EndnoteText"/>
    <w:uiPriority w:val="99"/>
    <w:semiHidden/>
    <w:rsid w:val="008B604A"/>
    <w:rPr>
      <w:sz w:val="20"/>
      <w:szCs w:val="20"/>
    </w:rPr>
  </w:style>
  <w:style w:type="character" w:styleId="EndnoteReference">
    <w:name w:val="endnote reference"/>
    <w:basedOn w:val="DefaultParagraphFont"/>
    <w:uiPriority w:val="99"/>
    <w:semiHidden/>
    <w:unhideWhenUsed/>
    <w:rsid w:val="008B604A"/>
    <w:rPr>
      <w:vertAlign w:val="superscript"/>
    </w:rPr>
  </w:style>
  <w:style w:type="character" w:customStyle="1" w:styleId="Heading1Char">
    <w:name w:val="Heading 1 Char"/>
    <w:basedOn w:val="DefaultParagraphFont"/>
    <w:link w:val="Heading1"/>
    <w:rsid w:val="00870931"/>
    <w:rPr>
      <w:rFonts w:ascii="Times New Roman" w:eastAsia="Calibri"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82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842</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Sousa, Pam (EHS)</cp:lastModifiedBy>
  <cp:revision>2</cp:revision>
  <cp:lastPrinted>2025-07-15T14:20:00Z</cp:lastPrinted>
  <dcterms:created xsi:type="dcterms:W3CDTF">2025-07-15T14:34:00Z</dcterms:created>
  <dcterms:modified xsi:type="dcterms:W3CDTF">2025-07-15T14:34:00Z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