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EAB" w14:textId="1ABC7CFB" w:rsidR="00533A3B" w:rsidRDefault="00533A3B" w:rsidP="00A72FAD">
      <w:pPr>
        <w:pStyle w:val="Heading1"/>
        <w:spacing w:before="120" w:after="0"/>
      </w:pPr>
      <w:r w:rsidRPr="00100E5C">
        <w:t xml:space="preserve">Administrative Bulletin </w:t>
      </w:r>
      <w:r w:rsidR="006B6727">
        <w:t>25-</w:t>
      </w:r>
      <w:r w:rsidR="000921F5">
        <w:t>30</w:t>
      </w:r>
      <w:r w:rsidRPr="00100E5C">
        <w:t xml:space="preserve"> </w:t>
      </w:r>
    </w:p>
    <w:p w14:paraId="2AD16DA2" w14:textId="77777777" w:rsidR="00A72FAD" w:rsidRPr="00A72FAD" w:rsidRDefault="00A72FAD" w:rsidP="00A72FAD">
      <w:pPr>
        <w:spacing w:after="0"/>
      </w:pPr>
    </w:p>
    <w:p w14:paraId="1D3755FA" w14:textId="0A241A9C" w:rsidR="00533A3B" w:rsidRDefault="00533A3B" w:rsidP="00A72FAD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796A70">
        <w:rPr>
          <w:b/>
          <w:bCs/>
          <w:sz w:val="24"/>
          <w:szCs w:val="24"/>
        </w:rPr>
        <w:t>101 CMR</w:t>
      </w:r>
      <w:r w:rsidR="009C06E0">
        <w:rPr>
          <w:b/>
          <w:bCs/>
          <w:sz w:val="24"/>
          <w:szCs w:val="24"/>
        </w:rPr>
        <w:t xml:space="preserve"> 346</w:t>
      </w:r>
      <w:r w:rsidRPr="00796A70">
        <w:rPr>
          <w:b/>
          <w:bCs/>
          <w:sz w:val="24"/>
          <w:szCs w:val="24"/>
        </w:rPr>
        <w:t xml:space="preserve">.00: </w:t>
      </w:r>
      <w:r w:rsidR="00EF5FB6">
        <w:rPr>
          <w:b/>
          <w:bCs/>
          <w:sz w:val="24"/>
          <w:szCs w:val="24"/>
        </w:rPr>
        <w:br/>
      </w:r>
      <w:r w:rsidR="00EF5FB6" w:rsidRPr="00EF5FB6">
        <w:rPr>
          <w:b/>
          <w:bCs/>
          <w:i/>
          <w:iCs/>
          <w:sz w:val="24"/>
          <w:szCs w:val="24"/>
        </w:rPr>
        <w:t>Rates for Certain Substance-Related and Addictive Disorders Programs</w:t>
      </w:r>
      <w:r w:rsidR="00EF5FB6" w:rsidRPr="00EF5FB6">
        <w:rPr>
          <w:b/>
          <w:bCs/>
          <w:sz w:val="24"/>
          <w:szCs w:val="24"/>
        </w:rPr>
        <w:t xml:space="preserve"> </w:t>
      </w:r>
    </w:p>
    <w:p w14:paraId="04FBBEA3" w14:textId="77777777" w:rsidR="00A72FAD" w:rsidRPr="00A72FAD" w:rsidRDefault="00A72FAD" w:rsidP="00A72FAD">
      <w:pPr>
        <w:spacing w:after="0"/>
      </w:pPr>
    </w:p>
    <w:p w14:paraId="27A5BE69" w14:textId="5336E864" w:rsidR="00533A3B" w:rsidRDefault="00533A3B" w:rsidP="00A72FAD">
      <w:pPr>
        <w:spacing w:after="0"/>
        <w:jc w:val="center"/>
        <w:rPr>
          <w:color w:val="FF0000"/>
          <w:sz w:val="24"/>
          <w:szCs w:val="24"/>
        </w:rPr>
      </w:pPr>
      <w:r w:rsidRPr="00796A70">
        <w:rPr>
          <w:sz w:val="24"/>
          <w:szCs w:val="24"/>
        </w:rPr>
        <w:t xml:space="preserve">Effective </w:t>
      </w:r>
      <w:r w:rsidR="00E30F62">
        <w:rPr>
          <w:sz w:val="24"/>
          <w:szCs w:val="24"/>
        </w:rPr>
        <w:t>July 1, 2025</w:t>
      </w:r>
    </w:p>
    <w:p w14:paraId="02B0D633" w14:textId="77777777" w:rsidR="00A72FAD" w:rsidRPr="00A72FAD" w:rsidRDefault="00A72FAD" w:rsidP="00A72FAD">
      <w:pPr>
        <w:spacing w:after="0"/>
      </w:pPr>
    </w:p>
    <w:p w14:paraId="7673694D" w14:textId="13A2AE72" w:rsidR="00F44E10" w:rsidRPr="00F44E10" w:rsidRDefault="00417D73" w:rsidP="00100E5C">
      <w:pPr>
        <w:pStyle w:val="SubjectLine"/>
        <w:spacing w:before="0" w:after="0" w:line="240" w:lineRule="auto"/>
      </w:pPr>
      <w:r w:rsidRPr="00417D73">
        <w:t xml:space="preserve">Code Description Update and Billing Requirements Applicable to MassHealth Opioid Treatment Programs When Services and Medication </w:t>
      </w:r>
      <w:r>
        <w:t xml:space="preserve">Are Provided </w:t>
      </w:r>
      <w:r w:rsidRPr="00417D73">
        <w:t xml:space="preserve">at a Nursing Facility </w:t>
      </w:r>
    </w:p>
    <w:p w14:paraId="220D9338" w14:textId="77777777" w:rsidR="00533A3B" w:rsidRDefault="00533A3B" w:rsidP="00AC798F"/>
    <w:p w14:paraId="218ED137" w14:textId="77777777" w:rsidR="00E964C3" w:rsidRDefault="00E964C3" w:rsidP="00656FFF">
      <w:pPr>
        <w:spacing w:line="276" w:lineRule="auto"/>
        <w:sectPr w:rsidR="00E964C3" w:rsidSect="00EE4C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8963A2" w14:textId="6C1618DF" w:rsidR="00852E4B" w:rsidRPr="0022152B" w:rsidRDefault="002146E9" w:rsidP="00DA095C">
      <w:pPr>
        <w:pStyle w:val="Heading2"/>
      </w:pPr>
      <w:r>
        <w:t xml:space="preserve">Background </w:t>
      </w:r>
      <w:r w:rsidR="00852E4B" w:rsidRPr="0022152B">
        <w:t xml:space="preserve"> </w:t>
      </w:r>
    </w:p>
    <w:p w14:paraId="5B875949" w14:textId="758305AA" w:rsidR="00721D53" w:rsidRDefault="00721D53" w:rsidP="00721D53">
      <w:pPr>
        <w:spacing w:line="276" w:lineRule="auto"/>
      </w:pPr>
      <w:r>
        <w:t xml:space="preserve">The Executive Office of Health and Human Services (EOHHS), which administers the Massachusetts Medicaid program </w:t>
      </w:r>
      <w:r w:rsidR="000E5A83">
        <w:t>(</w:t>
      </w:r>
      <w:r>
        <w:t>MassHealth</w:t>
      </w:r>
      <w:r w:rsidR="000E5A83">
        <w:t>),</w:t>
      </w:r>
      <w:r>
        <w:t xml:space="preserve"> is issuing this bulletin in conjunction with amendments to 101 CMR 346.01(4) and (5)</w:t>
      </w:r>
      <w:r w:rsidR="00D46BDB">
        <w:t xml:space="preserve">. The bulletin </w:t>
      </w:r>
      <w:r>
        <w:t>update</w:t>
      </w:r>
      <w:r w:rsidR="00D46BDB">
        <w:t>s</w:t>
      </w:r>
      <w:r>
        <w:t xml:space="preserve"> a code description for </w:t>
      </w:r>
      <w:r w:rsidR="000E5A83">
        <w:t>o</w:t>
      </w:r>
      <w:r>
        <w:t xml:space="preserve">pioid </w:t>
      </w:r>
      <w:r w:rsidR="000E5A83">
        <w:t>t</w:t>
      </w:r>
      <w:r>
        <w:t xml:space="preserve">reatment </w:t>
      </w:r>
      <w:r w:rsidR="000E5A83">
        <w:t>p</w:t>
      </w:r>
      <w:r>
        <w:t>rograms (OTPs) providing services in nursing facilities and clarif</w:t>
      </w:r>
      <w:r w:rsidR="00D46BDB">
        <w:t>ies</w:t>
      </w:r>
      <w:r>
        <w:t xml:space="preserve"> that code’s billing requirements.</w:t>
      </w:r>
    </w:p>
    <w:p w14:paraId="22BFFC0B" w14:textId="58D4BA25" w:rsidR="00852E4B" w:rsidRDefault="00721D53" w:rsidP="00721D53">
      <w:pPr>
        <w:spacing w:line="276" w:lineRule="auto"/>
      </w:pPr>
      <w:r>
        <w:t>Effective July 1, 2025, OTPs may bill MassHealth an additional rate for OTP services provided on</w:t>
      </w:r>
      <w:r w:rsidR="00A72E47">
        <w:t xml:space="preserve"> </w:t>
      </w:r>
      <w:r>
        <w:t>site at nursing facilities</w:t>
      </w:r>
      <w:r w:rsidR="00157503">
        <w:t>,</w:t>
      </w:r>
      <w:r>
        <w:t xml:space="preserve"> or for delivery of </w:t>
      </w:r>
      <w:r w:rsidR="00A72E47">
        <w:t>m</w:t>
      </w:r>
      <w:r>
        <w:t xml:space="preserve">edication to treat </w:t>
      </w:r>
      <w:r w:rsidR="00A72E47">
        <w:t>o</w:t>
      </w:r>
      <w:r>
        <w:t xml:space="preserve">pioid </w:t>
      </w:r>
      <w:r w:rsidR="00A72E47">
        <w:t>u</w:t>
      </w:r>
      <w:r>
        <w:t xml:space="preserve">se </w:t>
      </w:r>
      <w:r w:rsidR="00A72E47">
        <w:t>d</w:t>
      </w:r>
      <w:r>
        <w:t>isorders (MOUD) directly to nursing facilities</w:t>
      </w:r>
      <w:r w:rsidR="00157503">
        <w:t>,</w:t>
      </w:r>
      <w:r>
        <w:t xml:space="preserve"> by using </w:t>
      </w:r>
      <w:r w:rsidR="009A4FEF" w:rsidRPr="009A4FEF">
        <w:t>Healthcare Common Procedure Coding System</w:t>
      </w:r>
      <w:r w:rsidR="009A4FEF">
        <w:t xml:space="preserve"> (</w:t>
      </w:r>
      <w:r>
        <w:t>HCPCS</w:t>
      </w:r>
      <w:r w:rsidR="009A4FEF">
        <w:t>)</w:t>
      </w:r>
      <w:r>
        <w:t xml:space="preserve"> code S1001 with the appropriate G code.</w:t>
      </w:r>
      <w:r w:rsidRPr="00533A3B">
        <w:t xml:space="preserve"> </w:t>
      </w:r>
    </w:p>
    <w:p w14:paraId="0EA35A7C" w14:textId="73F5F302" w:rsidR="0094285C" w:rsidRDefault="0094285C" w:rsidP="00A35590">
      <w:pPr>
        <w:pStyle w:val="Heading2"/>
      </w:pPr>
      <w:r w:rsidRPr="0094285C">
        <w:lastRenderedPageBreak/>
        <w:t>Code Description Update</w:t>
      </w:r>
    </w:p>
    <w:tbl>
      <w:tblPr>
        <w:tblStyle w:val="TableGrid"/>
        <w:tblW w:w="9810" w:type="dxa"/>
        <w:tblInd w:w="85" w:type="dxa"/>
        <w:tblLook w:val="04A0" w:firstRow="1" w:lastRow="0" w:firstColumn="1" w:lastColumn="0" w:noHBand="0" w:noVBand="1"/>
      </w:tblPr>
      <w:tblGrid>
        <w:gridCol w:w="2751"/>
        <w:gridCol w:w="2122"/>
        <w:gridCol w:w="2210"/>
        <w:gridCol w:w="2727"/>
      </w:tblGrid>
      <w:tr w:rsidR="008F55BD" w14:paraId="7324AF3E" w14:textId="77777777" w:rsidTr="008F55BD">
        <w:tc>
          <w:tcPr>
            <w:tcW w:w="2751" w:type="dxa"/>
            <w:vAlign w:val="center"/>
          </w:tcPr>
          <w:p w14:paraId="006EAA34" w14:textId="77777777" w:rsidR="00257D2D" w:rsidRDefault="00257D2D" w:rsidP="008F55BD">
            <w:pPr>
              <w:pStyle w:val="ListParagraph"/>
              <w:keepNext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2122" w:type="dxa"/>
            <w:vAlign w:val="center"/>
          </w:tcPr>
          <w:p w14:paraId="30844863" w14:textId="77777777" w:rsidR="00257D2D" w:rsidRDefault="00257D2D" w:rsidP="008F55BD">
            <w:pPr>
              <w:pStyle w:val="ListParagraph"/>
              <w:keepNext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Rate</w:t>
            </w:r>
          </w:p>
        </w:tc>
        <w:tc>
          <w:tcPr>
            <w:tcW w:w="2210" w:type="dxa"/>
            <w:vAlign w:val="center"/>
          </w:tcPr>
          <w:p w14:paraId="5DD9B9FB" w14:textId="77777777" w:rsidR="00257D2D" w:rsidRDefault="00257D2D" w:rsidP="008F55BD">
            <w:pPr>
              <w:pStyle w:val="ListParagraph"/>
              <w:keepNext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Description</w:t>
            </w:r>
          </w:p>
        </w:tc>
        <w:tc>
          <w:tcPr>
            <w:tcW w:w="2727" w:type="dxa"/>
            <w:vAlign w:val="center"/>
          </w:tcPr>
          <w:p w14:paraId="04C0CA7C" w14:textId="77777777" w:rsidR="00257D2D" w:rsidRDefault="00257D2D" w:rsidP="008F55BD">
            <w:pPr>
              <w:pStyle w:val="ListParagraph"/>
              <w:keepNext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Description</w:t>
            </w:r>
          </w:p>
        </w:tc>
      </w:tr>
      <w:tr w:rsidR="00257D2D" w14:paraId="2513025F" w14:textId="77777777" w:rsidTr="00407528">
        <w:tc>
          <w:tcPr>
            <w:tcW w:w="2751" w:type="dxa"/>
            <w:vAlign w:val="center"/>
          </w:tcPr>
          <w:p w14:paraId="6163C034" w14:textId="77777777" w:rsidR="00257D2D" w:rsidRDefault="00257D2D" w:rsidP="008F55BD">
            <w:pPr>
              <w:pStyle w:val="ListParagraph"/>
              <w:keepNext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S1001</w:t>
            </w:r>
          </w:p>
        </w:tc>
        <w:tc>
          <w:tcPr>
            <w:tcW w:w="2122" w:type="dxa"/>
            <w:vAlign w:val="center"/>
          </w:tcPr>
          <w:p w14:paraId="4AD16D45" w14:textId="77777777" w:rsidR="00257D2D" w:rsidRDefault="00257D2D" w:rsidP="008F55BD">
            <w:pPr>
              <w:pStyle w:val="ListParagraph"/>
              <w:keepNext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$47.71</w:t>
            </w:r>
          </w:p>
        </w:tc>
        <w:tc>
          <w:tcPr>
            <w:tcW w:w="2210" w:type="dxa"/>
            <w:vAlign w:val="center"/>
          </w:tcPr>
          <w:p w14:paraId="5F59DCDC" w14:textId="77777777" w:rsidR="00257D2D" w:rsidRDefault="00257D2D" w:rsidP="008F55BD">
            <w:pPr>
              <w:pStyle w:val="ListParagraph"/>
              <w:keepNext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9841DA">
              <w:rPr>
                <w:rFonts w:ascii="Times New Roman" w:hAnsi="Times New Roman" w:cs="Times New Roman"/>
              </w:rPr>
              <w:t xml:space="preserve">Support improved access to </w:t>
            </w:r>
            <w:r>
              <w:rPr>
                <w:rFonts w:ascii="Times New Roman" w:hAnsi="Times New Roman" w:cs="Times New Roman"/>
              </w:rPr>
              <w:t xml:space="preserve">services and </w:t>
            </w:r>
            <w:r w:rsidRPr="009841DA">
              <w:rPr>
                <w:rFonts w:ascii="Times New Roman" w:hAnsi="Times New Roman" w:cs="Times New Roman"/>
              </w:rPr>
              <w:t>MOUD, including methadone, for nursing facility residents with S</w:t>
            </w:r>
            <w:r>
              <w:rPr>
                <w:rFonts w:ascii="Times New Roman" w:hAnsi="Times New Roman" w:cs="Times New Roman"/>
              </w:rPr>
              <w:t xml:space="preserve">ubstance </w:t>
            </w:r>
            <w:r w:rsidRPr="009841DA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se </w:t>
            </w:r>
            <w:r w:rsidRPr="009841D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isorder (SUD)</w:t>
            </w:r>
            <w:r w:rsidRPr="009841DA">
              <w:rPr>
                <w:rFonts w:ascii="Times New Roman" w:hAnsi="Times New Roman" w:cs="Times New Roman"/>
              </w:rPr>
              <w:t>; allows OTPs to work more closely with nursing facilities to deliver medications directly to residents and reduce the need for daily resident transportation to OTPs</w:t>
            </w:r>
          </w:p>
        </w:tc>
        <w:tc>
          <w:tcPr>
            <w:tcW w:w="2727" w:type="dxa"/>
            <w:vAlign w:val="center"/>
          </w:tcPr>
          <w:p w14:paraId="157ADA3D" w14:textId="20365830" w:rsidR="00257D2D" w:rsidRDefault="003B48EF" w:rsidP="008F55BD">
            <w:pPr>
              <w:pStyle w:val="ListParagraph"/>
              <w:keepNext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3B48EF">
              <w:rPr>
                <w:rFonts w:ascii="Times New Roman" w:hAnsi="Times New Roman" w:cs="Times New Roman"/>
              </w:rPr>
              <w:t>Deluxe item, patient aware (list in addition to basic item),( direct provision of services and medication at skilled nursing facility location by a Medicare-enrolled Opioid Treatment Program); (One unit maximum per week.)</w:t>
            </w:r>
          </w:p>
        </w:tc>
      </w:tr>
    </w:tbl>
    <w:p w14:paraId="16F8A034" w14:textId="77777777" w:rsidR="00257D2D" w:rsidRPr="00257D2D" w:rsidRDefault="00257D2D" w:rsidP="00257D2D"/>
    <w:p w14:paraId="3C5D1E95" w14:textId="528E48B6" w:rsidR="00257D2D" w:rsidRDefault="00257D2D" w:rsidP="00A72FAD">
      <w:pPr>
        <w:pStyle w:val="Heading3"/>
        <w:tabs>
          <w:tab w:val="left" w:pos="7905"/>
        </w:tabs>
      </w:pPr>
      <w:r>
        <w:t>Billing Requirements</w:t>
      </w:r>
    </w:p>
    <w:p w14:paraId="61537649" w14:textId="19222D33" w:rsidR="009D0907" w:rsidRDefault="009D0907" w:rsidP="002146E9">
      <w:pPr>
        <w:pStyle w:val="ListBullet"/>
        <w:contextualSpacing w:val="0"/>
      </w:pPr>
      <w:r>
        <w:t xml:space="preserve">S1001 may only be billed for services provided to MassHealth members enrolled in the </w:t>
      </w:r>
      <w:r w:rsidR="00762EDB">
        <w:t>F</w:t>
      </w:r>
      <w:r>
        <w:t>ee-for-</w:t>
      </w:r>
      <w:r w:rsidR="00762EDB">
        <w:t>S</w:t>
      </w:r>
      <w:r>
        <w:t xml:space="preserve">ervice </w:t>
      </w:r>
      <w:r w:rsidR="00762EDB">
        <w:t>P</w:t>
      </w:r>
      <w:r>
        <w:t xml:space="preserve">rogram. </w:t>
      </w:r>
    </w:p>
    <w:p w14:paraId="59EDC7AD" w14:textId="0255709B" w:rsidR="009D0907" w:rsidRDefault="009D0907" w:rsidP="002146E9">
      <w:pPr>
        <w:pStyle w:val="ListBullet"/>
        <w:contextualSpacing w:val="0"/>
      </w:pPr>
      <w:r>
        <w:t xml:space="preserve">All claims for S1001 must include </w:t>
      </w:r>
      <w:r w:rsidR="00762EDB">
        <w:t>p</w:t>
      </w:r>
      <w:r>
        <w:t xml:space="preserve">lace of </w:t>
      </w:r>
      <w:r w:rsidR="00762EDB">
        <w:t>s</w:t>
      </w:r>
      <w:r>
        <w:t xml:space="preserve">ervice (POS) 31 (skilled nursing facility) or POS 32 (nursing facility).  </w:t>
      </w:r>
    </w:p>
    <w:p w14:paraId="12122D0A" w14:textId="22CD9E63" w:rsidR="009D0907" w:rsidRDefault="009D0907" w:rsidP="002146E9">
      <w:pPr>
        <w:pStyle w:val="ListBullet"/>
        <w:contextualSpacing w:val="0"/>
      </w:pPr>
      <w:r>
        <w:t xml:space="preserve">All claims for S1001 must be billed with one of the following HCPCS codes: G2067, G2068, G2073, G0274, G2076, G2078, or G2079. </w:t>
      </w:r>
    </w:p>
    <w:p w14:paraId="5E568F67" w14:textId="4541F8A9" w:rsidR="009D0907" w:rsidRDefault="009D0907" w:rsidP="002146E9">
      <w:pPr>
        <w:pStyle w:val="ListBullet"/>
        <w:contextualSpacing w:val="0"/>
      </w:pPr>
      <w:r>
        <w:t>S1001 may be billed a maximum of once per week.</w:t>
      </w:r>
    </w:p>
    <w:p w14:paraId="39C85A27" w14:textId="0EED3AD2" w:rsidR="009D0907" w:rsidRDefault="009D0907" w:rsidP="002146E9">
      <w:pPr>
        <w:pStyle w:val="ListBullet"/>
        <w:contextualSpacing w:val="0"/>
      </w:pPr>
      <w:r>
        <w:t xml:space="preserve">OTP services that are not provided on site at a nursing facility, </w:t>
      </w:r>
      <w:r w:rsidR="006C6A3C">
        <w:t xml:space="preserve">and </w:t>
      </w:r>
      <w:r>
        <w:t>instances where medications are not delivered directly to a nursing facility, are not eligible for the additional rate.</w:t>
      </w:r>
    </w:p>
    <w:p w14:paraId="2785A112" w14:textId="7047305E" w:rsidR="009D0907" w:rsidRDefault="009D0907" w:rsidP="00235CAF">
      <w:r>
        <w:t xml:space="preserve">For technical assistance or </w:t>
      </w:r>
      <w:r w:rsidR="006C6A3C">
        <w:t xml:space="preserve">with </w:t>
      </w:r>
      <w:r>
        <w:t xml:space="preserve">any questions </w:t>
      </w:r>
      <w:r w:rsidR="006C6A3C">
        <w:t xml:space="preserve">on </w:t>
      </w:r>
      <w:r>
        <w:t xml:space="preserve">how to bill this code, providers should contact </w:t>
      </w:r>
      <w:hyperlink r:id="rId17" w:history="1">
        <w:r w:rsidR="00AC572E">
          <w:rPr>
            <w:rStyle w:val="Hyperlink"/>
          </w:rPr>
          <w:t>support@masshealthltss.com</w:t>
        </w:r>
      </w:hyperlink>
      <w:r w:rsidR="00283556">
        <w:t>.</w:t>
      </w:r>
    </w:p>
    <w:p w14:paraId="6E1618CD" w14:textId="76177D22" w:rsidR="00DD626A" w:rsidRDefault="00DD626A" w:rsidP="009D0907"/>
    <w:sectPr w:rsidR="00DD626A" w:rsidSect="00E964C3">
      <w:headerReference w:type="default" r:id="rId18"/>
      <w:footerReference w:type="default" r:id="rId1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C906" w14:textId="77777777" w:rsidR="00F12C5F" w:rsidRDefault="00F12C5F" w:rsidP="00AC798F">
      <w:r>
        <w:separator/>
      </w:r>
    </w:p>
    <w:p w14:paraId="3DA75D99" w14:textId="77777777" w:rsidR="00835677" w:rsidRDefault="00835677"/>
  </w:endnote>
  <w:endnote w:type="continuationSeparator" w:id="0">
    <w:p w14:paraId="771D7FD3" w14:textId="77777777" w:rsidR="00F12C5F" w:rsidRDefault="00F12C5F" w:rsidP="00AC798F">
      <w:r>
        <w:continuationSeparator/>
      </w:r>
    </w:p>
    <w:p w14:paraId="481DEE91" w14:textId="77777777" w:rsidR="00835677" w:rsidRDefault="00835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2F1A" w14:textId="77777777" w:rsidR="006B6727" w:rsidRDefault="006B6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B73E" w14:textId="77777777" w:rsidR="006B6727" w:rsidRDefault="006B6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6382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C25713" w14:textId="5CD98B22" w:rsidR="00E964C3" w:rsidRDefault="00F531D7" w:rsidP="00F53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680705"/>
      <w:docPartObj>
        <w:docPartGallery w:val="Page Numbers (Bottom of Page)"/>
        <w:docPartUnique/>
      </w:docPartObj>
    </w:sdtPr>
    <w:sdtEndPr/>
    <w:sdtContent>
      <w:sdt>
        <w:sdtPr>
          <w:id w:val="-1786192084"/>
          <w:docPartObj>
            <w:docPartGallery w:val="Page Numbers (Top of Page)"/>
            <w:docPartUnique/>
          </w:docPartObj>
        </w:sdtPr>
        <w:sdtEndPr/>
        <w:sdtContent>
          <w:p w14:paraId="304747B2" w14:textId="3FCE291E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1C38" w14:textId="77777777" w:rsidR="00F12C5F" w:rsidRDefault="00F12C5F" w:rsidP="00AC798F">
      <w:r>
        <w:separator/>
      </w:r>
    </w:p>
    <w:p w14:paraId="05E52994" w14:textId="77777777" w:rsidR="00835677" w:rsidRDefault="00835677"/>
  </w:footnote>
  <w:footnote w:type="continuationSeparator" w:id="0">
    <w:p w14:paraId="1D823454" w14:textId="77777777" w:rsidR="00F12C5F" w:rsidRDefault="00F12C5F" w:rsidP="00AC798F">
      <w:r>
        <w:continuationSeparator/>
      </w:r>
    </w:p>
    <w:p w14:paraId="6618EAF1" w14:textId="77777777" w:rsidR="00835677" w:rsidRDefault="00835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50D3" w14:textId="77777777" w:rsidR="006B6727" w:rsidRDefault="006B6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26BB" w14:textId="77777777" w:rsidR="00E964C3" w:rsidRPr="00AC798F" w:rsidRDefault="00E964C3" w:rsidP="00E964C3">
    <w:pPr>
      <w:jc w:val="right"/>
    </w:pPr>
    <w:r w:rsidRPr="00AC798F">
      <w:t>EOHHS</w:t>
    </w:r>
  </w:p>
  <w:p w14:paraId="30028F94" w14:textId="77777777" w:rsidR="00E964C3" w:rsidRPr="00AC798F" w:rsidRDefault="00E964C3" w:rsidP="00E964C3">
    <w:pPr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D4AEAB8" w14:textId="77777777" w:rsidR="00E964C3" w:rsidRPr="00AC798F" w:rsidRDefault="00E964C3" w:rsidP="00E964C3">
    <w:pPr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6F1B245B" w14:textId="77777777" w:rsidR="00E964C3" w:rsidRDefault="00E96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6DE3" w14:textId="5C993A13" w:rsidR="00E964C3" w:rsidRPr="006E5DED" w:rsidRDefault="001A7A68" w:rsidP="00C773D1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4873" wp14:editId="5BAC4385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 descr="Text box:&#10;Executive Office of Health and Human Services&#10;Commonwealth of Massachusetts&#10;One Ashburton Place&#10;Boston, MA 02108&#10;(617) 573-1600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 box:&#10;Executive Office of Health and Human Services&#10;Commonwealth of Massachusetts&#10;One Ashburton Place&#10;Boston, MA 02108&#10;(617) 573-1600&#10;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61312" behindDoc="0" locked="0" layoutInCell="1" allowOverlap="1" wp14:anchorId="61BAA277" wp14:editId="0A0ED9A1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786889488" name="Picture 786889488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7A706C35">
          <wp:extent cx="1164590" cy="1377950"/>
          <wp:effectExtent l="0" t="0" r="0" b="0"/>
          <wp:docPr id="1183496774" name="Picture 1183496774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3D7EEC55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</w:t>
    </w:r>
    <w:r w:rsidR="000B79D2">
      <w:rPr>
        <w:b/>
        <w:bCs/>
        <w:color w:val="1F497D" w:themeColor="text2"/>
      </w:rPr>
      <w:t>IAME MAHANIAH</w:t>
    </w:r>
    <w:r w:rsidR="00D23D23">
      <w:rPr>
        <w:b/>
        <w:bCs/>
        <w:color w:val="1F497D" w:themeColor="text2"/>
      </w:rPr>
      <w:t>, MD, MBA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05726EE9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</w:r>
    <w:r w:rsidR="006C41D9">
      <w:rPr>
        <w:color w:val="1F497D" w:themeColor="text2"/>
      </w:rPr>
      <w:t>UNDER</w:t>
    </w:r>
    <w:r w:rsidRPr="00AC798F">
      <w:rPr>
        <w:color w:val="1F497D" w:themeColor="text2"/>
      </w:rPr>
      <w:t>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532E26F6" w14:textId="526264A8" w:rsidR="00AC798F" w:rsidRPr="00607406" w:rsidRDefault="00AC798F" w:rsidP="00AC79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4F95" w14:textId="77777777" w:rsidR="00E964C3" w:rsidRPr="00AC798F" w:rsidRDefault="00E964C3" w:rsidP="0071737A">
    <w:pPr>
      <w:spacing w:after="0" w:line="276" w:lineRule="auto"/>
      <w:jc w:val="right"/>
    </w:pPr>
    <w:r w:rsidRPr="00AC798F">
      <w:t>EOHHS</w:t>
    </w:r>
  </w:p>
  <w:p w14:paraId="035EBA9C" w14:textId="15DEDBD0" w:rsidR="00E964C3" w:rsidRPr="00AC798F" w:rsidRDefault="00E964C3" w:rsidP="0071737A">
    <w:pPr>
      <w:spacing w:after="0" w:line="276" w:lineRule="auto"/>
      <w:jc w:val="right"/>
    </w:pPr>
    <w:r w:rsidRPr="00AC798F">
      <w:t xml:space="preserve">Administrative Bulletin </w:t>
    </w:r>
    <w:r w:rsidR="006B6727">
      <w:t>25-</w:t>
    </w:r>
    <w:r w:rsidR="000921F5">
      <w:t>30</w:t>
    </w:r>
  </w:p>
  <w:p w14:paraId="64299DFB" w14:textId="2D5C2B49" w:rsidR="00E964C3" w:rsidRPr="00AC798F" w:rsidRDefault="00E964C3" w:rsidP="0071737A">
    <w:pPr>
      <w:spacing w:after="0" w:line="276" w:lineRule="auto"/>
      <w:jc w:val="right"/>
    </w:pPr>
    <w:r w:rsidRPr="00AC798F">
      <w:t xml:space="preserve">Effective </w:t>
    </w:r>
    <w:r w:rsidR="002F77C8">
      <w:t>July 1, 2025</w:t>
    </w:r>
  </w:p>
  <w:p w14:paraId="2B9E7F93" w14:textId="77777777" w:rsidR="00E964C3" w:rsidRDefault="00E9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FA06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90461B"/>
    <w:multiLevelType w:val="hybridMultilevel"/>
    <w:tmpl w:val="5824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D6928"/>
    <w:multiLevelType w:val="hybridMultilevel"/>
    <w:tmpl w:val="D6F05A0C"/>
    <w:lvl w:ilvl="0" w:tplc="0FA695DE">
      <w:numFmt w:val="bullet"/>
      <w:lvlText w:val="•"/>
      <w:lvlJc w:val="left"/>
      <w:pPr>
        <w:ind w:left="1080" w:hanging="72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2"/>
  </w:num>
  <w:num w:numId="2" w16cid:durableId="1215969281">
    <w:abstractNumId w:val="4"/>
  </w:num>
  <w:num w:numId="3" w16cid:durableId="1468277982">
    <w:abstractNumId w:val="1"/>
  </w:num>
  <w:num w:numId="4" w16cid:durableId="46538136">
    <w:abstractNumId w:val="3"/>
  </w:num>
  <w:num w:numId="5" w16cid:durableId="7027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4809"/>
    <w:rsid w:val="00044B8A"/>
    <w:rsid w:val="000722C4"/>
    <w:rsid w:val="000921F5"/>
    <w:rsid w:val="0009249B"/>
    <w:rsid w:val="000B3478"/>
    <w:rsid w:val="000B79D2"/>
    <w:rsid w:val="000E5A83"/>
    <w:rsid w:val="00100E5C"/>
    <w:rsid w:val="00103746"/>
    <w:rsid w:val="00130559"/>
    <w:rsid w:val="00134791"/>
    <w:rsid w:val="00146C2F"/>
    <w:rsid w:val="00153DCE"/>
    <w:rsid w:val="00154CA9"/>
    <w:rsid w:val="00157503"/>
    <w:rsid w:val="001638B0"/>
    <w:rsid w:val="0017147F"/>
    <w:rsid w:val="00175A21"/>
    <w:rsid w:val="00193348"/>
    <w:rsid w:val="00195F63"/>
    <w:rsid w:val="001A65A7"/>
    <w:rsid w:val="001A7742"/>
    <w:rsid w:val="001A7A68"/>
    <w:rsid w:val="001D628B"/>
    <w:rsid w:val="002146E9"/>
    <w:rsid w:val="0022152B"/>
    <w:rsid w:val="00235CAF"/>
    <w:rsid w:val="002448DD"/>
    <w:rsid w:val="00257D2D"/>
    <w:rsid w:val="00266B97"/>
    <w:rsid w:val="0027109B"/>
    <w:rsid w:val="00271D28"/>
    <w:rsid w:val="0027639F"/>
    <w:rsid w:val="00283556"/>
    <w:rsid w:val="00284238"/>
    <w:rsid w:val="00291039"/>
    <w:rsid w:val="002A779E"/>
    <w:rsid w:val="002E0806"/>
    <w:rsid w:val="002F77C8"/>
    <w:rsid w:val="003113E4"/>
    <w:rsid w:val="0033130A"/>
    <w:rsid w:val="00351564"/>
    <w:rsid w:val="003644F6"/>
    <w:rsid w:val="003A3882"/>
    <w:rsid w:val="003B48EF"/>
    <w:rsid w:val="003F6AAE"/>
    <w:rsid w:val="00407528"/>
    <w:rsid w:val="0041466F"/>
    <w:rsid w:val="0041715C"/>
    <w:rsid w:val="00417D73"/>
    <w:rsid w:val="00421B27"/>
    <w:rsid w:val="00440F88"/>
    <w:rsid w:val="00443CDB"/>
    <w:rsid w:val="00447534"/>
    <w:rsid w:val="00465E5A"/>
    <w:rsid w:val="004B0F1D"/>
    <w:rsid w:val="004D48D7"/>
    <w:rsid w:val="0051522D"/>
    <w:rsid w:val="005246D9"/>
    <w:rsid w:val="00525DD4"/>
    <w:rsid w:val="00533A3B"/>
    <w:rsid w:val="0053555D"/>
    <w:rsid w:val="00553847"/>
    <w:rsid w:val="00556450"/>
    <w:rsid w:val="0056474D"/>
    <w:rsid w:val="005702E6"/>
    <w:rsid w:val="0057224E"/>
    <w:rsid w:val="00585302"/>
    <w:rsid w:val="00597C39"/>
    <w:rsid w:val="005B5D35"/>
    <w:rsid w:val="005E2329"/>
    <w:rsid w:val="005F20AC"/>
    <w:rsid w:val="005F66F1"/>
    <w:rsid w:val="00607406"/>
    <w:rsid w:val="006125FE"/>
    <w:rsid w:val="0064272D"/>
    <w:rsid w:val="00656FFF"/>
    <w:rsid w:val="006718AB"/>
    <w:rsid w:val="006A6684"/>
    <w:rsid w:val="006B1D87"/>
    <w:rsid w:val="006B6727"/>
    <w:rsid w:val="006B6EE0"/>
    <w:rsid w:val="006C41D9"/>
    <w:rsid w:val="006C6A3C"/>
    <w:rsid w:val="006E5DED"/>
    <w:rsid w:val="006F115D"/>
    <w:rsid w:val="0070235D"/>
    <w:rsid w:val="0071737A"/>
    <w:rsid w:val="00720C4F"/>
    <w:rsid w:val="00721C69"/>
    <w:rsid w:val="00721D53"/>
    <w:rsid w:val="00734039"/>
    <w:rsid w:val="00747D30"/>
    <w:rsid w:val="00752392"/>
    <w:rsid w:val="00762EDB"/>
    <w:rsid w:val="00782360"/>
    <w:rsid w:val="00796A70"/>
    <w:rsid w:val="007B48C3"/>
    <w:rsid w:val="007F04B8"/>
    <w:rsid w:val="00800711"/>
    <w:rsid w:val="00835677"/>
    <w:rsid w:val="00852E4B"/>
    <w:rsid w:val="008669CB"/>
    <w:rsid w:val="008A50C9"/>
    <w:rsid w:val="008C7C8A"/>
    <w:rsid w:val="008F55BD"/>
    <w:rsid w:val="00921C6E"/>
    <w:rsid w:val="0092443F"/>
    <w:rsid w:val="0094285C"/>
    <w:rsid w:val="00964EDE"/>
    <w:rsid w:val="00984786"/>
    <w:rsid w:val="009A3538"/>
    <w:rsid w:val="009A4FEF"/>
    <w:rsid w:val="009C06E0"/>
    <w:rsid w:val="009D0907"/>
    <w:rsid w:val="00A01D8C"/>
    <w:rsid w:val="00A06F80"/>
    <w:rsid w:val="00A13213"/>
    <w:rsid w:val="00A2440E"/>
    <w:rsid w:val="00A34C8D"/>
    <w:rsid w:val="00A35590"/>
    <w:rsid w:val="00A40946"/>
    <w:rsid w:val="00A443FE"/>
    <w:rsid w:val="00A72E47"/>
    <w:rsid w:val="00A72FAD"/>
    <w:rsid w:val="00A75CD6"/>
    <w:rsid w:val="00AB33D8"/>
    <w:rsid w:val="00AC572E"/>
    <w:rsid w:val="00AC798F"/>
    <w:rsid w:val="00AD0F9A"/>
    <w:rsid w:val="00AD1945"/>
    <w:rsid w:val="00B0173B"/>
    <w:rsid w:val="00B05E0C"/>
    <w:rsid w:val="00B150C5"/>
    <w:rsid w:val="00B623EB"/>
    <w:rsid w:val="00BA6D03"/>
    <w:rsid w:val="00BE1FB2"/>
    <w:rsid w:val="00C1076E"/>
    <w:rsid w:val="00C34D23"/>
    <w:rsid w:val="00C400D6"/>
    <w:rsid w:val="00C4194A"/>
    <w:rsid w:val="00C773D1"/>
    <w:rsid w:val="00C87BF7"/>
    <w:rsid w:val="00CD0456"/>
    <w:rsid w:val="00CF4DFB"/>
    <w:rsid w:val="00D160CC"/>
    <w:rsid w:val="00D23D23"/>
    <w:rsid w:val="00D35714"/>
    <w:rsid w:val="00D407CF"/>
    <w:rsid w:val="00D448BF"/>
    <w:rsid w:val="00D46BDB"/>
    <w:rsid w:val="00D5167E"/>
    <w:rsid w:val="00D5182F"/>
    <w:rsid w:val="00D63172"/>
    <w:rsid w:val="00D761F6"/>
    <w:rsid w:val="00DA095C"/>
    <w:rsid w:val="00DD626A"/>
    <w:rsid w:val="00E06A5D"/>
    <w:rsid w:val="00E10A6E"/>
    <w:rsid w:val="00E27559"/>
    <w:rsid w:val="00E30F62"/>
    <w:rsid w:val="00E320F9"/>
    <w:rsid w:val="00E56BD5"/>
    <w:rsid w:val="00E620A3"/>
    <w:rsid w:val="00E74BC2"/>
    <w:rsid w:val="00E92AC9"/>
    <w:rsid w:val="00E95634"/>
    <w:rsid w:val="00E964C3"/>
    <w:rsid w:val="00EC01B5"/>
    <w:rsid w:val="00EE4CAE"/>
    <w:rsid w:val="00EF33F6"/>
    <w:rsid w:val="00EF5FB6"/>
    <w:rsid w:val="00F12C5F"/>
    <w:rsid w:val="00F247CB"/>
    <w:rsid w:val="00F30AF6"/>
    <w:rsid w:val="00F406A0"/>
    <w:rsid w:val="00F44C98"/>
    <w:rsid w:val="00F44E10"/>
    <w:rsid w:val="00F518BA"/>
    <w:rsid w:val="00F531D7"/>
    <w:rsid w:val="00F56D7C"/>
    <w:rsid w:val="00F60649"/>
    <w:rsid w:val="00F65E52"/>
    <w:rsid w:val="00F8728D"/>
    <w:rsid w:val="00FA2ADA"/>
    <w:rsid w:val="00FB216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100E5C"/>
    <w:pPr>
      <w:tabs>
        <w:tab w:val="left" w:pos="3165"/>
      </w:tabs>
      <w:spacing w:after="240"/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E5C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C0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6E0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6E0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7D73"/>
    <w:rPr>
      <w:rFonts w:ascii="Georgia" w:hAnsi="Georgia"/>
    </w:rPr>
  </w:style>
  <w:style w:type="table" w:styleId="TableGrid">
    <w:name w:val="Table Grid"/>
    <w:basedOn w:val="TableNormal"/>
    <w:uiPriority w:val="59"/>
    <w:rsid w:val="0025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B0F1D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5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support@masshealthltss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Philippa Durbin</cp:lastModifiedBy>
  <cp:revision>9</cp:revision>
  <cp:lastPrinted>2023-03-01T20:48:00Z</cp:lastPrinted>
  <dcterms:created xsi:type="dcterms:W3CDTF">2025-11-10T19:12:00Z</dcterms:created>
  <dcterms:modified xsi:type="dcterms:W3CDTF">2025-11-19T14:52:00Z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