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9F167" w14:textId="03188230" w:rsidR="00EE4CAE" w:rsidRDefault="00077CA4" w:rsidP="00077CA4">
      <w:pPr>
        <w:tabs>
          <w:tab w:val="left" w:pos="3722"/>
        </w:tabs>
      </w:pPr>
      <w:r>
        <w:tab/>
      </w:r>
    </w:p>
    <w:p w14:paraId="2A68DE74" w14:textId="0AF8D31B" w:rsidR="00BB64D4" w:rsidRPr="00AC798F" w:rsidRDefault="00BB64D4" w:rsidP="00BB64D4">
      <w:pPr>
        <w:pStyle w:val="Heading1"/>
        <w:spacing w:before="240"/>
      </w:pPr>
      <w:r w:rsidRPr="00AC798F">
        <w:t xml:space="preserve">Administrative Bulletin </w:t>
      </w:r>
      <w:r w:rsidRPr="00B85B72">
        <w:t>2</w:t>
      </w:r>
      <w:r w:rsidR="00E345A2">
        <w:t>6-03</w:t>
      </w:r>
    </w:p>
    <w:p w14:paraId="142AC104" w14:textId="77777777" w:rsidR="00BB64D4" w:rsidRPr="00533A3B" w:rsidRDefault="00BB64D4" w:rsidP="00BB64D4"/>
    <w:p w14:paraId="473B64C2" w14:textId="797C9AC4" w:rsidR="00BB64D4" w:rsidRPr="00113B5B" w:rsidRDefault="00BB64D4" w:rsidP="00BB64D4">
      <w:pPr>
        <w:jc w:val="center"/>
        <w:rPr>
          <w:sz w:val="24"/>
          <w:szCs w:val="24"/>
        </w:rPr>
      </w:pPr>
      <w:r w:rsidRPr="00796A70">
        <w:rPr>
          <w:b/>
          <w:bCs/>
          <w:sz w:val="24"/>
          <w:szCs w:val="24"/>
        </w:rPr>
        <w:t xml:space="preserve">101 CMR </w:t>
      </w:r>
      <w:r>
        <w:rPr>
          <w:b/>
          <w:bCs/>
          <w:sz w:val="24"/>
          <w:szCs w:val="24"/>
        </w:rPr>
        <w:t>334</w:t>
      </w:r>
      <w:r w:rsidRPr="00796A70">
        <w:rPr>
          <w:b/>
          <w:bCs/>
          <w:sz w:val="24"/>
          <w:szCs w:val="24"/>
        </w:rPr>
        <w:t xml:space="preserve">.00: </w:t>
      </w:r>
      <w:r>
        <w:rPr>
          <w:b/>
          <w:bCs/>
          <w:sz w:val="24"/>
          <w:szCs w:val="24"/>
        </w:rPr>
        <w:t xml:space="preserve">Rates for </w:t>
      </w:r>
      <w:r w:rsidRPr="00E92DC8">
        <w:rPr>
          <w:b/>
          <w:bCs/>
          <w:sz w:val="24"/>
          <w:szCs w:val="24"/>
        </w:rPr>
        <w:t xml:space="preserve">Prostheses, Prosthetic Devices and </w:t>
      </w:r>
      <w:r w:rsidR="00E345A2">
        <w:rPr>
          <w:b/>
          <w:bCs/>
          <w:sz w:val="24"/>
          <w:szCs w:val="24"/>
        </w:rPr>
        <w:br/>
      </w:r>
      <w:r w:rsidRPr="00E92DC8">
        <w:rPr>
          <w:b/>
          <w:bCs/>
          <w:sz w:val="24"/>
          <w:szCs w:val="24"/>
        </w:rPr>
        <w:t xml:space="preserve">Orthotic Devices </w:t>
      </w:r>
    </w:p>
    <w:p w14:paraId="4C954A0E" w14:textId="77777777" w:rsidR="00BB64D4" w:rsidRPr="00796A70" w:rsidRDefault="00BB64D4" w:rsidP="00BB64D4">
      <w:pPr>
        <w:rPr>
          <w:sz w:val="24"/>
          <w:szCs w:val="24"/>
        </w:rPr>
      </w:pPr>
    </w:p>
    <w:p w14:paraId="1646E44A" w14:textId="2CD2A7C2" w:rsidR="00BB64D4" w:rsidRDefault="00BB64D4" w:rsidP="00BB64D4">
      <w:pPr>
        <w:spacing w:before="120" w:after="240"/>
        <w:jc w:val="center"/>
        <w:rPr>
          <w:sz w:val="24"/>
          <w:szCs w:val="24"/>
        </w:rPr>
      </w:pPr>
      <w:r w:rsidRPr="00796A70">
        <w:rPr>
          <w:sz w:val="24"/>
          <w:szCs w:val="24"/>
        </w:rPr>
        <w:t xml:space="preserve">Effective </w:t>
      </w:r>
      <w:r w:rsidR="001B16CC">
        <w:rPr>
          <w:sz w:val="24"/>
          <w:szCs w:val="24"/>
        </w:rPr>
        <w:t>October</w:t>
      </w:r>
      <w:r>
        <w:rPr>
          <w:sz w:val="24"/>
          <w:szCs w:val="24"/>
        </w:rPr>
        <w:t xml:space="preserve"> 1, 2025</w:t>
      </w:r>
    </w:p>
    <w:p w14:paraId="3E14FF69" w14:textId="64A546EA" w:rsidR="00DB69B3" w:rsidRDefault="00BB64D4" w:rsidP="00BB64D4">
      <w:pPr>
        <w:spacing w:before="120" w:after="240"/>
        <w:jc w:val="center"/>
        <w:rPr>
          <w:b/>
          <w:bCs/>
          <w:sz w:val="24"/>
          <w:szCs w:val="24"/>
        </w:rPr>
      </w:pPr>
      <w:r>
        <w:rPr>
          <w:b/>
          <w:bCs/>
          <w:sz w:val="24"/>
          <w:szCs w:val="24"/>
        </w:rPr>
        <w:t>Cod</w:t>
      </w:r>
      <w:r w:rsidR="00A611C3">
        <w:rPr>
          <w:b/>
          <w:bCs/>
          <w:sz w:val="24"/>
          <w:szCs w:val="24"/>
        </w:rPr>
        <w:t>ing</w:t>
      </w:r>
      <w:r>
        <w:rPr>
          <w:b/>
          <w:bCs/>
          <w:sz w:val="24"/>
          <w:szCs w:val="24"/>
        </w:rPr>
        <w:t xml:space="preserve"> Updates for Certain Prostheses and Orthotic Devices</w:t>
      </w:r>
    </w:p>
    <w:p w14:paraId="4697298C" w14:textId="77777777" w:rsidR="00264CCC" w:rsidRPr="00E8600A" w:rsidRDefault="00DB69B3" w:rsidP="00E8600A">
      <w:pPr>
        <w:pStyle w:val="Heading2"/>
        <w:keepNext w:val="0"/>
        <w:keepLines w:val="0"/>
        <w:spacing w:after="240" w:line="240" w:lineRule="auto"/>
        <w:rPr>
          <w:rFonts w:eastAsiaTheme="minorHAnsi" w:cstheme="minorBidi"/>
          <w:sz w:val="24"/>
          <w:szCs w:val="24"/>
        </w:rPr>
      </w:pPr>
      <w:r w:rsidRPr="00E8600A">
        <w:rPr>
          <w:rFonts w:eastAsiaTheme="minorHAnsi" w:cstheme="minorBidi"/>
          <w:sz w:val="24"/>
          <w:szCs w:val="24"/>
        </w:rPr>
        <w:t>Summary</w:t>
      </w:r>
    </w:p>
    <w:p w14:paraId="00D21D1B" w14:textId="55987025" w:rsidR="00073355" w:rsidRPr="00E92DC8" w:rsidRDefault="00073355" w:rsidP="00073355">
      <w:pPr>
        <w:rPr>
          <w:rFonts w:cs="Times New Roman"/>
          <w:sz w:val="24"/>
          <w:szCs w:val="24"/>
        </w:rPr>
      </w:pPr>
      <w:r w:rsidRPr="00E92DC8">
        <w:rPr>
          <w:rFonts w:cs="Times New Roman"/>
          <w:sz w:val="24"/>
          <w:szCs w:val="24"/>
        </w:rPr>
        <w:t>Under the authority of 101 CMR 334.01(5), the Executive Office of Health and Human Services</w:t>
      </w:r>
      <w:r w:rsidR="00535929">
        <w:rPr>
          <w:rFonts w:cs="Times New Roman"/>
          <w:sz w:val="24"/>
          <w:szCs w:val="24"/>
        </w:rPr>
        <w:t xml:space="preserve"> (EOHHS)</w:t>
      </w:r>
      <w:r w:rsidRPr="00E92DC8">
        <w:rPr>
          <w:rFonts w:cs="Times New Roman"/>
          <w:sz w:val="24"/>
          <w:szCs w:val="24"/>
        </w:rPr>
        <w:t xml:space="preserve"> is </w:t>
      </w:r>
      <w:r w:rsidR="00B659B2">
        <w:rPr>
          <w:rFonts w:cs="Times New Roman"/>
          <w:sz w:val="24"/>
          <w:szCs w:val="24"/>
        </w:rPr>
        <w:t xml:space="preserve">adding </w:t>
      </w:r>
      <w:r w:rsidR="00B809FE">
        <w:rPr>
          <w:rFonts w:cs="Times New Roman"/>
          <w:sz w:val="24"/>
          <w:szCs w:val="24"/>
        </w:rPr>
        <w:t xml:space="preserve">seven </w:t>
      </w:r>
      <w:r w:rsidR="00895ECD">
        <w:rPr>
          <w:rFonts w:cs="Times New Roman"/>
          <w:sz w:val="24"/>
          <w:szCs w:val="24"/>
        </w:rPr>
        <w:t>new</w:t>
      </w:r>
      <w:r w:rsidR="00B809FE">
        <w:rPr>
          <w:rFonts w:cs="Times New Roman"/>
          <w:sz w:val="24"/>
          <w:szCs w:val="24"/>
        </w:rPr>
        <w:t xml:space="preserve"> </w:t>
      </w:r>
      <w:r w:rsidR="00895ECD">
        <w:rPr>
          <w:rFonts w:cs="Times New Roman"/>
          <w:sz w:val="24"/>
          <w:szCs w:val="24"/>
        </w:rPr>
        <w:t>codes</w:t>
      </w:r>
      <w:r w:rsidR="00B809FE">
        <w:rPr>
          <w:rFonts w:cs="Times New Roman"/>
          <w:sz w:val="24"/>
          <w:szCs w:val="24"/>
        </w:rPr>
        <w:t xml:space="preserve"> and</w:t>
      </w:r>
      <w:r w:rsidR="00895ECD">
        <w:rPr>
          <w:rFonts w:cs="Times New Roman"/>
          <w:sz w:val="24"/>
          <w:szCs w:val="24"/>
        </w:rPr>
        <w:t xml:space="preserve"> </w:t>
      </w:r>
      <w:r w:rsidR="00455D7B">
        <w:rPr>
          <w:rFonts w:cs="Times New Roman"/>
          <w:sz w:val="24"/>
          <w:szCs w:val="24"/>
        </w:rPr>
        <w:t xml:space="preserve">updating </w:t>
      </w:r>
      <w:r w:rsidR="00B809FE">
        <w:rPr>
          <w:rFonts w:cs="Times New Roman"/>
          <w:sz w:val="24"/>
          <w:szCs w:val="24"/>
        </w:rPr>
        <w:t xml:space="preserve">five </w:t>
      </w:r>
      <w:r>
        <w:rPr>
          <w:rFonts w:cs="Times New Roman"/>
          <w:sz w:val="24"/>
          <w:szCs w:val="24"/>
        </w:rPr>
        <w:t>code</w:t>
      </w:r>
      <w:r w:rsidRPr="00E92DC8">
        <w:rPr>
          <w:rFonts w:cs="Times New Roman"/>
          <w:sz w:val="24"/>
          <w:szCs w:val="24"/>
        </w:rPr>
        <w:t xml:space="preserve"> description</w:t>
      </w:r>
      <w:r w:rsidR="00732FAE">
        <w:rPr>
          <w:rFonts w:cs="Times New Roman"/>
          <w:sz w:val="24"/>
          <w:szCs w:val="24"/>
        </w:rPr>
        <w:t>s</w:t>
      </w:r>
      <w:r w:rsidRPr="00E92DC8">
        <w:rPr>
          <w:rFonts w:cs="Times New Roman"/>
          <w:sz w:val="24"/>
          <w:szCs w:val="24"/>
        </w:rPr>
        <w:t xml:space="preserve">, effective for dates of service on or after </w:t>
      </w:r>
      <w:r w:rsidR="00635CC4">
        <w:rPr>
          <w:rFonts w:cs="Times New Roman"/>
          <w:sz w:val="24"/>
          <w:szCs w:val="24"/>
        </w:rPr>
        <w:t>October</w:t>
      </w:r>
      <w:r>
        <w:rPr>
          <w:rFonts w:cs="Times New Roman"/>
          <w:sz w:val="24"/>
          <w:szCs w:val="24"/>
        </w:rPr>
        <w:t xml:space="preserve"> 1, 2025</w:t>
      </w:r>
      <w:r w:rsidRPr="00E92DC8">
        <w:rPr>
          <w:rFonts w:cs="Times New Roman"/>
          <w:sz w:val="24"/>
          <w:szCs w:val="24"/>
        </w:rPr>
        <w:t xml:space="preserve">.  </w:t>
      </w:r>
    </w:p>
    <w:p w14:paraId="17B34AC2" w14:textId="77777777" w:rsidR="00073355" w:rsidRPr="00F44581" w:rsidRDefault="00073355" w:rsidP="00073355">
      <w:pPr>
        <w:jc w:val="center"/>
        <w:rPr>
          <w:rFonts w:eastAsia="Times" w:cs="Times New Roman"/>
          <w:sz w:val="24"/>
          <w:szCs w:val="24"/>
        </w:rPr>
      </w:pPr>
      <w:r w:rsidRPr="00E92DC8">
        <w:rPr>
          <w:rFonts w:cs="Times New Roman"/>
          <w:sz w:val="24"/>
          <w:szCs w:val="24"/>
        </w:rPr>
        <w:t> </w:t>
      </w:r>
    </w:p>
    <w:p w14:paraId="71B923EC" w14:textId="280C3C23" w:rsidR="00690A99" w:rsidRDefault="001B4C55" w:rsidP="00073355">
      <w:pPr>
        <w:rPr>
          <w:rFonts w:eastAsia="Times" w:cs="Times New Roman"/>
          <w:sz w:val="24"/>
          <w:szCs w:val="24"/>
        </w:rPr>
      </w:pPr>
      <w:r w:rsidRPr="001B4C55">
        <w:rPr>
          <w:rFonts w:eastAsia="Times" w:cs="Times New Roman"/>
          <w:sz w:val="24"/>
          <w:szCs w:val="24"/>
        </w:rPr>
        <w:t>For new codes for which there are no Medicare fees available, rates are set at individual consideration at adjusted acquisition cost (AAC) plus the standard markup, pursuant to 101 CMR 334.03(2)(d) and as defined in 101 CMR 334.02. Rates listed in th</w:t>
      </w:r>
      <w:r>
        <w:rPr>
          <w:rFonts w:eastAsia="Times" w:cs="Times New Roman"/>
          <w:sz w:val="24"/>
          <w:szCs w:val="24"/>
        </w:rPr>
        <w:t>is</w:t>
      </w:r>
      <w:r w:rsidR="002243EC">
        <w:rPr>
          <w:rFonts w:eastAsia="Times" w:cs="Times New Roman"/>
          <w:sz w:val="24"/>
          <w:szCs w:val="24"/>
        </w:rPr>
        <w:t xml:space="preserve"> </w:t>
      </w:r>
      <w:r w:rsidRPr="001B4C55">
        <w:rPr>
          <w:rFonts w:eastAsia="Times" w:cs="Times New Roman"/>
          <w:sz w:val="24"/>
          <w:szCs w:val="24"/>
        </w:rPr>
        <w:t>administrative bulletin are applicable until revised rates are issued by EOHHS.</w:t>
      </w:r>
    </w:p>
    <w:p w14:paraId="484D91CB" w14:textId="77777777" w:rsidR="001B4C55" w:rsidRDefault="001B4C55" w:rsidP="00073355">
      <w:pPr>
        <w:rPr>
          <w:rFonts w:eastAsia="Times" w:cs="Times New Roman"/>
          <w:sz w:val="24"/>
          <w:szCs w:val="24"/>
        </w:rPr>
      </w:pPr>
    </w:p>
    <w:p w14:paraId="1D407072" w14:textId="2834FF43" w:rsidR="00E8600A" w:rsidRDefault="00073355" w:rsidP="00E8600A">
      <w:pPr>
        <w:spacing w:after="240"/>
        <w:rPr>
          <w:rFonts w:eastAsia="Times" w:cs="Times New Roman"/>
          <w:sz w:val="24"/>
          <w:szCs w:val="24"/>
        </w:rPr>
      </w:pPr>
      <w:r w:rsidRPr="00E92DC8">
        <w:rPr>
          <w:rFonts w:eastAsia="Times" w:cs="Times New Roman"/>
          <w:sz w:val="24"/>
          <w:szCs w:val="24"/>
        </w:rPr>
        <w:t>The appearance of a code in the tables below does not constitute authorization for, or approval of, the procedures or services for which rates are determined pursuant to 101 CMR 334.00. Governmental units that purchase care are responsible for the definition, authorization, and approval of care to publicly aided individuals.</w:t>
      </w:r>
    </w:p>
    <w:p w14:paraId="2FC27D49" w14:textId="09DCB9B7" w:rsidR="00533A3B" w:rsidRPr="00E8600A" w:rsidRDefault="00FB36D4" w:rsidP="00E8600A">
      <w:pPr>
        <w:pStyle w:val="Heading2"/>
        <w:keepNext w:val="0"/>
        <w:keepLines w:val="0"/>
        <w:spacing w:after="240" w:line="240" w:lineRule="auto"/>
        <w:rPr>
          <w:rFonts w:eastAsiaTheme="minorHAnsi" w:cstheme="minorBidi"/>
          <w:sz w:val="24"/>
          <w:szCs w:val="24"/>
        </w:rPr>
      </w:pPr>
      <w:r w:rsidRPr="00E8600A">
        <w:rPr>
          <w:rFonts w:eastAsiaTheme="minorHAnsi" w:cstheme="minorBidi"/>
          <w:sz w:val="24"/>
          <w:szCs w:val="24"/>
        </w:rPr>
        <w:t>Added Codes</w:t>
      </w:r>
    </w:p>
    <w:tbl>
      <w:tblPr>
        <w:tblStyle w:val="TableGrid"/>
        <w:tblW w:w="9805" w:type="dxa"/>
        <w:tblLook w:val="04A0" w:firstRow="1" w:lastRow="0" w:firstColumn="1" w:lastColumn="0" w:noHBand="0" w:noVBand="1"/>
      </w:tblPr>
      <w:tblGrid>
        <w:gridCol w:w="1345"/>
        <w:gridCol w:w="6930"/>
        <w:gridCol w:w="1530"/>
      </w:tblGrid>
      <w:tr w:rsidR="00D54C36" w:rsidRPr="00535929" w14:paraId="331CC9B5" w14:textId="77777777" w:rsidTr="00EA00DE">
        <w:trPr>
          <w:cantSplit/>
          <w:trHeight w:val="288"/>
          <w:tblHeader/>
        </w:trPr>
        <w:tc>
          <w:tcPr>
            <w:tcW w:w="1345" w:type="dxa"/>
            <w:noWrap/>
            <w:vAlign w:val="center"/>
            <w:hideMark/>
          </w:tcPr>
          <w:p w14:paraId="534D20A0" w14:textId="77777777" w:rsidR="00D54C36" w:rsidRPr="00535929" w:rsidRDefault="00D54C36">
            <w:pPr>
              <w:contextualSpacing/>
              <w:jc w:val="center"/>
              <w:rPr>
                <w:b/>
                <w:bCs/>
                <w:sz w:val="22"/>
                <w:szCs w:val="22"/>
              </w:rPr>
            </w:pPr>
            <w:r w:rsidRPr="00535929">
              <w:rPr>
                <w:b/>
                <w:bCs/>
                <w:sz w:val="22"/>
                <w:szCs w:val="22"/>
              </w:rPr>
              <w:t>Code</w:t>
            </w:r>
          </w:p>
        </w:tc>
        <w:tc>
          <w:tcPr>
            <w:tcW w:w="6930" w:type="dxa"/>
            <w:noWrap/>
            <w:vAlign w:val="center"/>
            <w:hideMark/>
          </w:tcPr>
          <w:p w14:paraId="50E9826D" w14:textId="7D00BD90" w:rsidR="00D54C36" w:rsidRPr="00535929" w:rsidRDefault="00D54C36">
            <w:pPr>
              <w:contextualSpacing/>
              <w:jc w:val="center"/>
              <w:rPr>
                <w:b/>
                <w:bCs/>
                <w:sz w:val="22"/>
                <w:szCs w:val="22"/>
              </w:rPr>
            </w:pPr>
            <w:r w:rsidRPr="00535929">
              <w:rPr>
                <w:b/>
                <w:bCs/>
                <w:sz w:val="22"/>
                <w:szCs w:val="22"/>
              </w:rPr>
              <w:t>Description</w:t>
            </w:r>
          </w:p>
        </w:tc>
        <w:tc>
          <w:tcPr>
            <w:tcW w:w="1530" w:type="dxa"/>
            <w:noWrap/>
            <w:vAlign w:val="center"/>
            <w:hideMark/>
          </w:tcPr>
          <w:p w14:paraId="293D6372" w14:textId="77777777" w:rsidR="00D54C36" w:rsidRPr="00535929" w:rsidRDefault="00D54C36">
            <w:pPr>
              <w:contextualSpacing/>
              <w:jc w:val="center"/>
              <w:rPr>
                <w:b/>
                <w:bCs/>
                <w:sz w:val="22"/>
                <w:szCs w:val="22"/>
              </w:rPr>
            </w:pPr>
            <w:r w:rsidRPr="00535929">
              <w:rPr>
                <w:b/>
                <w:bCs/>
                <w:sz w:val="22"/>
                <w:szCs w:val="22"/>
              </w:rPr>
              <w:t>Rate</w:t>
            </w:r>
          </w:p>
        </w:tc>
      </w:tr>
      <w:tr w:rsidR="00D54C36" w:rsidRPr="00535929" w14:paraId="1ECFE92E" w14:textId="77777777" w:rsidTr="00EA00DE">
        <w:trPr>
          <w:cantSplit/>
          <w:trHeight w:val="288"/>
        </w:trPr>
        <w:tc>
          <w:tcPr>
            <w:tcW w:w="1345" w:type="dxa"/>
            <w:tcBorders>
              <w:top w:val="single" w:sz="4" w:space="0" w:color="auto"/>
              <w:left w:val="single" w:sz="4" w:space="0" w:color="auto"/>
              <w:bottom w:val="single" w:sz="4" w:space="0" w:color="auto"/>
              <w:right w:val="single" w:sz="4" w:space="0" w:color="auto"/>
            </w:tcBorders>
            <w:noWrap/>
            <w:vAlign w:val="center"/>
          </w:tcPr>
          <w:p w14:paraId="7272EE8E" w14:textId="79B6C62C" w:rsidR="00D54C36" w:rsidRPr="00535929" w:rsidRDefault="002F692A" w:rsidP="00553858">
            <w:pPr>
              <w:contextualSpacing/>
              <w:jc w:val="center"/>
              <w:rPr>
                <w:bCs/>
                <w:sz w:val="22"/>
                <w:szCs w:val="22"/>
              </w:rPr>
            </w:pPr>
            <w:r>
              <w:rPr>
                <w:rFonts w:cs="Arial"/>
                <w:color w:val="212529"/>
                <w:sz w:val="22"/>
                <w:szCs w:val="22"/>
              </w:rPr>
              <w:t>L1007</w:t>
            </w:r>
          </w:p>
        </w:tc>
        <w:tc>
          <w:tcPr>
            <w:tcW w:w="6930" w:type="dxa"/>
            <w:tcBorders>
              <w:top w:val="single" w:sz="4" w:space="0" w:color="auto"/>
              <w:left w:val="single" w:sz="4" w:space="0" w:color="auto"/>
              <w:bottom w:val="single" w:sz="4" w:space="0" w:color="auto"/>
              <w:right w:val="single" w:sz="4" w:space="0" w:color="auto"/>
            </w:tcBorders>
            <w:vAlign w:val="center"/>
          </w:tcPr>
          <w:p w14:paraId="3E36BA91" w14:textId="25818CFC" w:rsidR="00D54C36" w:rsidRPr="00535929" w:rsidRDefault="00760245" w:rsidP="00553858">
            <w:pPr>
              <w:contextualSpacing/>
              <w:rPr>
                <w:bCs/>
                <w:sz w:val="22"/>
                <w:szCs w:val="22"/>
              </w:rPr>
            </w:pPr>
            <w:r w:rsidRPr="009F1538">
              <w:rPr>
                <w:color w:val="000000"/>
                <w:sz w:val="22"/>
                <w:szCs w:val="22"/>
              </w:rPr>
              <w:t>Scoliosis orthosis, sagittal-coronal control provided by a rigid lateral frame, extends from axilla, to trochanter, includes all accessory pads, straps, and interface, custom fabricated</w:t>
            </w:r>
          </w:p>
        </w:tc>
        <w:tc>
          <w:tcPr>
            <w:tcW w:w="1530" w:type="dxa"/>
            <w:tcBorders>
              <w:top w:val="single" w:sz="4" w:space="0" w:color="auto"/>
              <w:left w:val="single" w:sz="4" w:space="0" w:color="auto"/>
              <w:bottom w:val="single" w:sz="4" w:space="0" w:color="auto"/>
              <w:right w:val="single" w:sz="4" w:space="0" w:color="auto"/>
            </w:tcBorders>
            <w:noWrap/>
            <w:vAlign w:val="center"/>
          </w:tcPr>
          <w:p w14:paraId="54A0259D" w14:textId="2505415C" w:rsidR="00D54C36" w:rsidRPr="00535929" w:rsidRDefault="00D54C36" w:rsidP="00553858">
            <w:pPr>
              <w:contextualSpacing/>
              <w:jc w:val="center"/>
              <w:rPr>
                <w:bCs/>
                <w:sz w:val="22"/>
                <w:szCs w:val="22"/>
              </w:rPr>
            </w:pPr>
            <w:r w:rsidRPr="00535929">
              <w:rPr>
                <w:color w:val="000000"/>
                <w:sz w:val="22"/>
                <w:szCs w:val="22"/>
              </w:rPr>
              <w:t>AAC+ 70%</w:t>
            </w:r>
          </w:p>
        </w:tc>
      </w:tr>
      <w:tr w:rsidR="00D54C36" w:rsidRPr="00535929" w14:paraId="1ED56A55" w14:textId="77777777" w:rsidTr="00EA00DE">
        <w:trPr>
          <w:cantSplit/>
          <w:trHeight w:val="288"/>
        </w:trPr>
        <w:tc>
          <w:tcPr>
            <w:tcW w:w="1345" w:type="dxa"/>
            <w:tcBorders>
              <w:top w:val="nil"/>
              <w:left w:val="single" w:sz="4" w:space="0" w:color="auto"/>
              <w:bottom w:val="single" w:sz="4" w:space="0" w:color="auto"/>
              <w:right w:val="single" w:sz="4" w:space="0" w:color="auto"/>
            </w:tcBorders>
            <w:noWrap/>
            <w:vAlign w:val="center"/>
          </w:tcPr>
          <w:p w14:paraId="293147D4" w14:textId="2991D765" w:rsidR="00D54C36" w:rsidRPr="00535929" w:rsidRDefault="002F692A" w:rsidP="00553858">
            <w:pPr>
              <w:contextualSpacing/>
              <w:jc w:val="center"/>
              <w:rPr>
                <w:bCs/>
                <w:sz w:val="22"/>
                <w:szCs w:val="22"/>
              </w:rPr>
            </w:pPr>
            <w:r>
              <w:rPr>
                <w:rFonts w:cs="Arial"/>
                <w:color w:val="212529"/>
                <w:sz w:val="22"/>
                <w:szCs w:val="22"/>
              </w:rPr>
              <w:lastRenderedPageBreak/>
              <w:t>L</w:t>
            </w:r>
            <w:r w:rsidR="00AA0ABB">
              <w:rPr>
                <w:rFonts w:cs="Arial"/>
                <w:color w:val="212529"/>
                <w:sz w:val="22"/>
                <w:szCs w:val="22"/>
              </w:rPr>
              <w:t>5657</w:t>
            </w:r>
          </w:p>
        </w:tc>
        <w:tc>
          <w:tcPr>
            <w:tcW w:w="6930" w:type="dxa"/>
            <w:tcBorders>
              <w:top w:val="nil"/>
              <w:left w:val="single" w:sz="4" w:space="0" w:color="auto"/>
              <w:bottom w:val="single" w:sz="4" w:space="0" w:color="auto"/>
              <w:right w:val="single" w:sz="4" w:space="0" w:color="auto"/>
            </w:tcBorders>
            <w:noWrap/>
            <w:vAlign w:val="center"/>
          </w:tcPr>
          <w:p w14:paraId="629D59BE" w14:textId="09FF66BA" w:rsidR="00D54C36" w:rsidRPr="00535929" w:rsidRDefault="00760245" w:rsidP="00553858">
            <w:pPr>
              <w:contextualSpacing/>
              <w:rPr>
                <w:bCs/>
                <w:sz w:val="22"/>
                <w:szCs w:val="22"/>
              </w:rPr>
            </w:pPr>
            <w:r w:rsidRPr="009F1538">
              <w:rPr>
                <w:color w:val="000000"/>
                <w:sz w:val="22"/>
                <w:szCs w:val="22"/>
              </w:rPr>
              <w:t>Addition to lower extremity prosthesis, manual/automated adjustable air, fluid, gel or equal socket insert for limb volume management, any materials</w:t>
            </w:r>
          </w:p>
        </w:tc>
        <w:tc>
          <w:tcPr>
            <w:tcW w:w="1530" w:type="dxa"/>
            <w:tcBorders>
              <w:top w:val="nil"/>
              <w:left w:val="single" w:sz="4" w:space="0" w:color="auto"/>
              <w:bottom w:val="single" w:sz="4" w:space="0" w:color="auto"/>
              <w:right w:val="single" w:sz="4" w:space="0" w:color="auto"/>
            </w:tcBorders>
            <w:noWrap/>
            <w:vAlign w:val="center"/>
          </w:tcPr>
          <w:p w14:paraId="4988C409" w14:textId="26FDB1BB" w:rsidR="00D54C36" w:rsidRPr="00535929" w:rsidRDefault="00D54C36" w:rsidP="00553858">
            <w:pPr>
              <w:contextualSpacing/>
              <w:jc w:val="center"/>
              <w:rPr>
                <w:bCs/>
                <w:sz w:val="22"/>
                <w:szCs w:val="22"/>
              </w:rPr>
            </w:pPr>
            <w:r w:rsidRPr="00535929">
              <w:rPr>
                <w:color w:val="000000"/>
                <w:sz w:val="22"/>
                <w:szCs w:val="22"/>
              </w:rPr>
              <w:t xml:space="preserve">AAC+ </w:t>
            </w:r>
            <w:r w:rsidR="00E87E55">
              <w:rPr>
                <w:color w:val="000000"/>
                <w:sz w:val="22"/>
                <w:szCs w:val="22"/>
              </w:rPr>
              <w:t>4</w:t>
            </w:r>
            <w:r w:rsidRPr="00535929">
              <w:rPr>
                <w:color w:val="000000"/>
                <w:sz w:val="22"/>
                <w:szCs w:val="22"/>
              </w:rPr>
              <w:t>0%</w:t>
            </w:r>
          </w:p>
        </w:tc>
      </w:tr>
      <w:tr w:rsidR="00D54C36" w:rsidRPr="00535929" w14:paraId="578DED6C" w14:textId="77777777" w:rsidTr="00EA00DE">
        <w:trPr>
          <w:cantSplit/>
          <w:trHeight w:val="288"/>
        </w:trPr>
        <w:tc>
          <w:tcPr>
            <w:tcW w:w="1345" w:type="dxa"/>
            <w:tcBorders>
              <w:top w:val="nil"/>
              <w:left w:val="single" w:sz="4" w:space="0" w:color="auto"/>
              <w:bottom w:val="single" w:sz="4" w:space="0" w:color="auto"/>
              <w:right w:val="single" w:sz="4" w:space="0" w:color="auto"/>
            </w:tcBorders>
            <w:noWrap/>
            <w:vAlign w:val="center"/>
          </w:tcPr>
          <w:p w14:paraId="7C5D0948" w14:textId="4EC1AFB3" w:rsidR="00D54C36" w:rsidRPr="00535929" w:rsidRDefault="00AA0ABB" w:rsidP="00553858">
            <w:pPr>
              <w:contextualSpacing/>
              <w:jc w:val="center"/>
              <w:rPr>
                <w:bCs/>
                <w:sz w:val="22"/>
                <w:szCs w:val="22"/>
              </w:rPr>
            </w:pPr>
            <w:r>
              <w:rPr>
                <w:rFonts w:cs="Arial"/>
                <w:color w:val="212529"/>
                <w:sz w:val="22"/>
                <w:szCs w:val="22"/>
              </w:rPr>
              <w:t>L6034</w:t>
            </w:r>
          </w:p>
        </w:tc>
        <w:tc>
          <w:tcPr>
            <w:tcW w:w="6930" w:type="dxa"/>
            <w:tcBorders>
              <w:top w:val="nil"/>
              <w:left w:val="single" w:sz="4" w:space="0" w:color="auto"/>
              <w:bottom w:val="single" w:sz="4" w:space="0" w:color="auto"/>
              <w:right w:val="single" w:sz="4" w:space="0" w:color="auto"/>
            </w:tcBorders>
            <w:noWrap/>
            <w:vAlign w:val="center"/>
          </w:tcPr>
          <w:p w14:paraId="1839F729" w14:textId="6B54A6F4" w:rsidR="00D54C36" w:rsidRPr="00535929" w:rsidRDefault="00760245" w:rsidP="00553858">
            <w:pPr>
              <w:contextualSpacing/>
              <w:rPr>
                <w:bCs/>
                <w:sz w:val="22"/>
                <w:szCs w:val="22"/>
              </w:rPr>
            </w:pPr>
            <w:r w:rsidRPr="00EA4021">
              <w:rPr>
                <w:color w:val="000000"/>
                <w:sz w:val="22"/>
                <w:szCs w:val="22"/>
              </w:rPr>
              <w:t>Partial hand, finger, and thumb prosthesis without prosthetic digit(s)/thumb, amputation at distal to metacarpal joint, including flexible or non-flexible interface, molded to patient model, for use without external power and/or passive prosthetic digit/thumb, not including inserts described by l6692</w:t>
            </w:r>
          </w:p>
        </w:tc>
        <w:tc>
          <w:tcPr>
            <w:tcW w:w="1530" w:type="dxa"/>
            <w:tcBorders>
              <w:top w:val="nil"/>
              <w:left w:val="single" w:sz="4" w:space="0" w:color="auto"/>
              <w:bottom w:val="single" w:sz="4" w:space="0" w:color="auto"/>
              <w:right w:val="single" w:sz="4" w:space="0" w:color="auto"/>
            </w:tcBorders>
            <w:noWrap/>
            <w:vAlign w:val="center"/>
          </w:tcPr>
          <w:p w14:paraId="02CB97DF" w14:textId="44CE3E10" w:rsidR="00D54C36" w:rsidRPr="00535929" w:rsidRDefault="00D54C36" w:rsidP="00553858">
            <w:pPr>
              <w:contextualSpacing/>
              <w:jc w:val="center"/>
              <w:rPr>
                <w:bCs/>
                <w:sz w:val="22"/>
                <w:szCs w:val="22"/>
              </w:rPr>
            </w:pPr>
            <w:r w:rsidRPr="00535929">
              <w:rPr>
                <w:color w:val="000000"/>
                <w:sz w:val="22"/>
                <w:szCs w:val="22"/>
              </w:rPr>
              <w:t>AAC+ 70%</w:t>
            </w:r>
          </w:p>
        </w:tc>
      </w:tr>
      <w:tr w:rsidR="00D54C36" w:rsidRPr="00535929" w14:paraId="740AB2A4" w14:textId="77777777" w:rsidTr="00EA00DE">
        <w:trPr>
          <w:cantSplit/>
          <w:trHeight w:val="288"/>
        </w:trPr>
        <w:tc>
          <w:tcPr>
            <w:tcW w:w="1345" w:type="dxa"/>
            <w:tcBorders>
              <w:top w:val="nil"/>
              <w:left w:val="single" w:sz="4" w:space="0" w:color="auto"/>
              <w:bottom w:val="single" w:sz="4" w:space="0" w:color="auto"/>
              <w:right w:val="single" w:sz="4" w:space="0" w:color="auto"/>
            </w:tcBorders>
            <w:noWrap/>
            <w:vAlign w:val="center"/>
          </w:tcPr>
          <w:p w14:paraId="7ADA36E7" w14:textId="5BC84133" w:rsidR="00D54C36" w:rsidRPr="00535929" w:rsidRDefault="00AA0ABB" w:rsidP="00553858">
            <w:pPr>
              <w:contextualSpacing/>
              <w:jc w:val="center"/>
              <w:rPr>
                <w:bCs/>
                <w:sz w:val="22"/>
                <w:szCs w:val="22"/>
              </w:rPr>
            </w:pPr>
            <w:r>
              <w:rPr>
                <w:rFonts w:cs="Arial"/>
                <w:color w:val="212529"/>
                <w:sz w:val="22"/>
                <w:szCs w:val="22"/>
              </w:rPr>
              <w:t>L6035</w:t>
            </w:r>
          </w:p>
        </w:tc>
        <w:tc>
          <w:tcPr>
            <w:tcW w:w="6930" w:type="dxa"/>
            <w:tcBorders>
              <w:top w:val="nil"/>
              <w:left w:val="single" w:sz="4" w:space="0" w:color="auto"/>
              <w:bottom w:val="single" w:sz="4" w:space="0" w:color="auto"/>
              <w:right w:val="single" w:sz="4" w:space="0" w:color="auto"/>
            </w:tcBorders>
            <w:noWrap/>
            <w:vAlign w:val="center"/>
          </w:tcPr>
          <w:p w14:paraId="207937A0" w14:textId="39E8171D" w:rsidR="00D54C36" w:rsidRPr="00535929" w:rsidRDefault="00760245" w:rsidP="00553858">
            <w:pPr>
              <w:contextualSpacing/>
              <w:rPr>
                <w:bCs/>
                <w:sz w:val="22"/>
                <w:szCs w:val="22"/>
              </w:rPr>
            </w:pPr>
            <w:r w:rsidRPr="00EA4021">
              <w:rPr>
                <w:color w:val="000000"/>
                <w:sz w:val="22"/>
                <w:szCs w:val="22"/>
              </w:rPr>
              <w:t>Single prosthetic digit, mechanical, can include metacarpophalangeal (</w:t>
            </w:r>
            <w:proofErr w:type="spellStart"/>
            <w:r w:rsidRPr="00EA4021">
              <w:rPr>
                <w:color w:val="000000"/>
                <w:sz w:val="22"/>
                <w:szCs w:val="22"/>
              </w:rPr>
              <w:t>mcp</w:t>
            </w:r>
            <w:proofErr w:type="spellEnd"/>
            <w:r w:rsidRPr="00EA4021">
              <w:rPr>
                <w:color w:val="000000"/>
                <w:sz w:val="22"/>
                <w:szCs w:val="22"/>
              </w:rPr>
              <w:t>), proximal interphalangeal (pip), and/or distal interphalangeal (dip) joint(s), with or without locking mechanism, can include flexion or extension assist, any material, attachment, initial issue or replacement</w:t>
            </w:r>
          </w:p>
        </w:tc>
        <w:tc>
          <w:tcPr>
            <w:tcW w:w="1530" w:type="dxa"/>
            <w:tcBorders>
              <w:top w:val="nil"/>
              <w:left w:val="single" w:sz="4" w:space="0" w:color="auto"/>
              <w:bottom w:val="single" w:sz="4" w:space="0" w:color="auto"/>
              <w:right w:val="single" w:sz="4" w:space="0" w:color="auto"/>
            </w:tcBorders>
            <w:noWrap/>
            <w:vAlign w:val="center"/>
          </w:tcPr>
          <w:p w14:paraId="6557CAC4" w14:textId="27CD247F" w:rsidR="00D54C36" w:rsidRPr="00535929" w:rsidRDefault="00D54C36" w:rsidP="00553858">
            <w:pPr>
              <w:contextualSpacing/>
              <w:jc w:val="center"/>
              <w:rPr>
                <w:bCs/>
                <w:sz w:val="22"/>
                <w:szCs w:val="22"/>
              </w:rPr>
            </w:pPr>
            <w:r w:rsidRPr="00535929">
              <w:rPr>
                <w:color w:val="000000"/>
                <w:sz w:val="22"/>
                <w:szCs w:val="22"/>
              </w:rPr>
              <w:t>AAC+ 70%</w:t>
            </w:r>
          </w:p>
        </w:tc>
      </w:tr>
      <w:tr w:rsidR="00D54C36" w:rsidRPr="00535929" w14:paraId="266DBACE" w14:textId="77777777" w:rsidTr="00EA00DE">
        <w:trPr>
          <w:cantSplit/>
          <w:trHeight w:val="288"/>
        </w:trPr>
        <w:tc>
          <w:tcPr>
            <w:tcW w:w="1345" w:type="dxa"/>
            <w:tcBorders>
              <w:top w:val="nil"/>
              <w:left w:val="single" w:sz="4" w:space="0" w:color="auto"/>
              <w:bottom w:val="single" w:sz="4" w:space="0" w:color="auto"/>
              <w:right w:val="single" w:sz="4" w:space="0" w:color="auto"/>
            </w:tcBorders>
            <w:noWrap/>
            <w:vAlign w:val="center"/>
          </w:tcPr>
          <w:p w14:paraId="59743DEE" w14:textId="025C206E" w:rsidR="00D54C36" w:rsidRPr="00535929" w:rsidRDefault="00AA0ABB" w:rsidP="00553858">
            <w:pPr>
              <w:contextualSpacing/>
              <w:jc w:val="center"/>
              <w:rPr>
                <w:bCs/>
                <w:sz w:val="22"/>
                <w:szCs w:val="22"/>
              </w:rPr>
            </w:pPr>
            <w:r>
              <w:rPr>
                <w:rFonts w:cs="Arial"/>
                <w:color w:val="212529"/>
                <w:sz w:val="22"/>
                <w:szCs w:val="22"/>
              </w:rPr>
              <w:t>L6036</w:t>
            </w:r>
          </w:p>
        </w:tc>
        <w:tc>
          <w:tcPr>
            <w:tcW w:w="6930" w:type="dxa"/>
            <w:tcBorders>
              <w:top w:val="nil"/>
              <w:left w:val="single" w:sz="4" w:space="0" w:color="auto"/>
              <w:bottom w:val="single" w:sz="4" w:space="0" w:color="auto"/>
              <w:right w:val="single" w:sz="4" w:space="0" w:color="auto"/>
            </w:tcBorders>
            <w:vAlign w:val="center"/>
          </w:tcPr>
          <w:p w14:paraId="5B78B325" w14:textId="782EFFB5" w:rsidR="00D54C36" w:rsidRPr="00535929" w:rsidRDefault="00760245" w:rsidP="00553858">
            <w:pPr>
              <w:contextualSpacing/>
              <w:rPr>
                <w:bCs/>
                <w:sz w:val="22"/>
                <w:szCs w:val="22"/>
              </w:rPr>
            </w:pPr>
            <w:r w:rsidRPr="00EA4021">
              <w:rPr>
                <w:color w:val="000000"/>
                <w:sz w:val="22"/>
                <w:szCs w:val="22"/>
              </w:rPr>
              <w:t>Prosthetic thumb, mechanical, can include metacarpophalangeal (</w:t>
            </w:r>
            <w:proofErr w:type="spellStart"/>
            <w:r w:rsidRPr="00EA4021">
              <w:rPr>
                <w:color w:val="000000"/>
                <w:sz w:val="22"/>
                <w:szCs w:val="22"/>
              </w:rPr>
              <w:t>mcp</w:t>
            </w:r>
            <w:proofErr w:type="spellEnd"/>
            <w:r w:rsidRPr="00EA4021">
              <w:rPr>
                <w:color w:val="000000"/>
                <w:sz w:val="22"/>
                <w:szCs w:val="22"/>
              </w:rPr>
              <w:t>), interphalangeal (</w:t>
            </w:r>
            <w:proofErr w:type="spellStart"/>
            <w:r w:rsidRPr="00EA4021">
              <w:rPr>
                <w:color w:val="000000"/>
                <w:sz w:val="22"/>
                <w:szCs w:val="22"/>
              </w:rPr>
              <w:t>ip</w:t>
            </w:r>
            <w:proofErr w:type="spellEnd"/>
            <w:r w:rsidRPr="00EA4021">
              <w:rPr>
                <w:color w:val="000000"/>
                <w:sz w:val="22"/>
                <w:szCs w:val="22"/>
              </w:rPr>
              <w:t>) joint(s), with or without locking mechanism, can include flexion or extension assist, any material, attachment, initial issue or replacement</w:t>
            </w:r>
          </w:p>
        </w:tc>
        <w:tc>
          <w:tcPr>
            <w:tcW w:w="1530" w:type="dxa"/>
            <w:tcBorders>
              <w:top w:val="nil"/>
              <w:left w:val="single" w:sz="4" w:space="0" w:color="auto"/>
              <w:bottom w:val="single" w:sz="4" w:space="0" w:color="auto"/>
              <w:right w:val="single" w:sz="4" w:space="0" w:color="auto"/>
            </w:tcBorders>
            <w:noWrap/>
            <w:vAlign w:val="center"/>
          </w:tcPr>
          <w:p w14:paraId="407D6A8F" w14:textId="01EC1A41" w:rsidR="00D54C36" w:rsidRPr="00535929" w:rsidRDefault="00D54C36" w:rsidP="00553858">
            <w:pPr>
              <w:contextualSpacing/>
              <w:jc w:val="center"/>
              <w:rPr>
                <w:bCs/>
                <w:sz w:val="22"/>
                <w:szCs w:val="22"/>
              </w:rPr>
            </w:pPr>
            <w:r w:rsidRPr="00535929">
              <w:rPr>
                <w:color w:val="000000"/>
                <w:sz w:val="22"/>
                <w:szCs w:val="22"/>
              </w:rPr>
              <w:t xml:space="preserve">AAC+ </w:t>
            </w:r>
            <w:r w:rsidR="00E87E55">
              <w:rPr>
                <w:color w:val="000000"/>
                <w:sz w:val="22"/>
                <w:szCs w:val="22"/>
              </w:rPr>
              <w:t>7</w:t>
            </w:r>
            <w:r w:rsidRPr="00535929">
              <w:rPr>
                <w:color w:val="000000"/>
                <w:sz w:val="22"/>
                <w:szCs w:val="22"/>
              </w:rPr>
              <w:t>0%</w:t>
            </w:r>
          </w:p>
        </w:tc>
      </w:tr>
      <w:tr w:rsidR="00D54C36" w:rsidRPr="00535929" w14:paraId="0CBE10D1" w14:textId="77777777" w:rsidTr="00EA00DE">
        <w:trPr>
          <w:cantSplit/>
          <w:trHeight w:val="288"/>
        </w:trPr>
        <w:tc>
          <w:tcPr>
            <w:tcW w:w="1345" w:type="dxa"/>
            <w:tcBorders>
              <w:top w:val="nil"/>
              <w:left w:val="single" w:sz="4" w:space="0" w:color="auto"/>
              <w:bottom w:val="single" w:sz="4" w:space="0" w:color="auto"/>
              <w:right w:val="single" w:sz="4" w:space="0" w:color="auto"/>
            </w:tcBorders>
            <w:noWrap/>
            <w:vAlign w:val="center"/>
          </w:tcPr>
          <w:p w14:paraId="5AA435EB" w14:textId="7E385F3B" w:rsidR="00D54C36" w:rsidRPr="00535929" w:rsidRDefault="00AA0ABB" w:rsidP="00553858">
            <w:pPr>
              <w:contextualSpacing/>
              <w:jc w:val="center"/>
              <w:rPr>
                <w:bCs/>
                <w:sz w:val="22"/>
                <w:szCs w:val="22"/>
              </w:rPr>
            </w:pPr>
            <w:r>
              <w:rPr>
                <w:rFonts w:cs="Arial"/>
                <w:color w:val="212529"/>
                <w:sz w:val="22"/>
                <w:szCs w:val="22"/>
              </w:rPr>
              <w:t>L6038</w:t>
            </w:r>
          </w:p>
        </w:tc>
        <w:tc>
          <w:tcPr>
            <w:tcW w:w="6930" w:type="dxa"/>
            <w:tcBorders>
              <w:top w:val="nil"/>
              <w:left w:val="single" w:sz="4" w:space="0" w:color="auto"/>
              <w:bottom w:val="single" w:sz="4" w:space="0" w:color="auto"/>
              <w:right w:val="single" w:sz="4" w:space="0" w:color="auto"/>
            </w:tcBorders>
            <w:vAlign w:val="center"/>
          </w:tcPr>
          <w:p w14:paraId="68B56457" w14:textId="3A9F842C" w:rsidR="00D54C36" w:rsidRPr="00535929" w:rsidRDefault="00760245" w:rsidP="00553858">
            <w:pPr>
              <w:contextualSpacing/>
              <w:rPr>
                <w:bCs/>
                <w:sz w:val="22"/>
                <w:szCs w:val="22"/>
              </w:rPr>
            </w:pPr>
            <w:r w:rsidRPr="00EA4021">
              <w:rPr>
                <w:color w:val="000000"/>
                <w:sz w:val="22"/>
                <w:szCs w:val="22"/>
              </w:rPr>
              <w:t>Addition to single prosthetic digit or thumb, mechanical, attachment, multiaxial and/or internal/external rotation/abduction/adduction mechanism, with or without locking feature, any material</w:t>
            </w:r>
          </w:p>
        </w:tc>
        <w:tc>
          <w:tcPr>
            <w:tcW w:w="1530" w:type="dxa"/>
            <w:tcBorders>
              <w:top w:val="nil"/>
              <w:left w:val="single" w:sz="4" w:space="0" w:color="auto"/>
              <w:bottom w:val="single" w:sz="4" w:space="0" w:color="auto"/>
              <w:right w:val="single" w:sz="4" w:space="0" w:color="auto"/>
            </w:tcBorders>
            <w:noWrap/>
            <w:vAlign w:val="center"/>
          </w:tcPr>
          <w:p w14:paraId="11D753FF" w14:textId="15EA1968" w:rsidR="00D54C36" w:rsidRPr="00535929" w:rsidRDefault="00D54C36" w:rsidP="00553858">
            <w:pPr>
              <w:contextualSpacing/>
              <w:jc w:val="center"/>
              <w:rPr>
                <w:bCs/>
                <w:sz w:val="22"/>
                <w:szCs w:val="22"/>
              </w:rPr>
            </w:pPr>
            <w:r w:rsidRPr="00535929">
              <w:rPr>
                <w:color w:val="000000"/>
                <w:sz w:val="22"/>
                <w:szCs w:val="22"/>
              </w:rPr>
              <w:t>AAC+ 70%</w:t>
            </w:r>
          </w:p>
        </w:tc>
      </w:tr>
      <w:tr w:rsidR="00D54C36" w:rsidRPr="00535929" w14:paraId="500274C5" w14:textId="77777777" w:rsidTr="00EA00DE">
        <w:trPr>
          <w:cantSplit/>
          <w:trHeight w:val="288"/>
        </w:trPr>
        <w:tc>
          <w:tcPr>
            <w:tcW w:w="1345" w:type="dxa"/>
            <w:tcBorders>
              <w:top w:val="nil"/>
              <w:left w:val="single" w:sz="4" w:space="0" w:color="auto"/>
              <w:bottom w:val="single" w:sz="4" w:space="0" w:color="auto"/>
              <w:right w:val="single" w:sz="4" w:space="0" w:color="auto"/>
            </w:tcBorders>
            <w:noWrap/>
            <w:vAlign w:val="center"/>
          </w:tcPr>
          <w:p w14:paraId="7297D7B9" w14:textId="1D0DCC37" w:rsidR="00D54C36" w:rsidRPr="00535929" w:rsidRDefault="00AA0ABB" w:rsidP="00553858">
            <w:pPr>
              <w:contextualSpacing/>
              <w:jc w:val="center"/>
              <w:rPr>
                <w:bCs/>
                <w:sz w:val="22"/>
                <w:szCs w:val="22"/>
              </w:rPr>
            </w:pPr>
            <w:r>
              <w:rPr>
                <w:rFonts w:cs="Arial"/>
                <w:color w:val="000000"/>
                <w:sz w:val="22"/>
                <w:szCs w:val="22"/>
              </w:rPr>
              <w:t>L6039</w:t>
            </w:r>
          </w:p>
        </w:tc>
        <w:tc>
          <w:tcPr>
            <w:tcW w:w="6930" w:type="dxa"/>
            <w:tcBorders>
              <w:top w:val="nil"/>
              <w:left w:val="single" w:sz="4" w:space="0" w:color="auto"/>
              <w:bottom w:val="single" w:sz="4" w:space="0" w:color="auto"/>
              <w:right w:val="single" w:sz="4" w:space="0" w:color="auto"/>
            </w:tcBorders>
            <w:vAlign w:val="center"/>
          </w:tcPr>
          <w:p w14:paraId="463BBE15" w14:textId="1A9E4DDF" w:rsidR="00D54C36" w:rsidRPr="00535929" w:rsidRDefault="00760245" w:rsidP="00553858">
            <w:pPr>
              <w:contextualSpacing/>
              <w:rPr>
                <w:bCs/>
                <w:sz w:val="22"/>
                <w:szCs w:val="22"/>
              </w:rPr>
            </w:pPr>
            <w:r w:rsidRPr="00E87E55">
              <w:rPr>
                <w:color w:val="000000"/>
                <w:sz w:val="22"/>
                <w:szCs w:val="22"/>
              </w:rPr>
              <w:t>Passive prosthetic digit or thumb prosthesis not including hand restoration partial hand, full or partial, custom made, any material, initial or replacement, per single passive prosthetic digit or thumb</w:t>
            </w:r>
          </w:p>
        </w:tc>
        <w:tc>
          <w:tcPr>
            <w:tcW w:w="1530" w:type="dxa"/>
            <w:tcBorders>
              <w:top w:val="nil"/>
              <w:left w:val="single" w:sz="4" w:space="0" w:color="auto"/>
              <w:bottom w:val="single" w:sz="4" w:space="0" w:color="auto"/>
              <w:right w:val="single" w:sz="4" w:space="0" w:color="auto"/>
            </w:tcBorders>
            <w:noWrap/>
            <w:vAlign w:val="center"/>
          </w:tcPr>
          <w:p w14:paraId="7CF7F86D" w14:textId="65724A6D" w:rsidR="00D54C36" w:rsidRPr="00535929" w:rsidRDefault="00E87E55" w:rsidP="00553858">
            <w:pPr>
              <w:contextualSpacing/>
              <w:jc w:val="center"/>
              <w:rPr>
                <w:bCs/>
                <w:sz w:val="22"/>
                <w:szCs w:val="22"/>
              </w:rPr>
            </w:pPr>
            <w:r w:rsidRPr="00535929">
              <w:rPr>
                <w:color w:val="000000"/>
                <w:sz w:val="22"/>
                <w:szCs w:val="22"/>
              </w:rPr>
              <w:t>AAC+ 70%</w:t>
            </w:r>
          </w:p>
        </w:tc>
      </w:tr>
    </w:tbl>
    <w:p w14:paraId="34007E7E" w14:textId="1B5075EB" w:rsidR="00500A28" w:rsidRPr="00E8600A" w:rsidRDefault="00500A28" w:rsidP="00E8600A">
      <w:pPr>
        <w:pStyle w:val="Heading2"/>
        <w:keepNext w:val="0"/>
        <w:keepLines w:val="0"/>
        <w:spacing w:after="240" w:line="240" w:lineRule="auto"/>
        <w:rPr>
          <w:rFonts w:eastAsiaTheme="minorHAnsi" w:cstheme="minorBidi"/>
          <w:sz w:val="24"/>
          <w:szCs w:val="24"/>
        </w:rPr>
      </w:pPr>
      <w:r w:rsidRPr="00E8600A">
        <w:rPr>
          <w:rFonts w:eastAsiaTheme="minorHAnsi" w:cstheme="minorBidi"/>
          <w:sz w:val="24"/>
          <w:szCs w:val="24"/>
        </w:rPr>
        <w:t>Revised Code Descriptions</w:t>
      </w:r>
    </w:p>
    <w:tbl>
      <w:tblPr>
        <w:tblStyle w:val="TableGrid"/>
        <w:tblW w:w="9805" w:type="dxa"/>
        <w:tblLook w:val="04A0" w:firstRow="1" w:lastRow="0" w:firstColumn="1" w:lastColumn="0" w:noHBand="0" w:noVBand="1"/>
      </w:tblPr>
      <w:tblGrid>
        <w:gridCol w:w="1345"/>
        <w:gridCol w:w="8460"/>
      </w:tblGrid>
      <w:tr w:rsidR="00500A28" w:rsidRPr="00067E44" w14:paraId="46F885C2" w14:textId="77777777" w:rsidTr="00EA00DE">
        <w:trPr>
          <w:cantSplit/>
          <w:trHeight w:val="290"/>
          <w:tblHeader/>
        </w:trPr>
        <w:tc>
          <w:tcPr>
            <w:tcW w:w="1345" w:type="dxa"/>
            <w:noWrap/>
            <w:vAlign w:val="center"/>
            <w:hideMark/>
          </w:tcPr>
          <w:p w14:paraId="120188BC" w14:textId="77777777" w:rsidR="00500A28" w:rsidRPr="00077CA4" w:rsidRDefault="00500A28" w:rsidP="0056036E">
            <w:pPr>
              <w:contextualSpacing/>
              <w:jc w:val="center"/>
              <w:rPr>
                <w:b/>
                <w:bCs/>
                <w:sz w:val="22"/>
                <w:szCs w:val="22"/>
              </w:rPr>
            </w:pPr>
            <w:r w:rsidRPr="00077CA4">
              <w:rPr>
                <w:b/>
                <w:bCs/>
                <w:sz w:val="22"/>
                <w:szCs w:val="22"/>
              </w:rPr>
              <w:t>Code</w:t>
            </w:r>
          </w:p>
        </w:tc>
        <w:tc>
          <w:tcPr>
            <w:tcW w:w="8460" w:type="dxa"/>
            <w:noWrap/>
            <w:vAlign w:val="center"/>
            <w:hideMark/>
          </w:tcPr>
          <w:p w14:paraId="5FE7496B" w14:textId="77777777" w:rsidR="00500A28" w:rsidRPr="00077CA4" w:rsidRDefault="00500A28" w:rsidP="0056036E">
            <w:pPr>
              <w:contextualSpacing/>
              <w:jc w:val="center"/>
              <w:rPr>
                <w:b/>
                <w:bCs/>
                <w:sz w:val="22"/>
                <w:szCs w:val="22"/>
              </w:rPr>
            </w:pPr>
            <w:r w:rsidRPr="00077CA4">
              <w:rPr>
                <w:b/>
                <w:bCs/>
                <w:sz w:val="22"/>
                <w:szCs w:val="22"/>
              </w:rPr>
              <w:t>Description</w:t>
            </w:r>
          </w:p>
        </w:tc>
      </w:tr>
      <w:tr w:rsidR="00832A82" w:rsidRPr="00067E44" w14:paraId="77991376" w14:textId="77777777" w:rsidTr="00EA00DE">
        <w:trPr>
          <w:cantSplit/>
          <w:trHeight w:val="290"/>
        </w:trPr>
        <w:tc>
          <w:tcPr>
            <w:tcW w:w="1345" w:type="dxa"/>
            <w:noWrap/>
            <w:vAlign w:val="center"/>
          </w:tcPr>
          <w:p w14:paraId="47302EEE" w14:textId="250B92D7" w:rsidR="00832A82" w:rsidRPr="00077CA4" w:rsidRDefault="00143945" w:rsidP="00832A82">
            <w:pPr>
              <w:jc w:val="center"/>
              <w:rPr>
                <w:rFonts w:cs="Arial"/>
                <w:color w:val="000000"/>
                <w:sz w:val="22"/>
                <w:szCs w:val="22"/>
              </w:rPr>
            </w:pPr>
            <w:r w:rsidRPr="00077CA4">
              <w:rPr>
                <w:color w:val="000000"/>
                <w:sz w:val="22"/>
                <w:szCs w:val="22"/>
              </w:rPr>
              <w:t>L5673</w:t>
            </w:r>
          </w:p>
        </w:tc>
        <w:tc>
          <w:tcPr>
            <w:tcW w:w="8460" w:type="dxa"/>
            <w:tcBorders>
              <w:top w:val="single" w:sz="4" w:space="0" w:color="auto"/>
              <w:left w:val="single" w:sz="4" w:space="0" w:color="auto"/>
              <w:bottom w:val="single" w:sz="4" w:space="0" w:color="auto"/>
              <w:right w:val="single" w:sz="4" w:space="0" w:color="auto"/>
            </w:tcBorders>
            <w:noWrap/>
            <w:vAlign w:val="center"/>
          </w:tcPr>
          <w:p w14:paraId="1E8536EE" w14:textId="252EAC67" w:rsidR="00832A82" w:rsidRPr="00077CA4" w:rsidRDefault="00E93F1C" w:rsidP="00832A82">
            <w:pPr>
              <w:rPr>
                <w:rFonts w:cs="Arial"/>
                <w:color w:val="000000"/>
                <w:sz w:val="22"/>
                <w:szCs w:val="22"/>
              </w:rPr>
            </w:pPr>
            <w:r w:rsidRPr="00077CA4">
              <w:rPr>
                <w:color w:val="000000"/>
                <w:sz w:val="22"/>
                <w:szCs w:val="22"/>
              </w:rPr>
              <w:t>Addition to lower extremity, below knee/above knee, custom fabricated from existing mold or prefabricated, socket insert, silicone gel, elastomeric, or equal, with or without perforations, with or without breathable material, for use with locking mechanism</w:t>
            </w:r>
          </w:p>
        </w:tc>
      </w:tr>
      <w:tr w:rsidR="00832A82" w:rsidRPr="00067E44" w14:paraId="236806F5" w14:textId="77777777" w:rsidTr="00EA00DE">
        <w:trPr>
          <w:cantSplit/>
          <w:trHeight w:val="290"/>
        </w:trPr>
        <w:tc>
          <w:tcPr>
            <w:tcW w:w="1345" w:type="dxa"/>
            <w:noWrap/>
            <w:vAlign w:val="center"/>
          </w:tcPr>
          <w:p w14:paraId="468C8F40" w14:textId="43FB2B02" w:rsidR="00832A82" w:rsidRPr="00077CA4" w:rsidRDefault="00143945" w:rsidP="00832A82">
            <w:pPr>
              <w:jc w:val="center"/>
              <w:rPr>
                <w:rFonts w:cs="Arial"/>
                <w:color w:val="000000"/>
                <w:sz w:val="22"/>
                <w:szCs w:val="22"/>
              </w:rPr>
            </w:pPr>
            <w:r w:rsidRPr="00077CA4">
              <w:rPr>
                <w:color w:val="000000"/>
                <w:sz w:val="22"/>
                <w:szCs w:val="22"/>
              </w:rPr>
              <w:t>L</w:t>
            </w:r>
            <w:r w:rsidR="00606D56" w:rsidRPr="00077CA4">
              <w:rPr>
                <w:color w:val="000000"/>
                <w:sz w:val="22"/>
                <w:szCs w:val="22"/>
              </w:rPr>
              <w:t>5679</w:t>
            </w:r>
          </w:p>
        </w:tc>
        <w:tc>
          <w:tcPr>
            <w:tcW w:w="8460" w:type="dxa"/>
            <w:tcBorders>
              <w:top w:val="nil"/>
              <w:left w:val="single" w:sz="4" w:space="0" w:color="auto"/>
              <w:bottom w:val="single" w:sz="4" w:space="0" w:color="auto"/>
              <w:right w:val="single" w:sz="4" w:space="0" w:color="auto"/>
            </w:tcBorders>
            <w:noWrap/>
            <w:vAlign w:val="center"/>
          </w:tcPr>
          <w:p w14:paraId="19606DFB" w14:textId="048F6698" w:rsidR="00832A82" w:rsidRPr="00077CA4" w:rsidRDefault="00E93F1C" w:rsidP="00832A82">
            <w:pPr>
              <w:rPr>
                <w:rFonts w:cs="Arial"/>
                <w:color w:val="000000"/>
                <w:sz w:val="22"/>
                <w:szCs w:val="22"/>
              </w:rPr>
            </w:pPr>
            <w:r w:rsidRPr="00077CA4">
              <w:rPr>
                <w:color w:val="000000"/>
                <w:sz w:val="22"/>
                <w:szCs w:val="22"/>
              </w:rPr>
              <w:t>Addition to lower extremity, below knee/above knee, custom fabricated from existing mold or prefabricated, socket insert, silicone gel, elastomeric, or equal, with or without perforations, with or without breathable material, not for use with locking mechanism</w:t>
            </w:r>
          </w:p>
        </w:tc>
      </w:tr>
      <w:tr w:rsidR="00832A82" w:rsidRPr="00067E44" w14:paraId="1B77B5A4" w14:textId="77777777" w:rsidTr="00077CA4">
        <w:trPr>
          <w:cantSplit/>
          <w:trHeight w:val="692"/>
        </w:trPr>
        <w:tc>
          <w:tcPr>
            <w:tcW w:w="1345" w:type="dxa"/>
            <w:noWrap/>
            <w:vAlign w:val="center"/>
          </w:tcPr>
          <w:p w14:paraId="56FF8625" w14:textId="57E4E414" w:rsidR="00832A82" w:rsidRPr="00077CA4" w:rsidRDefault="00606D56" w:rsidP="00832A82">
            <w:pPr>
              <w:jc w:val="center"/>
              <w:rPr>
                <w:rFonts w:cs="Arial"/>
                <w:color w:val="000000"/>
                <w:sz w:val="22"/>
                <w:szCs w:val="22"/>
              </w:rPr>
            </w:pPr>
            <w:r w:rsidRPr="00077CA4">
              <w:rPr>
                <w:color w:val="000000"/>
                <w:sz w:val="22"/>
                <w:szCs w:val="22"/>
              </w:rPr>
              <w:t>L5783</w:t>
            </w:r>
          </w:p>
        </w:tc>
        <w:tc>
          <w:tcPr>
            <w:tcW w:w="8460" w:type="dxa"/>
            <w:tcBorders>
              <w:top w:val="single" w:sz="4" w:space="0" w:color="auto"/>
              <w:left w:val="single" w:sz="4" w:space="0" w:color="auto"/>
              <w:bottom w:val="single" w:sz="4" w:space="0" w:color="auto"/>
              <w:right w:val="single" w:sz="4" w:space="0" w:color="auto"/>
            </w:tcBorders>
            <w:noWrap/>
            <w:vAlign w:val="center"/>
          </w:tcPr>
          <w:p w14:paraId="23CA1AED" w14:textId="46C9F4D2" w:rsidR="00832A82" w:rsidRPr="00077CA4" w:rsidRDefault="00E93F1C" w:rsidP="00832A82">
            <w:pPr>
              <w:rPr>
                <w:rFonts w:cs="Arial"/>
                <w:color w:val="000000"/>
                <w:sz w:val="22"/>
                <w:szCs w:val="22"/>
              </w:rPr>
            </w:pPr>
            <w:r w:rsidRPr="00077CA4">
              <w:rPr>
                <w:color w:val="000000"/>
                <w:sz w:val="22"/>
                <w:szCs w:val="22"/>
              </w:rPr>
              <w:t>Addition to lower extremity, user adjustable, mechanical, residual limb volume management system (with or without lamination kit)</w:t>
            </w:r>
          </w:p>
        </w:tc>
      </w:tr>
      <w:tr w:rsidR="00832A82" w:rsidRPr="00067E44" w14:paraId="48E8D9E7" w14:textId="77777777" w:rsidTr="00077CA4">
        <w:trPr>
          <w:cantSplit/>
          <w:trHeight w:val="1169"/>
        </w:trPr>
        <w:tc>
          <w:tcPr>
            <w:tcW w:w="1345" w:type="dxa"/>
            <w:noWrap/>
            <w:vAlign w:val="center"/>
          </w:tcPr>
          <w:p w14:paraId="1725D41F" w14:textId="41B55633" w:rsidR="00832A82" w:rsidRPr="00077CA4" w:rsidRDefault="00606D56" w:rsidP="00832A82">
            <w:pPr>
              <w:jc w:val="center"/>
              <w:rPr>
                <w:rFonts w:cs="Arial"/>
                <w:color w:val="000000"/>
                <w:sz w:val="22"/>
                <w:szCs w:val="22"/>
              </w:rPr>
            </w:pPr>
            <w:r w:rsidRPr="00077CA4">
              <w:rPr>
                <w:color w:val="000000"/>
                <w:sz w:val="22"/>
                <w:szCs w:val="22"/>
              </w:rPr>
              <w:t>L6028</w:t>
            </w:r>
          </w:p>
        </w:tc>
        <w:tc>
          <w:tcPr>
            <w:tcW w:w="8460" w:type="dxa"/>
            <w:tcBorders>
              <w:top w:val="single" w:sz="4" w:space="0" w:color="auto"/>
              <w:left w:val="single" w:sz="4" w:space="0" w:color="auto"/>
              <w:bottom w:val="single" w:sz="4" w:space="0" w:color="auto"/>
              <w:right w:val="single" w:sz="4" w:space="0" w:color="auto"/>
            </w:tcBorders>
            <w:noWrap/>
            <w:vAlign w:val="center"/>
          </w:tcPr>
          <w:p w14:paraId="21475732" w14:textId="4A2DE341" w:rsidR="00832A82" w:rsidRPr="00077CA4" w:rsidRDefault="00E93F1C" w:rsidP="00832A82">
            <w:pPr>
              <w:rPr>
                <w:rFonts w:cs="Arial"/>
                <w:color w:val="000000"/>
                <w:sz w:val="22"/>
                <w:szCs w:val="22"/>
              </w:rPr>
            </w:pPr>
            <w:r w:rsidRPr="00077CA4">
              <w:rPr>
                <w:color w:val="000000"/>
                <w:sz w:val="22"/>
                <w:szCs w:val="22"/>
              </w:rPr>
              <w:t xml:space="preserve">Partial hand, finger, and thumb prosthesis without prosthetic digit(s)/thumb, amputation at metacarpal level, including flexible or non-flexible interface, molded to patient model, including palm, for use without external power and/or passive prosthetic digit/thumb, not including inserts described by </w:t>
            </w:r>
            <w:r w:rsidR="00BD67B8" w:rsidRPr="00077CA4">
              <w:rPr>
                <w:color w:val="000000"/>
                <w:sz w:val="22"/>
                <w:szCs w:val="22"/>
              </w:rPr>
              <w:t>L</w:t>
            </w:r>
            <w:r w:rsidRPr="00077CA4">
              <w:rPr>
                <w:color w:val="000000"/>
                <w:sz w:val="22"/>
                <w:szCs w:val="22"/>
              </w:rPr>
              <w:t>6692</w:t>
            </w:r>
          </w:p>
        </w:tc>
      </w:tr>
      <w:tr w:rsidR="00832A82" w:rsidRPr="00067E44" w14:paraId="1D561B46" w14:textId="77777777" w:rsidTr="00077CA4">
        <w:trPr>
          <w:cantSplit/>
          <w:trHeight w:val="791"/>
        </w:trPr>
        <w:tc>
          <w:tcPr>
            <w:tcW w:w="1345" w:type="dxa"/>
            <w:noWrap/>
            <w:vAlign w:val="center"/>
          </w:tcPr>
          <w:p w14:paraId="4588CEB1" w14:textId="56F89FDA" w:rsidR="00832A82" w:rsidRPr="00077CA4" w:rsidRDefault="00606D56" w:rsidP="00077CA4">
            <w:pPr>
              <w:jc w:val="center"/>
              <w:rPr>
                <w:rFonts w:cs="Arial"/>
                <w:color w:val="000000"/>
                <w:sz w:val="22"/>
                <w:szCs w:val="22"/>
              </w:rPr>
            </w:pPr>
            <w:r w:rsidRPr="00077CA4">
              <w:rPr>
                <w:color w:val="000000"/>
                <w:sz w:val="22"/>
                <w:szCs w:val="22"/>
              </w:rPr>
              <w:t>L7406</w:t>
            </w:r>
          </w:p>
        </w:tc>
        <w:tc>
          <w:tcPr>
            <w:tcW w:w="8460" w:type="dxa"/>
            <w:tcBorders>
              <w:top w:val="single" w:sz="4" w:space="0" w:color="auto"/>
              <w:left w:val="single" w:sz="4" w:space="0" w:color="auto"/>
              <w:bottom w:val="single" w:sz="4" w:space="0" w:color="auto"/>
              <w:right w:val="single" w:sz="4" w:space="0" w:color="auto"/>
            </w:tcBorders>
            <w:noWrap/>
            <w:vAlign w:val="center"/>
          </w:tcPr>
          <w:p w14:paraId="2C6E44E7" w14:textId="5D19AA9E" w:rsidR="00832A82" w:rsidRPr="00077CA4" w:rsidRDefault="00E93F1C" w:rsidP="00077CA4">
            <w:pPr>
              <w:rPr>
                <w:rFonts w:cs="Arial"/>
                <w:color w:val="000000"/>
                <w:sz w:val="22"/>
                <w:szCs w:val="22"/>
              </w:rPr>
            </w:pPr>
            <w:r w:rsidRPr="00077CA4">
              <w:rPr>
                <w:color w:val="000000"/>
                <w:sz w:val="22"/>
                <w:szCs w:val="22"/>
              </w:rPr>
              <w:t>Addition to upper extremity prosthesis, user adjustable, mechanical, residual limb volume management system (with or without lamination kit)</w:t>
            </w:r>
          </w:p>
        </w:tc>
      </w:tr>
    </w:tbl>
    <w:p w14:paraId="5DC443CF" w14:textId="31C67038" w:rsidR="00B05E0C" w:rsidRPr="00AC798F" w:rsidRDefault="00B05E0C" w:rsidP="00E8600A">
      <w:pPr>
        <w:spacing w:before="240"/>
      </w:pPr>
    </w:p>
    <w:sectPr w:rsidR="00B05E0C" w:rsidRPr="00AC798F" w:rsidSect="00500A28">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AC83F" w14:textId="77777777" w:rsidR="00346A8D" w:rsidRDefault="00346A8D" w:rsidP="00AC798F">
      <w:r>
        <w:separator/>
      </w:r>
    </w:p>
  </w:endnote>
  <w:endnote w:type="continuationSeparator" w:id="0">
    <w:p w14:paraId="3ECAA9BA" w14:textId="77777777" w:rsidR="00346A8D" w:rsidRDefault="00346A8D" w:rsidP="00AC798F">
      <w:r>
        <w:continuationSeparator/>
      </w:r>
    </w:p>
  </w:endnote>
  <w:endnote w:type="continuationNotice" w:id="1">
    <w:p w14:paraId="075E3287" w14:textId="77777777" w:rsidR="00346A8D" w:rsidRDefault="00346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045026"/>
      <w:docPartObj>
        <w:docPartGallery w:val="Page Numbers (Bottom of Page)"/>
        <w:docPartUnique/>
      </w:docPartObj>
    </w:sdtPr>
    <w:sdtEndPr>
      <w:rPr>
        <w:noProof/>
      </w:rPr>
    </w:sdtEndPr>
    <w:sdtContent>
      <w:p w14:paraId="2FDF0AAC" w14:textId="77777777" w:rsidR="00D56141" w:rsidRDefault="00D561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A93CDB" w14:textId="77777777" w:rsidR="00D56141" w:rsidRDefault="00D56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137198"/>
      <w:docPartObj>
        <w:docPartGallery w:val="Page Numbers (Bottom of Page)"/>
        <w:docPartUnique/>
      </w:docPartObj>
    </w:sdtPr>
    <w:sdtEndPr>
      <w:rPr>
        <w:noProof/>
      </w:rPr>
    </w:sdtEndPr>
    <w:sdtContent>
      <w:p w14:paraId="0A3FF231" w14:textId="77777777" w:rsidR="00D56141" w:rsidRDefault="00D561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3AE863" w14:textId="77777777" w:rsidR="00D56141" w:rsidRDefault="00D56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88B77" w14:textId="77777777" w:rsidR="00346A8D" w:rsidRDefault="00346A8D" w:rsidP="00AC798F">
      <w:r>
        <w:separator/>
      </w:r>
    </w:p>
  </w:footnote>
  <w:footnote w:type="continuationSeparator" w:id="0">
    <w:p w14:paraId="57CA8A0B" w14:textId="77777777" w:rsidR="00346A8D" w:rsidRDefault="00346A8D" w:rsidP="00AC798F">
      <w:r>
        <w:continuationSeparator/>
      </w:r>
    </w:p>
  </w:footnote>
  <w:footnote w:type="continuationNotice" w:id="1">
    <w:p w14:paraId="056C66C4" w14:textId="77777777" w:rsidR="00346A8D" w:rsidRDefault="00346A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A82C" w14:textId="77777777" w:rsidR="00427536" w:rsidRPr="00AC798F" w:rsidRDefault="00427536" w:rsidP="00427536">
    <w:pPr>
      <w:jc w:val="right"/>
    </w:pPr>
    <w:r w:rsidRPr="00AC798F">
      <w:t>EOHHS</w:t>
    </w:r>
  </w:p>
  <w:p w14:paraId="042B7D6D" w14:textId="4DBA2725" w:rsidR="00427536" w:rsidRPr="00AC798F" w:rsidRDefault="00427536" w:rsidP="00427536">
    <w:pPr>
      <w:jc w:val="right"/>
    </w:pPr>
    <w:r w:rsidRPr="00AC798F">
      <w:t xml:space="preserve">Administrative Bulletin </w:t>
    </w:r>
    <w:r>
      <w:t>2</w:t>
    </w:r>
    <w:r w:rsidR="00E345A2">
      <w:t>6-03</w:t>
    </w:r>
  </w:p>
  <w:p w14:paraId="13775F1F" w14:textId="3A4FC3D7" w:rsidR="00427536" w:rsidRPr="00AC798F" w:rsidRDefault="00427536" w:rsidP="008F4934">
    <w:pPr>
      <w:jc w:val="right"/>
    </w:pPr>
    <w:r w:rsidRPr="00AC798F">
      <w:t xml:space="preserve">Effective </w:t>
    </w:r>
    <w:r w:rsidR="00186807">
      <w:t>October</w:t>
    </w:r>
    <w:r>
      <w:t xml:space="preserve"> 1, 202</w:t>
    </w:r>
    <w:r w:rsidR="006E604D">
      <w:t>5</w:t>
    </w:r>
  </w:p>
  <w:p w14:paraId="6588D54B" w14:textId="77777777" w:rsidR="00427536" w:rsidRDefault="00427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B506" w14:textId="77777777" w:rsidR="00B1781F" w:rsidRPr="006E5DED" w:rsidRDefault="00B1781F" w:rsidP="00B1781F">
    <w:pPr>
      <w:pStyle w:val="Header"/>
      <w:rPr>
        <w:noProof/>
      </w:rPr>
    </w:pPr>
    <w:r>
      <w:rPr>
        <w:noProof/>
        <w:color w:val="1F497D" w:themeColor="text2"/>
      </w:rPr>
      <w:drawing>
        <wp:anchor distT="0" distB="0" distL="114300" distR="114300" simplePos="0" relativeHeight="251658241" behindDoc="0" locked="0" layoutInCell="1" allowOverlap="1" wp14:anchorId="47329B1C" wp14:editId="7B756B31">
          <wp:simplePos x="0" y="0"/>
          <wp:positionH relativeFrom="column">
            <wp:posOffset>4798695</wp:posOffset>
          </wp:positionH>
          <wp:positionV relativeFrom="paragraph">
            <wp:posOffset>123825</wp:posOffset>
          </wp:positionV>
          <wp:extent cx="1174115" cy="621665"/>
          <wp:effectExtent l="0" t="0" r="6985" b="698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Pr="006E5DED">
      <w:rPr>
        <w:noProof/>
      </w:rPr>
      <mc:AlternateContent>
        <mc:Choice Requires="wps">
          <w:drawing>
            <wp:anchor distT="0" distB="0" distL="114300" distR="114300" simplePos="0" relativeHeight="251658240" behindDoc="0" locked="0" layoutInCell="1" allowOverlap="1" wp14:anchorId="629E37D3" wp14:editId="6AD091C3">
              <wp:simplePos x="0" y="0"/>
              <wp:positionH relativeFrom="column">
                <wp:posOffset>1228090</wp:posOffset>
              </wp:positionH>
              <wp:positionV relativeFrom="paragraph">
                <wp:posOffset>95250</wp:posOffset>
              </wp:positionV>
              <wp:extent cx="3589020" cy="140398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13C83EB9" w14:textId="77777777" w:rsidR="00B1781F" w:rsidRPr="000731E1" w:rsidRDefault="00B1781F" w:rsidP="00B1781F">
                          <w:pPr>
                            <w:pStyle w:val="Header"/>
                            <w:jc w:val="center"/>
                            <w:rPr>
                              <w:color w:val="365F91" w:themeColor="accent1" w:themeShade="BF"/>
                              <w:sz w:val="20"/>
                            </w:rPr>
                          </w:pPr>
                          <w:r w:rsidRPr="000731E1">
                            <w:rPr>
                              <w:color w:val="365F91" w:themeColor="accent1" w:themeShade="BF"/>
                            </w:rPr>
                            <w:t>EXECUTIVE OFFICE OF HEALTH AND HUMAN SERVICES</w:t>
                          </w:r>
                        </w:p>
                        <w:p w14:paraId="041AFF6D" w14:textId="77777777" w:rsidR="00B1781F" w:rsidRDefault="00B1781F" w:rsidP="00B1781F">
                          <w:pPr>
                            <w:pStyle w:val="Header"/>
                            <w:jc w:val="center"/>
                            <w:rPr>
                              <w:b/>
                              <w:bCs/>
                              <w:color w:val="365F91" w:themeColor="accent1" w:themeShade="BF"/>
                            </w:rPr>
                          </w:pPr>
                          <w:r w:rsidRPr="000731E1">
                            <w:rPr>
                              <w:b/>
                              <w:bCs/>
                              <w:color w:val="365F91" w:themeColor="accent1" w:themeShade="BF"/>
                            </w:rPr>
                            <w:t>COMMONWEALTH OF MASSACHUSETTS</w:t>
                          </w:r>
                        </w:p>
                        <w:p w14:paraId="457CD291" w14:textId="3B1C529B" w:rsidR="000731E1" w:rsidRPr="000731E1" w:rsidRDefault="000731E1" w:rsidP="00B1781F">
                          <w:pPr>
                            <w:pStyle w:val="Header"/>
                            <w:jc w:val="center"/>
                            <w:rPr>
                              <w:color w:val="365F91" w:themeColor="accent1" w:themeShade="BF"/>
                            </w:rPr>
                          </w:pPr>
                          <w:r w:rsidRPr="000731E1">
                            <w:rPr>
                              <w:color w:val="365F91" w:themeColor="accent1" w:themeShade="BF"/>
                            </w:rPr>
                            <w:t>OFFICE OF MEDICAID</w:t>
                          </w:r>
                        </w:p>
                        <w:p w14:paraId="1AC59F43" w14:textId="77777777" w:rsidR="00B1781F" w:rsidRPr="000731E1" w:rsidRDefault="00B1781F" w:rsidP="00B1781F">
                          <w:pPr>
                            <w:pStyle w:val="Header"/>
                            <w:jc w:val="center"/>
                            <w:rPr>
                              <w:color w:val="365F91" w:themeColor="accent1" w:themeShade="BF"/>
                            </w:rPr>
                          </w:pPr>
                          <w:r w:rsidRPr="000731E1">
                            <w:rPr>
                              <w:color w:val="365F91" w:themeColor="accent1" w:themeShade="BF"/>
                            </w:rPr>
                            <w:t>ONE ASHBURTON PLACE, BOSTON, MA 02108</w:t>
                          </w:r>
                        </w:p>
                        <w:p w14:paraId="2A7B9CB1" w14:textId="4BD6F1D0" w:rsidR="00B1781F" w:rsidRPr="000731E1" w:rsidRDefault="00B1781F" w:rsidP="00B1781F">
                          <w:pPr>
                            <w:pStyle w:val="Header"/>
                            <w:jc w:val="center"/>
                            <w:rPr>
                              <w:color w:val="365F91" w:themeColor="accent1" w:themeShade="BF"/>
                            </w:rPr>
                          </w:pPr>
                        </w:p>
                        <w:p w14:paraId="6336F37D" w14:textId="77777777" w:rsidR="00B1781F" w:rsidRPr="000731E1" w:rsidRDefault="00B1781F" w:rsidP="00B1781F">
                          <w:pPr>
                            <w:rPr>
                              <w:color w:val="365F91" w:themeColor="accent1" w:themeShade="BF"/>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9E37D3" id="_x0000_t202" coordsize="21600,21600" o:spt="202" path="m,l,21600r21600,l21600,xe">
              <v:stroke joinstyle="miter"/>
              <v:path gradientshapeok="t" o:connecttype="rect"/>
            </v:shapetype>
            <v:shape id="Text Box 2" o:spid="_x0000_s1026" type="#_x0000_t202" style="position:absolute;margin-left:96.7pt;margin-top:7.5pt;width:282.6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13C83EB9" w14:textId="77777777" w:rsidR="00B1781F" w:rsidRPr="000731E1" w:rsidRDefault="00B1781F" w:rsidP="00B1781F">
                    <w:pPr>
                      <w:pStyle w:val="Header"/>
                      <w:jc w:val="center"/>
                      <w:rPr>
                        <w:color w:val="365F91" w:themeColor="accent1" w:themeShade="BF"/>
                        <w:sz w:val="20"/>
                      </w:rPr>
                    </w:pPr>
                    <w:r w:rsidRPr="000731E1">
                      <w:rPr>
                        <w:color w:val="365F91" w:themeColor="accent1" w:themeShade="BF"/>
                      </w:rPr>
                      <w:t>EXECUTIVE OFFICE OF HEALTH AND HUMAN SERVICES</w:t>
                    </w:r>
                  </w:p>
                  <w:p w14:paraId="041AFF6D" w14:textId="77777777" w:rsidR="00B1781F" w:rsidRDefault="00B1781F" w:rsidP="00B1781F">
                    <w:pPr>
                      <w:pStyle w:val="Header"/>
                      <w:jc w:val="center"/>
                      <w:rPr>
                        <w:b/>
                        <w:bCs/>
                        <w:color w:val="365F91" w:themeColor="accent1" w:themeShade="BF"/>
                      </w:rPr>
                    </w:pPr>
                    <w:r w:rsidRPr="000731E1">
                      <w:rPr>
                        <w:b/>
                        <w:bCs/>
                        <w:color w:val="365F91" w:themeColor="accent1" w:themeShade="BF"/>
                      </w:rPr>
                      <w:t>COMMONWEALTH OF MASSACHUSETTS</w:t>
                    </w:r>
                  </w:p>
                  <w:p w14:paraId="457CD291" w14:textId="3B1C529B" w:rsidR="000731E1" w:rsidRPr="000731E1" w:rsidRDefault="000731E1" w:rsidP="00B1781F">
                    <w:pPr>
                      <w:pStyle w:val="Header"/>
                      <w:jc w:val="center"/>
                      <w:rPr>
                        <w:color w:val="365F91" w:themeColor="accent1" w:themeShade="BF"/>
                      </w:rPr>
                    </w:pPr>
                    <w:r w:rsidRPr="000731E1">
                      <w:rPr>
                        <w:color w:val="365F91" w:themeColor="accent1" w:themeShade="BF"/>
                      </w:rPr>
                      <w:t>OFFICE OF MEDICAID</w:t>
                    </w:r>
                  </w:p>
                  <w:p w14:paraId="1AC59F43" w14:textId="77777777" w:rsidR="00B1781F" w:rsidRPr="000731E1" w:rsidRDefault="00B1781F" w:rsidP="00B1781F">
                    <w:pPr>
                      <w:pStyle w:val="Header"/>
                      <w:jc w:val="center"/>
                      <w:rPr>
                        <w:color w:val="365F91" w:themeColor="accent1" w:themeShade="BF"/>
                      </w:rPr>
                    </w:pPr>
                    <w:r w:rsidRPr="000731E1">
                      <w:rPr>
                        <w:color w:val="365F91" w:themeColor="accent1" w:themeShade="BF"/>
                      </w:rPr>
                      <w:t>ONE ASHBURTON PLACE, BOSTON, MA 02108</w:t>
                    </w:r>
                  </w:p>
                  <w:p w14:paraId="2A7B9CB1" w14:textId="4BD6F1D0" w:rsidR="00B1781F" w:rsidRPr="000731E1" w:rsidRDefault="00B1781F" w:rsidP="00B1781F">
                    <w:pPr>
                      <w:pStyle w:val="Header"/>
                      <w:jc w:val="center"/>
                      <w:rPr>
                        <w:color w:val="365F91" w:themeColor="accent1" w:themeShade="BF"/>
                      </w:rPr>
                    </w:pPr>
                  </w:p>
                  <w:p w14:paraId="6336F37D" w14:textId="77777777" w:rsidR="00B1781F" w:rsidRPr="000731E1" w:rsidRDefault="00B1781F" w:rsidP="00B1781F">
                    <w:pPr>
                      <w:rPr>
                        <w:color w:val="365F91" w:themeColor="accent1" w:themeShade="BF"/>
                      </w:rPr>
                    </w:pPr>
                  </w:p>
                </w:txbxContent>
              </v:textbox>
            </v:shape>
          </w:pict>
        </mc:Fallback>
      </mc:AlternateContent>
    </w:r>
    <w:r>
      <w:rPr>
        <w:noProof/>
      </w:rPr>
      <w:drawing>
        <wp:inline distT="0" distB="0" distL="0" distR="0" wp14:anchorId="5E74C632" wp14:editId="40E45CC8">
          <wp:extent cx="1164590" cy="1377950"/>
          <wp:effectExtent l="0" t="0" r="0" b="0"/>
          <wp:docPr id="8" name="Picture 8" descr="A black and white logo of a person holding a sp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logo of a person holding a spear&#10;&#10;Description automatically generated"/>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4F2806C" w14:textId="77777777" w:rsidR="00B1781F" w:rsidRDefault="00B1781F" w:rsidP="00B1781F">
    <w:pPr>
      <w:pStyle w:val="Header"/>
    </w:pPr>
    <w:r>
      <w:ptab w:relativeTo="margin" w:alignment="right" w:leader="none"/>
    </w:r>
  </w:p>
  <w:p w14:paraId="56356F86" w14:textId="4766046E" w:rsidR="00B1781F" w:rsidRPr="00AC798F" w:rsidRDefault="00B1781F" w:rsidP="00B1781F">
    <w:pPr>
      <w:pStyle w:val="Header"/>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r>
    <w:r w:rsidR="00C65A27">
      <w:rPr>
        <w:b/>
        <w:color w:val="1F497D" w:themeColor="text2"/>
      </w:rPr>
      <w:t>KIAME MAHANIAH, MD, MBA</w:t>
    </w:r>
  </w:p>
  <w:p w14:paraId="5B043BAC" w14:textId="77777777" w:rsidR="00B1781F" w:rsidRPr="00AC798F" w:rsidRDefault="00B1781F" w:rsidP="00B1781F">
    <w:pPr>
      <w:pStyle w:val="Header"/>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4C722713" w14:textId="77777777" w:rsidR="00B1781F" w:rsidRPr="00AC798F" w:rsidRDefault="00B1781F" w:rsidP="00B1781F">
    <w:pPr>
      <w:pStyle w:val="Header"/>
      <w:rPr>
        <w:color w:val="1F497D" w:themeColor="text2"/>
      </w:rPr>
    </w:pPr>
  </w:p>
  <w:p w14:paraId="5251EBD4" w14:textId="77777777" w:rsidR="00B1781F" w:rsidRPr="00AC798F" w:rsidRDefault="00B1781F" w:rsidP="00B1781F">
    <w:pPr>
      <w:pStyle w:val="Header"/>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2663666E" w14:textId="77777777" w:rsidR="000731E1" w:rsidRPr="000731E1" w:rsidRDefault="00B1781F" w:rsidP="000731E1">
    <w:pPr>
      <w:pStyle w:val="Header"/>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r>
    <w:r w:rsidR="000731E1" w:rsidRPr="000731E1">
      <w:rPr>
        <w:color w:val="1F497D" w:themeColor="text2"/>
      </w:rPr>
      <w:t>UNDERSECRETARY</w:t>
    </w:r>
  </w:p>
  <w:p w14:paraId="4E5D551D" w14:textId="77777777" w:rsidR="000731E1" w:rsidRPr="000731E1" w:rsidRDefault="000731E1" w:rsidP="000731E1">
    <w:pPr>
      <w:pStyle w:val="Header"/>
      <w:rPr>
        <w:color w:val="1F497D" w:themeColor="text2"/>
      </w:rPr>
    </w:pPr>
    <w:r w:rsidRPr="000731E1">
      <w:rPr>
        <w:color w:val="1F497D" w:themeColor="text2"/>
      </w:rPr>
      <w:tab/>
    </w:r>
    <w:r w:rsidRPr="000731E1">
      <w:rPr>
        <w:color w:val="1F497D" w:themeColor="text2"/>
      </w:rPr>
      <w:tab/>
      <w:t>FOR MASSHEALTH</w:t>
    </w:r>
  </w:p>
  <w:p w14:paraId="0B48B080" w14:textId="6D971A7D" w:rsidR="00AC798F" w:rsidRPr="00B1781F" w:rsidRDefault="00AC798F" w:rsidP="000731E1">
    <w:pPr>
      <w:pStyle w:val="Header"/>
      <w:rPr>
        <w:color w:val="1F497D" w:themeColor="text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2014"/>
    <w:rsid w:val="00004F9C"/>
    <w:rsid w:val="00007C23"/>
    <w:rsid w:val="00013F78"/>
    <w:rsid w:val="00022654"/>
    <w:rsid w:val="00024809"/>
    <w:rsid w:val="00027673"/>
    <w:rsid w:val="0005024B"/>
    <w:rsid w:val="00052A5E"/>
    <w:rsid w:val="000545C7"/>
    <w:rsid w:val="00060654"/>
    <w:rsid w:val="00067E44"/>
    <w:rsid w:val="00070AFF"/>
    <w:rsid w:val="00071F1C"/>
    <w:rsid w:val="000722C4"/>
    <w:rsid w:val="00072A61"/>
    <w:rsid w:val="000731E1"/>
    <w:rsid w:val="00073355"/>
    <w:rsid w:val="00077CA4"/>
    <w:rsid w:val="00091857"/>
    <w:rsid w:val="00097D87"/>
    <w:rsid w:val="000A20AA"/>
    <w:rsid w:val="000A707C"/>
    <w:rsid w:val="000B3478"/>
    <w:rsid w:val="000C2912"/>
    <w:rsid w:val="000C5B50"/>
    <w:rsid w:val="000C732A"/>
    <w:rsid w:val="000D36A8"/>
    <w:rsid w:val="000D412E"/>
    <w:rsid w:val="000E095C"/>
    <w:rsid w:val="000E38D7"/>
    <w:rsid w:val="000E5DD6"/>
    <w:rsid w:val="000F4F14"/>
    <w:rsid w:val="00102CD0"/>
    <w:rsid w:val="00105685"/>
    <w:rsid w:val="00107B50"/>
    <w:rsid w:val="00126D21"/>
    <w:rsid w:val="00127033"/>
    <w:rsid w:val="0013309F"/>
    <w:rsid w:val="00134730"/>
    <w:rsid w:val="00134791"/>
    <w:rsid w:val="00134AEF"/>
    <w:rsid w:val="001374B1"/>
    <w:rsid w:val="00141EFC"/>
    <w:rsid w:val="00143945"/>
    <w:rsid w:val="00144EBE"/>
    <w:rsid w:val="00145990"/>
    <w:rsid w:val="00146C2F"/>
    <w:rsid w:val="00147710"/>
    <w:rsid w:val="00151526"/>
    <w:rsid w:val="00151B8B"/>
    <w:rsid w:val="00153DCE"/>
    <w:rsid w:val="00154CA9"/>
    <w:rsid w:val="001574AC"/>
    <w:rsid w:val="001629EF"/>
    <w:rsid w:val="00166271"/>
    <w:rsid w:val="001713CF"/>
    <w:rsid w:val="00174EB0"/>
    <w:rsid w:val="00176A07"/>
    <w:rsid w:val="00177443"/>
    <w:rsid w:val="00177D7B"/>
    <w:rsid w:val="0018077F"/>
    <w:rsid w:val="001833D4"/>
    <w:rsid w:val="00185152"/>
    <w:rsid w:val="00186807"/>
    <w:rsid w:val="00186DB2"/>
    <w:rsid w:val="00187047"/>
    <w:rsid w:val="00193236"/>
    <w:rsid w:val="00193348"/>
    <w:rsid w:val="00193AA2"/>
    <w:rsid w:val="00194B19"/>
    <w:rsid w:val="00195C12"/>
    <w:rsid w:val="00197AA1"/>
    <w:rsid w:val="001A0A7B"/>
    <w:rsid w:val="001A2AC0"/>
    <w:rsid w:val="001A44A4"/>
    <w:rsid w:val="001A5258"/>
    <w:rsid w:val="001A7742"/>
    <w:rsid w:val="001B16CC"/>
    <w:rsid w:val="001B4C55"/>
    <w:rsid w:val="001B68EE"/>
    <w:rsid w:val="001C15F8"/>
    <w:rsid w:val="001C520C"/>
    <w:rsid w:val="001C7F7C"/>
    <w:rsid w:val="001D628B"/>
    <w:rsid w:val="001D714E"/>
    <w:rsid w:val="001E429B"/>
    <w:rsid w:val="001E612B"/>
    <w:rsid w:val="001F390D"/>
    <w:rsid w:val="001F772D"/>
    <w:rsid w:val="00213272"/>
    <w:rsid w:val="00216728"/>
    <w:rsid w:val="00216EDE"/>
    <w:rsid w:val="0022152B"/>
    <w:rsid w:val="002243EC"/>
    <w:rsid w:val="002325D3"/>
    <w:rsid w:val="0024154F"/>
    <w:rsid w:val="0024225C"/>
    <w:rsid w:val="002439A3"/>
    <w:rsid w:val="002448DD"/>
    <w:rsid w:val="00245A91"/>
    <w:rsid w:val="00246790"/>
    <w:rsid w:val="002601C7"/>
    <w:rsid w:val="002608CC"/>
    <w:rsid w:val="00264CCC"/>
    <w:rsid w:val="00266B97"/>
    <w:rsid w:val="00267923"/>
    <w:rsid w:val="00271D28"/>
    <w:rsid w:val="0027418A"/>
    <w:rsid w:val="00284238"/>
    <w:rsid w:val="002848DD"/>
    <w:rsid w:val="00294581"/>
    <w:rsid w:val="00294A4D"/>
    <w:rsid w:val="002A3129"/>
    <w:rsid w:val="002A4CFC"/>
    <w:rsid w:val="002A779E"/>
    <w:rsid w:val="002B05FF"/>
    <w:rsid w:val="002B188A"/>
    <w:rsid w:val="002B2A25"/>
    <w:rsid w:val="002B6E8B"/>
    <w:rsid w:val="002C0540"/>
    <w:rsid w:val="002D0747"/>
    <w:rsid w:val="002D217E"/>
    <w:rsid w:val="002D3712"/>
    <w:rsid w:val="002D59CD"/>
    <w:rsid w:val="002E150A"/>
    <w:rsid w:val="002E44FC"/>
    <w:rsid w:val="002E761F"/>
    <w:rsid w:val="002E792A"/>
    <w:rsid w:val="002F2CCE"/>
    <w:rsid w:val="002F692A"/>
    <w:rsid w:val="002F6D51"/>
    <w:rsid w:val="003113E4"/>
    <w:rsid w:val="00313BD6"/>
    <w:rsid w:val="00313F9C"/>
    <w:rsid w:val="00324B18"/>
    <w:rsid w:val="00324C87"/>
    <w:rsid w:val="00327099"/>
    <w:rsid w:val="0033130A"/>
    <w:rsid w:val="00343502"/>
    <w:rsid w:val="00345836"/>
    <w:rsid w:val="00346A8D"/>
    <w:rsid w:val="00351564"/>
    <w:rsid w:val="0035592F"/>
    <w:rsid w:val="00355E08"/>
    <w:rsid w:val="00360646"/>
    <w:rsid w:val="00362A7B"/>
    <w:rsid w:val="00363517"/>
    <w:rsid w:val="003640A3"/>
    <w:rsid w:val="00370C8A"/>
    <w:rsid w:val="0037246E"/>
    <w:rsid w:val="00373D08"/>
    <w:rsid w:val="00390CC7"/>
    <w:rsid w:val="00391BB5"/>
    <w:rsid w:val="00391E74"/>
    <w:rsid w:val="003925F0"/>
    <w:rsid w:val="00395759"/>
    <w:rsid w:val="00395B10"/>
    <w:rsid w:val="003A3882"/>
    <w:rsid w:val="003B10ED"/>
    <w:rsid w:val="003D267E"/>
    <w:rsid w:val="003D3754"/>
    <w:rsid w:val="003E1BDB"/>
    <w:rsid w:val="003E566E"/>
    <w:rsid w:val="003F0097"/>
    <w:rsid w:val="003F6AAE"/>
    <w:rsid w:val="0041044A"/>
    <w:rsid w:val="00412F35"/>
    <w:rsid w:val="0041466F"/>
    <w:rsid w:val="00414A45"/>
    <w:rsid w:val="00426EBB"/>
    <w:rsid w:val="00427536"/>
    <w:rsid w:val="00427E2E"/>
    <w:rsid w:val="0043022D"/>
    <w:rsid w:val="00431B1A"/>
    <w:rsid w:val="00431C56"/>
    <w:rsid w:val="004321FD"/>
    <w:rsid w:val="0043417F"/>
    <w:rsid w:val="004361AB"/>
    <w:rsid w:val="00443CDB"/>
    <w:rsid w:val="00452579"/>
    <w:rsid w:val="00453035"/>
    <w:rsid w:val="00453FA2"/>
    <w:rsid w:val="00455D7B"/>
    <w:rsid w:val="00457868"/>
    <w:rsid w:val="00463293"/>
    <w:rsid w:val="00465D4F"/>
    <w:rsid w:val="00465E5A"/>
    <w:rsid w:val="00470AB9"/>
    <w:rsid w:val="00482BEC"/>
    <w:rsid w:val="00484CD1"/>
    <w:rsid w:val="00487797"/>
    <w:rsid w:val="004925A0"/>
    <w:rsid w:val="00492E60"/>
    <w:rsid w:val="00497800"/>
    <w:rsid w:val="004A47DD"/>
    <w:rsid w:val="004C04A2"/>
    <w:rsid w:val="004C0FC9"/>
    <w:rsid w:val="004C233C"/>
    <w:rsid w:val="004C5805"/>
    <w:rsid w:val="004D0A26"/>
    <w:rsid w:val="004D0E11"/>
    <w:rsid w:val="004D48D7"/>
    <w:rsid w:val="004E2B22"/>
    <w:rsid w:val="004E3ABC"/>
    <w:rsid w:val="004E517C"/>
    <w:rsid w:val="004F2781"/>
    <w:rsid w:val="00500A28"/>
    <w:rsid w:val="00502635"/>
    <w:rsid w:val="00502BBE"/>
    <w:rsid w:val="00510914"/>
    <w:rsid w:val="00523508"/>
    <w:rsid w:val="005246D9"/>
    <w:rsid w:val="0052575A"/>
    <w:rsid w:val="00527892"/>
    <w:rsid w:val="005324B8"/>
    <w:rsid w:val="005338BF"/>
    <w:rsid w:val="00533A3B"/>
    <w:rsid w:val="0053555D"/>
    <w:rsid w:val="00535929"/>
    <w:rsid w:val="00541A3D"/>
    <w:rsid w:val="00552625"/>
    <w:rsid w:val="00553858"/>
    <w:rsid w:val="00554042"/>
    <w:rsid w:val="00554472"/>
    <w:rsid w:val="00554DEA"/>
    <w:rsid w:val="0056036E"/>
    <w:rsid w:val="0056474D"/>
    <w:rsid w:val="005664C4"/>
    <w:rsid w:val="00567674"/>
    <w:rsid w:val="005702E6"/>
    <w:rsid w:val="00571BD4"/>
    <w:rsid w:val="0057224E"/>
    <w:rsid w:val="005749B8"/>
    <w:rsid w:val="00574F13"/>
    <w:rsid w:val="00580628"/>
    <w:rsid w:val="00583041"/>
    <w:rsid w:val="00585302"/>
    <w:rsid w:val="00587420"/>
    <w:rsid w:val="005924F7"/>
    <w:rsid w:val="005937D2"/>
    <w:rsid w:val="00596F12"/>
    <w:rsid w:val="00597C39"/>
    <w:rsid w:val="005A0F4C"/>
    <w:rsid w:val="005A5A6A"/>
    <w:rsid w:val="005A6781"/>
    <w:rsid w:val="005B44F8"/>
    <w:rsid w:val="005B5D35"/>
    <w:rsid w:val="005B7BF1"/>
    <w:rsid w:val="005C066B"/>
    <w:rsid w:val="005C0B65"/>
    <w:rsid w:val="005C594C"/>
    <w:rsid w:val="005C5A6F"/>
    <w:rsid w:val="005C5CE7"/>
    <w:rsid w:val="005C758F"/>
    <w:rsid w:val="005E3593"/>
    <w:rsid w:val="005E377C"/>
    <w:rsid w:val="005E4F49"/>
    <w:rsid w:val="005F20AC"/>
    <w:rsid w:val="005F66F1"/>
    <w:rsid w:val="00600EBB"/>
    <w:rsid w:val="00602242"/>
    <w:rsid w:val="00602E3C"/>
    <w:rsid w:val="00606D56"/>
    <w:rsid w:val="00607406"/>
    <w:rsid w:val="006077A7"/>
    <w:rsid w:val="00613032"/>
    <w:rsid w:val="00614E4D"/>
    <w:rsid w:val="006152ED"/>
    <w:rsid w:val="00616013"/>
    <w:rsid w:val="006221BF"/>
    <w:rsid w:val="00631826"/>
    <w:rsid w:val="00635CC4"/>
    <w:rsid w:val="0064272D"/>
    <w:rsid w:val="00644D27"/>
    <w:rsid w:val="00646D09"/>
    <w:rsid w:val="00656FFF"/>
    <w:rsid w:val="006713EB"/>
    <w:rsid w:val="006718AB"/>
    <w:rsid w:val="00690A99"/>
    <w:rsid w:val="00696166"/>
    <w:rsid w:val="006A2B0F"/>
    <w:rsid w:val="006B1D87"/>
    <w:rsid w:val="006B6EE0"/>
    <w:rsid w:val="006B6F83"/>
    <w:rsid w:val="006C1463"/>
    <w:rsid w:val="006C321D"/>
    <w:rsid w:val="006D38E0"/>
    <w:rsid w:val="006D7C5F"/>
    <w:rsid w:val="006E3FF5"/>
    <w:rsid w:val="006E50A6"/>
    <w:rsid w:val="006E5DED"/>
    <w:rsid w:val="006E604D"/>
    <w:rsid w:val="006F6C9B"/>
    <w:rsid w:val="0070235D"/>
    <w:rsid w:val="0070453D"/>
    <w:rsid w:val="00712F0B"/>
    <w:rsid w:val="00716E2A"/>
    <w:rsid w:val="00720C4F"/>
    <w:rsid w:val="0073115A"/>
    <w:rsid w:val="00732FAE"/>
    <w:rsid w:val="00734039"/>
    <w:rsid w:val="00734B73"/>
    <w:rsid w:val="00736A84"/>
    <w:rsid w:val="00737878"/>
    <w:rsid w:val="00745CC5"/>
    <w:rsid w:val="00747B6A"/>
    <w:rsid w:val="00750378"/>
    <w:rsid w:val="0075529E"/>
    <w:rsid w:val="00760245"/>
    <w:rsid w:val="00761005"/>
    <w:rsid w:val="007614DC"/>
    <w:rsid w:val="0076648E"/>
    <w:rsid w:val="00766DC1"/>
    <w:rsid w:val="007708D9"/>
    <w:rsid w:val="00771534"/>
    <w:rsid w:val="00773C2C"/>
    <w:rsid w:val="00782360"/>
    <w:rsid w:val="007832A5"/>
    <w:rsid w:val="00783706"/>
    <w:rsid w:val="00784889"/>
    <w:rsid w:val="007851A3"/>
    <w:rsid w:val="00796A70"/>
    <w:rsid w:val="007A6EA6"/>
    <w:rsid w:val="007B3A92"/>
    <w:rsid w:val="007B3F96"/>
    <w:rsid w:val="007B48C3"/>
    <w:rsid w:val="007B7C54"/>
    <w:rsid w:val="007C6320"/>
    <w:rsid w:val="007D0A02"/>
    <w:rsid w:val="007D4460"/>
    <w:rsid w:val="007E3E07"/>
    <w:rsid w:val="007E423A"/>
    <w:rsid w:val="007E4396"/>
    <w:rsid w:val="007E4995"/>
    <w:rsid w:val="007E5F32"/>
    <w:rsid w:val="007F04B8"/>
    <w:rsid w:val="007F2E9D"/>
    <w:rsid w:val="007F6C58"/>
    <w:rsid w:val="00800711"/>
    <w:rsid w:val="00801782"/>
    <w:rsid w:val="008055CB"/>
    <w:rsid w:val="00805DC5"/>
    <w:rsid w:val="008167B2"/>
    <w:rsid w:val="008170C0"/>
    <w:rsid w:val="00832163"/>
    <w:rsid w:val="00832A82"/>
    <w:rsid w:val="008439EB"/>
    <w:rsid w:val="0084651E"/>
    <w:rsid w:val="0084685E"/>
    <w:rsid w:val="00855F37"/>
    <w:rsid w:val="00862BC4"/>
    <w:rsid w:val="00864B7B"/>
    <w:rsid w:val="0087279E"/>
    <w:rsid w:val="008732FB"/>
    <w:rsid w:val="008737EF"/>
    <w:rsid w:val="00873E76"/>
    <w:rsid w:val="008802E6"/>
    <w:rsid w:val="008808E5"/>
    <w:rsid w:val="008812D8"/>
    <w:rsid w:val="008839D8"/>
    <w:rsid w:val="00890110"/>
    <w:rsid w:val="00891199"/>
    <w:rsid w:val="00892F48"/>
    <w:rsid w:val="00895ECD"/>
    <w:rsid w:val="008A453E"/>
    <w:rsid w:val="008A4C5A"/>
    <w:rsid w:val="008A50C9"/>
    <w:rsid w:val="008B3856"/>
    <w:rsid w:val="008B438C"/>
    <w:rsid w:val="008B6FEC"/>
    <w:rsid w:val="008C0A07"/>
    <w:rsid w:val="008C2ADB"/>
    <w:rsid w:val="008C6C37"/>
    <w:rsid w:val="008C7C8A"/>
    <w:rsid w:val="008C7E41"/>
    <w:rsid w:val="008D22BA"/>
    <w:rsid w:val="008D76DE"/>
    <w:rsid w:val="008E16F8"/>
    <w:rsid w:val="008E6A4A"/>
    <w:rsid w:val="008F3C2D"/>
    <w:rsid w:val="008F4934"/>
    <w:rsid w:val="009104F3"/>
    <w:rsid w:val="00915DEA"/>
    <w:rsid w:val="00920360"/>
    <w:rsid w:val="009205C0"/>
    <w:rsid w:val="009264E3"/>
    <w:rsid w:val="00927F6E"/>
    <w:rsid w:val="00930F00"/>
    <w:rsid w:val="0093305B"/>
    <w:rsid w:val="00946728"/>
    <w:rsid w:val="00950E73"/>
    <w:rsid w:val="00955698"/>
    <w:rsid w:val="009622F5"/>
    <w:rsid w:val="00964EDE"/>
    <w:rsid w:val="0096615D"/>
    <w:rsid w:val="00967C8C"/>
    <w:rsid w:val="009704EA"/>
    <w:rsid w:val="0098375C"/>
    <w:rsid w:val="00984786"/>
    <w:rsid w:val="00997096"/>
    <w:rsid w:val="00997DC1"/>
    <w:rsid w:val="009A03F3"/>
    <w:rsid w:val="009A1839"/>
    <w:rsid w:val="009A41B4"/>
    <w:rsid w:val="009C2CF7"/>
    <w:rsid w:val="009C59C1"/>
    <w:rsid w:val="009C7167"/>
    <w:rsid w:val="009D0B9C"/>
    <w:rsid w:val="009D68FD"/>
    <w:rsid w:val="009E0B0D"/>
    <w:rsid w:val="009F0D82"/>
    <w:rsid w:val="009F1538"/>
    <w:rsid w:val="009F30D9"/>
    <w:rsid w:val="009F7BC6"/>
    <w:rsid w:val="00A06F80"/>
    <w:rsid w:val="00A12044"/>
    <w:rsid w:val="00A12D86"/>
    <w:rsid w:val="00A13876"/>
    <w:rsid w:val="00A169A8"/>
    <w:rsid w:val="00A21C55"/>
    <w:rsid w:val="00A2476F"/>
    <w:rsid w:val="00A27F3B"/>
    <w:rsid w:val="00A33F50"/>
    <w:rsid w:val="00A34C8D"/>
    <w:rsid w:val="00A40EE8"/>
    <w:rsid w:val="00A46EAC"/>
    <w:rsid w:val="00A47A74"/>
    <w:rsid w:val="00A527CE"/>
    <w:rsid w:val="00A544AD"/>
    <w:rsid w:val="00A611C3"/>
    <w:rsid w:val="00A702FD"/>
    <w:rsid w:val="00A7220C"/>
    <w:rsid w:val="00A722E5"/>
    <w:rsid w:val="00A853A0"/>
    <w:rsid w:val="00A9215C"/>
    <w:rsid w:val="00A94B5A"/>
    <w:rsid w:val="00AA0ABB"/>
    <w:rsid w:val="00AA7BD3"/>
    <w:rsid w:val="00AB0145"/>
    <w:rsid w:val="00AB2A15"/>
    <w:rsid w:val="00AB32FF"/>
    <w:rsid w:val="00AB33D8"/>
    <w:rsid w:val="00AB36B2"/>
    <w:rsid w:val="00AB3C1A"/>
    <w:rsid w:val="00AB409A"/>
    <w:rsid w:val="00AB75E9"/>
    <w:rsid w:val="00AC2BAD"/>
    <w:rsid w:val="00AC798F"/>
    <w:rsid w:val="00AD5C65"/>
    <w:rsid w:val="00AE0BF0"/>
    <w:rsid w:val="00AE1C00"/>
    <w:rsid w:val="00AE2C0B"/>
    <w:rsid w:val="00AF19D3"/>
    <w:rsid w:val="00B013A1"/>
    <w:rsid w:val="00B023A6"/>
    <w:rsid w:val="00B05E0C"/>
    <w:rsid w:val="00B12C74"/>
    <w:rsid w:val="00B1728F"/>
    <w:rsid w:val="00B1781F"/>
    <w:rsid w:val="00B21338"/>
    <w:rsid w:val="00B23957"/>
    <w:rsid w:val="00B244AC"/>
    <w:rsid w:val="00B3026C"/>
    <w:rsid w:val="00B32828"/>
    <w:rsid w:val="00B43BF0"/>
    <w:rsid w:val="00B443DE"/>
    <w:rsid w:val="00B501E1"/>
    <w:rsid w:val="00B55CB0"/>
    <w:rsid w:val="00B56281"/>
    <w:rsid w:val="00B623EB"/>
    <w:rsid w:val="00B62E73"/>
    <w:rsid w:val="00B659B2"/>
    <w:rsid w:val="00B67CC8"/>
    <w:rsid w:val="00B72599"/>
    <w:rsid w:val="00B730E0"/>
    <w:rsid w:val="00B75269"/>
    <w:rsid w:val="00B809FE"/>
    <w:rsid w:val="00B8306B"/>
    <w:rsid w:val="00B854BC"/>
    <w:rsid w:val="00B85AF5"/>
    <w:rsid w:val="00B94737"/>
    <w:rsid w:val="00B973AD"/>
    <w:rsid w:val="00BA3FA1"/>
    <w:rsid w:val="00BA6D03"/>
    <w:rsid w:val="00BB0CD5"/>
    <w:rsid w:val="00BB64D4"/>
    <w:rsid w:val="00BC13AB"/>
    <w:rsid w:val="00BD1EE1"/>
    <w:rsid w:val="00BD46C1"/>
    <w:rsid w:val="00BD5FA3"/>
    <w:rsid w:val="00BD67B8"/>
    <w:rsid w:val="00BE1FB2"/>
    <w:rsid w:val="00BE7C3B"/>
    <w:rsid w:val="00C06012"/>
    <w:rsid w:val="00C1076E"/>
    <w:rsid w:val="00C127D4"/>
    <w:rsid w:val="00C23B22"/>
    <w:rsid w:val="00C363F2"/>
    <w:rsid w:val="00C400D6"/>
    <w:rsid w:val="00C4194A"/>
    <w:rsid w:val="00C44770"/>
    <w:rsid w:val="00C472DA"/>
    <w:rsid w:val="00C47DC6"/>
    <w:rsid w:val="00C540D0"/>
    <w:rsid w:val="00C55B71"/>
    <w:rsid w:val="00C61EE5"/>
    <w:rsid w:val="00C65A27"/>
    <w:rsid w:val="00C65E8A"/>
    <w:rsid w:val="00C80221"/>
    <w:rsid w:val="00C81C9A"/>
    <w:rsid w:val="00C85396"/>
    <w:rsid w:val="00C87BF7"/>
    <w:rsid w:val="00C92BCC"/>
    <w:rsid w:val="00C95078"/>
    <w:rsid w:val="00C95535"/>
    <w:rsid w:val="00C97005"/>
    <w:rsid w:val="00C97D74"/>
    <w:rsid w:val="00CA1F90"/>
    <w:rsid w:val="00CA5376"/>
    <w:rsid w:val="00CB2833"/>
    <w:rsid w:val="00CB4A21"/>
    <w:rsid w:val="00CC107C"/>
    <w:rsid w:val="00CC2277"/>
    <w:rsid w:val="00CC4732"/>
    <w:rsid w:val="00CD0301"/>
    <w:rsid w:val="00CE2583"/>
    <w:rsid w:val="00CE30CC"/>
    <w:rsid w:val="00CE681D"/>
    <w:rsid w:val="00CF5104"/>
    <w:rsid w:val="00CF589E"/>
    <w:rsid w:val="00D00D88"/>
    <w:rsid w:val="00D01F87"/>
    <w:rsid w:val="00D02B1A"/>
    <w:rsid w:val="00D02F04"/>
    <w:rsid w:val="00D03F4A"/>
    <w:rsid w:val="00D122F6"/>
    <w:rsid w:val="00D160CC"/>
    <w:rsid w:val="00D207ED"/>
    <w:rsid w:val="00D41397"/>
    <w:rsid w:val="00D425CC"/>
    <w:rsid w:val="00D45F3A"/>
    <w:rsid w:val="00D5182F"/>
    <w:rsid w:val="00D52141"/>
    <w:rsid w:val="00D53D5E"/>
    <w:rsid w:val="00D54C36"/>
    <w:rsid w:val="00D56141"/>
    <w:rsid w:val="00D63172"/>
    <w:rsid w:val="00D6574D"/>
    <w:rsid w:val="00D73EE4"/>
    <w:rsid w:val="00D74E80"/>
    <w:rsid w:val="00D761F6"/>
    <w:rsid w:val="00D7659F"/>
    <w:rsid w:val="00D77670"/>
    <w:rsid w:val="00D8774E"/>
    <w:rsid w:val="00D945E7"/>
    <w:rsid w:val="00DA67D9"/>
    <w:rsid w:val="00DB3054"/>
    <w:rsid w:val="00DB508B"/>
    <w:rsid w:val="00DB5603"/>
    <w:rsid w:val="00DB69B3"/>
    <w:rsid w:val="00DB6A3C"/>
    <w:rsid w:val="00DC3011"/>
    <w:rsid w:val="00DD2F9A"/>
    <w:rsid w:val="00DD42DE"/>
    <w:rsid w:val="00DE1D3C"/>
    <w:rsid w:val="00DE2A5C"/>
    <w:rsid w:val="00DE5DFA"/>
    <w:rsid w:val="00DF053C"/>
    <w:rsid w:val="00E04F68"/>
    <w:rsid w:val="00E0773B"/>
    <w:rsid w:val="00E10A6E"/>
    <w:rsid w:val="00E17A93"/>
    <w:rsid w:val="00E212B5"/>
    <w:rsid w:val="00E27559"/>
    <w:rsid w:val="00E311BF"/>
    <w:rsid w:val="00E31828"/>
    <w:rsid w:val="00E320F9"/>
    <w:rsid w:val="00E345A2"/>
    <w:rsid w:val="00E45BB3"/>
    <w:rsid w:val="00E51E57"/>
    <w:rsid w:val="00E56BD5"/>
    <w:rsid w:val="00E620A3"/>
    <w:rsid w:val="00E74BC2"/>
    <w:rsid w:val="00E768B3"/>
    <w:rsid w:val="00E83CC9"/>
    <w:rsid w:val="00E8600A"/>
    <w:rsid w:val="00E87E55"/>
    <w:rsid w:val="00E92AC9"/>
    <w:rsid w:val="00E93F1C"/>
    <w:rsid w:val="00EA00DE"/>
    <w:rsid w:val="00EA0751"/>
    <w:rsid w:val="00EA07B3"/>
    <w:rsid w:val="00EA2038"/>
    <w:rsid w:val="00EA4021"/>
    <w:rsid w:val="00EA71D7"/>
    <w:rsid w:val="00EB4C5E"/>
    <w:rsid w:val="00EC6044"/>
    <w:rsid w:val="00ED16C4"/>
    <w:rsid w:val="00ED1F43"/>
    <w:rsid w:val="00ED2732"/>
    <w:rsid w:val="00ED29ED"/>
    <w:rsid w:val="00EE0ABE"/>
    <w:rsid w:val="00EE4CAE"/>
    <w:rsid w:val="00EF1CA6"/>
    <w:rsid w:val="00EF5312"/>
    <w:rsid w:val="00EF5FFA"/>
    <w:rsid w:val="00EF7EAB"/>
    <w:rsid w:val="00F03EC6"/>
    <w:rsid w:val="00F03F34"/>
    <w:rsid w:val="00F06C2F"/>
    <w:rsid w:val="00F12C5F"/>
    <w:rsid w:val="00F13E1B"/>
    <w:rsid w:val="00F15F97"/>
    <w:rsid w:val="00F235F8"/>
    <w:rsid w:val="00F23F67"/>
    <w:rsid w:val="00F271A8"/>
    <w:rsid w:val="00F35633"/>
    <w:rsid w:val="00F446A9"/>
    <w:rsid w:val="00F44C98"/>
    <w:rsid w:val="00F46E61"/>
    <w:rsid w:val="00F477EE"/>
    <w:rsid w:val="00F51898"/>
    <w:rsid w:val="00F62C5C"/>
    <w:rsid w:val="00F63E02"/>
    <w:rsid w:val="00F65E52"/>
    <w:rsid w:val="00F66B27"/>
    <w:rsid w:val="00F7153B"/>
    <w:rsid w:val="00F77123"/>
    <w:rsid w:val="00F83D8E"/>
    <w:rsid w:val="00F85225"/>
    <w:rsid w:val="00F8728D"/>
    <w:rsid w:val="00F87702"/>
    <w:rsid w:val="00F9057C"/>
    <w:rsid w:val="00F9180F"/>
    <w:rsid w:val="00F97AE5"/>
    <w:rsid w:val="00FA5343"/>
    <w:rsid w:val="00FB0D39"/>
    <w:rsid w:val="00FB2087"/>
    <w:rsid w:val="00FB216E"/>
    <w:rsid w:val="00FB36D4"/>
    <w:rsid w:val="00FB4765"/>
    <w:rsid w:val="00FD0F7A"/>
    <w:rsid w:val="00FE4AA0"/>
    <w:rsid w:val="00FF286E"/>
    <w:rsid w:val="00FF298B"/>
    <w:rsid w:val="00FF4BDE"/>
    <w:rsid w:val="00FF6019"/>
    <w:rsid w:val="00FF60CC"/>
    <w:rsid w:val="00FF639E"/>
    <w:rsid w:val="00FF72DC"/>
    <w:rsid w:val="46B8F58E"/>
    <w:rsid w:val="6F869B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8A61C"/>
  <w15:docId w15:val="{2BB5F346-CCDE-4F83-8C5B-6F147668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A28"/>
    <w:rPr>
      <w:rFonts w:ascii="Georgia" w:hAnsi="Georgia"/>
    </w:rPr>
  </w:style>
  <w:style w:type="paragraph" w:styleId="Heading1">
    <w:name w:val="heading 1"/>
    <w:basedOn w:val="Normal"/>
    <w:next w:val="Normal"/>
    <w:link w:val="Heading1Char"/>
    <w:qFormat/>
    <w:rsid w:val="00AC798F"/>
    <w:pPr>
      <w:tabs>
        <w:tab w:val="left" w:pos="3165"/>
      </w:tabs>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22152B"/>
    <w:pPr>
      <w:keepNext/>
      <w:keepLines/>
      <w:spacing w:before="120" w:after="12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56FFF"/>
    <w:pPr>
      <w:spacing w:before="240" w:after="120" w:line="276" w:lineRule="auto"/>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AC798F"/>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22152B"/>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656FFF"/>
    <w:rPr>
      <w:rFonts w:ascii="Georgia" w:hAnsi="Georgia"/>
      <w:b/>
      <w:bCs/>
      <w:sz w:val="24"/>
      <w:szCs w:val="24"/>
    </w:rPr>
  </w:style>
  <w:style w:type="table" w:styleId="TableGrid">
    <w:name w:val="Table Grid"/>
    <w:basedOn w:val="TableNormal"/>
    <w:rsid w:val="00FB36D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56141"/>
    <w:rPr>
      <w:color w:val="800080" w:themeColor="followedHyperlink"/>
      <w:u w:val="single"/>
    </w:rPr>
  </w:style>
  <w:style w:type="character" w:styleId="CommentReference">
    <w:name w:val="annotation reference"/>
    <w:basedOn w:val="DefaultParagraphFont"/>
    <w:uiPriority w:val="99"/>
    <w:semiHidden/>
    <w:unhideWhenUsed/>
    <w:rsid w:val="00F7153B"/>
    <w:rPr>
      <w:sz w:val="16"/>
      <w:szCs w:val="16"/>
    </w:rPr>
  </w:style>
  <w:style w:type="paragraph" w:styleId="CommentText">
    <w:name w:val="annotation text"/>
    <w:basedOn w:val="Normal"/>
    <w:link w:val="CommentTextChar"/>
    <w:uiPriority w:val="99"/>
    <w:unhideWhenUsed/>
    <w:rsid w:val="00F7153B"/>
    <w:rPr>
      <w:sz w:val="20"/>
      <w:szCs w:val="20"/>
    </w:rPr>
  </w:style>
  <w:style w:type="character" w:customStyle="1" w:styleId="CommentTextChar">
    <w:name w:val="Comment Text Char"/>
    <w:basedOn w:val="DefaultParagraphFont"/>
    <w:link w:val="CommentText"/>
    <w:uiPriority w:val="99"/>
    <w:rsid w:val="00F7153B"/>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F7153B"/>
    <w:rPr>
      <w:b/>
      <w:bCs/>
    </w:rPr>
  </w:style>
  <w:style w:type="character" w:customStyle="1" w:styleId="CommentSubjectChar">
    <w:name w:val="Comment Subject Char"/>
    <w:basedOn w:val="CommentTextChar"/>
    <w:link w:val="CommentSubject"/>
    <w:uiPriority w:val="99"/>
    <w:semiHidden/>
    <w:rsid w:val="00F7153B"/>
    <w:rPr>
      <w:rFonts w:ascii="Georgia" w:hAnsi="Georgia"/>
      <w:b/>
      <w:bCs/>
      <w:sz w:val="20"/>
      <w:szCs w:val="20"/>
    </w:rPr>
  </w:style>
  <w:style w:type="paragraph" w:styleId="Revision">
    <w:name w:val="Revision"/>
    <w:hidden/>
    <w:uiPriority w:val="99"/>
    <w:semiHidden/>
    <w:rsid w:val="00855F37"/>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59974">
      <w:bodyDiv w:val="1"/>
      <w:marLeft w:val="0"/>
      <w:marRight w:val="0"/>
      <w:marTop w:val="0"/>
      <w:marBottom w:val="0"/>
      <w:divBdr>
        <w:top w:val="none" w:sz="0" w:space="0" w:color="auto"/>
        <w:left w:val="none" w:sz="0" w:space="0" w:color="auto"/>
        <w:bottom w:val="none" w:sz="0" w:space="0" w:color="auto"/>
        <w:right w:val="none" w:sz="0" w:space="0" w:color="auto"/>
      </w:divBdr>
    </w:div>
    <w:div w:id="278101373">
      <w:bodyDiv w:val="1"/>
      <w:marLeft w:val="0"/>
      <w:marRight w:val="0"/>
      <w:marTop w:val="0"/>
      <w:marBottom w:val="0"/>
      <w:divBdr>
        <w:top w:val="none" w:sz="0" w:space="0" w:color="auto"/>
        <w:left w:val="none" w:sz="0" w:space="0" w:color="auto"/>
        <w:bottom w:val="none" w:sz="0" w:space="0" w:color="auto"/>
        <w:right w:val="none" w:sz="0" w:space="0" w:color="auto"/>
      </w:divBdr>
    </w:div>
    <w:div w:id="312955627">
      <w:bodyDiv w:val="1"/>
      <w:marLeft w:val="0"/>
      <w:marRight w:val="0"/>
      <w:marTop w:val="0"/>
      <w:marBottom w:val="0"/>
      <w:divBdr>
        <w:top w:val="none" w:sz="0" w:space="0" w:color="auto"/>
        <w:left w:val="none" w:sz="0" w:space="0" w:color="auto"/>
        <w:bottom w:val="none" w:sz="0" w:space="0" w:color="auto"/>
        <w:right w:val="none" w:sz="0" w:space="0" w:color="auto"/>
      </w:divBdr>
    </w:div>
    <w:div w:id="338241836">
      <w:bodyDiv w:val="1"/>
      <w:marLeft w:val="0"/>
      <w:marRight w:val="0"/>
      <w:marTop w:val="0"/>
      <w:marBottom w:val="0"/>
      <w:divBdr>
        <w:top w:val="none" w:sz="0" w:space="0" w:color="auto"/>
        <w:left w:val="none" w:sz="0" w:space="0" w:color="auto"/>
        <w:bottom w:val="none" w:sz="0" w:space="0" w:color="auto"/>
        <w:right w:val="none" w:sz="0" w:space="0" w:color="auto"/>
      </w:divBdr>
    </w:div>
    <w:div w:id="394671756">
      <w:bodyDiv w:val="1"/>
      <w:marLeft w:val="0"/>
      <w:marRight w:val="0"/>
      <w:marTop w:val="0"/>
      <w:marBottom w:val="0"/>
      <w:divBdr>
        <w:top w:val="none" w:sz="0" w:space="0" w:color="auto"/>
        <w:left w:val="none" w:sz="0" w:space="0" w:color="auto"/>
        <w:bottom w:val="none" w:sz="0" w:space="0" w:color="auto"/>
        <w:right w:val="none" w:sz="0" w:space="0" w:color="auto"/>
      </w:divBdr>
    </w:div>
    <w:div w:id="622073907">
      <w:bodyDiv w:val="1"/>
      <w:marLeft w:val="0"/>
      <w:marRight w:val="0"/>
      <w:marTop w:val="0"/>
      <w:marBottom w:val="0"/>
      <w:divBdr>
        <w:top w:val="none" w:sz="0" w:space="0" w:color="auto"/>
        <w:left w:val="none" w:sz="0" w:space="0" w:color="auto"/>
        <w:bottom w:val="none" w:sz="0" w:space="0" w:color="auto"/>
        <w:right w:val="none" w:sz="0" w:space="0" w:color="auto"/>
      </w:divBdr>
    </w:div>
    <w:div w:id="641077637">
      <w:bodyDiv w:val="1"/>
      <w:marLeft w:val="0"/>
      <w:marRight w:val="0"/>
      <w:marTop w:val="0"/>
      <w:marBottom w:val="0"/>
      <w:divBdr>
        <w:top w:val="none" w:sz="0" w:space="0" w:color="auto"/>
        <w:left w:val="none" w:sz="0" w:space="0" w:color="auto"/>
        <w:bottom w:val="none" w:sz="0" w:space="0" w:color="auto"/>
        <w:right w:val="none" w:sz="0" w:space="0" w:color="auto"/>
      </w:divBdr>
    </w:div>
    <w:div w:id="647368576">
      <w:bodyDiv w:val="1"/>
      <w:marLeft w:val="0"/>
      <w:marRight w:val="0"/>
      <w:marTop w:val="0"/>
      <w:marBottom w:val="0"/>
      <w:divBdr>
        <w:top w:val="none" w:sz="0" w:space="0" w:color="auto"/>
        <w:left w:val="none" w:sz="0" w:space="0" w:color="auto"/>
        <w:bottom w:val="none" w:sz="0" w:space="0" w:color="auto"/>
        <w:right w:val="none" w:sz="0" w:space="0" w:color="auto"/>
      </w:divBdr>
    </w:div>
    <w:div w:id="799036756">
      <w:bodyDiv w:val="1"/>
      <w:marLeft w:val="0"/>
      <w:marRight w:val="0"/>
      <w:marTop w:val="0"/>
      <w:marBottom w:val="0"/>
      <w:divBdr>
        <w:top w:val="none" w:sz="0" w:space="0" w:color="auto"/>
        <w:left w:val="none" w:sz="0" w:space="0" w:color="auto"/>
        <w:bottom w:val="none" w:sz="0" w:space="0" w:color="auto"/>
        <w:right w:val="none" w:sz="0" w:space="0" w:color="auto"/>
      </w:divBdr>
    </w:div>
    <w:div w:id="815991128">
      <w:bodyDiv w:val="1"/>
      <w:marLeft w:val="0"/>
      <w:marRight w:val="0"/>
      <w:marTop w:val="0"/>
      <w:marBottom w:val="0"/>
      <w:divBdr>
        <w:top w:val="none" w:sz="0" w:space="0" w:color="auto"/>
        <w:left w:val="none" w:sz="0" w:space="0" w:color="auto"/>
        <w:bottom w:val="none" w:sz="0" w:space="0" w:color="auto"/>
        <w:right w:val="none" w:sz="0" w:space="0" w:color="auto"/>
      </w:divBdr>
    </w:div>
    <w:div w:id="1245607771">
      <w:bodyDiv w:val="1"/>
      <w:marLeft w:val="0"/>
      <w:marRight w:val="0"/>
      <w:marTop w:val="0"/>
      <w:marBottom w:val="0"/>
      <w:divBdr>
        <w:top w:val="none" w:sz="0" w:space="0" w:color="auto"/>
        <w:left w:val="none" w:sz="0" w:space="0" w:color="auto"/>
        <w:bottom w:val="none" w:sz="0" w:space="0" w:color="auto"/>
        <w:right w:val="none" w:sz="0" w:space="0" w:color="auto"/>
      </w:divBdr>
    </w:div>
    <w:div w:id="1436755460">
      <w:bodyDiv w:val="1"/>
      <w:marLeft w:val="0"/>
      <w:marRight w:val="0"/>
      <w:marTop w:val="0"/>
      <w:marBottom w:val="0"/>
      <w:divBdr>
        <w:top w:val="none" w:sz="0" w:space="0" w:color="auto"/>
        <w:left w:val="none" w:sz="0" w:space="0" w:color="auto"/>
        <w:bottom w:val="none" w:sz="0" w:space="0" w:color="auto"/>
        <w:right w:val="none" w:sz="0" w:space="0" w:color="auto"/>
      </w:divBdr>
    </w:div>
    <w:div w:id="1440486710">
      <w:bodyDiv w:val="1"/>
      <w:marLeft w:val="0"/>
      <w:marRight w:val="0"/>
      <w:marTop w:val="0"/>
      <w:marBottom w:val="0"/>
      <w:divBdr>
        <w:top w:val="none" w:sz="0" w:space="0" w:color="auto"/>
        <w:left w:val="none" w:sz="0" w:space="0" w:color="auto"/>
        <w:bottom w:val="none" w:sz="0" w:space="0" w:color="auto"/>
        <w:right w:val="none" w:sz="0" w:space="0" w:color="auto"/>
      </w:divBdr>
    </w:div>
    <w:div w:id="1542009278">
      <w:bodyDiv w:val="1"/>
      <w:marLeft w:val="0"/>
      <w:marRight w:val="0"/>
      <w:marTop w:val="0"/>
      <w:marBottom w:val="0"/>
      <w:divBdr>
        <w:top w:val="none" w:sz="0" w:space="0" w:color="auto"/>
        <w:left w:val="none" w:sz="0" w:space="0" w:color="auto"/>
        <w:bottom w:val="none" w:sz="0" w:space="0" w:color="auto"/>
        <w:right w:val="none" w:sz="0" w:space="0" w:color="auto"/>
      </w:divBdr>
    </w:div>
    <w:div w:id="1814758294">
      <w:bodyDiv w:val="1"/>
      <w:marLeft w:val="0"/>
      <w:marRight w:val="0"/>
      <w:marTop w:val="0"/>
      <w:marBottom w:val="0"/>
      <w:divBdr>
        <w:top w:val="none" w:sz="0" w:space="0" w:color="auto"/>
        <w:left w:val="none" w:sz="0" w:space="0" w:color="auto"/>
        <w:bottom w:val="none" w:sz="0" w:space="0" w:color="auto"/>
        <w:right w:val="none" w:sz="0" w:space="0" w:color="auto"/>
      </w:divBdr>
    </w:div>
    <w:div w:id="1951888866">
      <w:bodyDiv w:val="1"/>
      <w:marLeft w:val="0"/>
      <w:marRight w:val="0"/>
      <w:marTop w:val="0"/>
      <w:marBottom w:val="0"/>
      <w:divBdr>
        <w:top w:val="none" w:sz="0" w:space="0" w:color="auto"/>
        <w:left w:val="none" w:sz="0" w:space="0" w:color="auto"/>
        <w:bottom w:val="none" w:sz="0" w:space="0" w:color="auto"/>
        <w:right w:val="none" w:sz="0" w:space="0" w:color="auto"/>
      </w:divBdr>
    </w:div>
    <w:div w:id="198288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CAA8BD88EB8945AAE04407B477030C" ma:contentTypeVersion="13" ma:contentTypeDescription="Create a new document." ma:contentTypeScope="" ma:versionID="768e7d44e9b4645264a190753be6092c">
  <xsd:schema xmlns:xsd="http://www.w3.org/2001/XMLSchema" xmlns:xs="http://www.w3.org/2001/XMLSchema" xmlns:p="http://schemas.microsoft.com/office/2006/metadata/properties" xmlns:ns2="d8ecd2c7-f42d-412b-950c-7056a0e524ed" xmlns:ns3="91f3e3b9-8052-4988-a4eb-24f16969dcab" targetNamespace="http://schemas.microsoft.com/office/2006/metadata/properties" ma:root="true" ma:fieldsID="611faa9e0f12237a2e6c673688a812b7" ns2:_="" ns3:_="">
    <xsd:import namespace="d8ecd2c7-f42d-412b-950c-7056a0e524ed"/>
    <xsd:import namespace="91f3e3b9-8052-4988-a4eb-24f16969d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cd2c7-f42d-412b-950c-7056a0e52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3e3b9-8052-4988-a4eb-24f16969d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1912e0-2718-4a1b-9a88-86b9dc246a5c}" ma:internalName="TaxCatchAll" ma:showField="CatchAllData" ma:web="91f3e3b9-8052-4988-a4eb-24f16969d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ecd2c7-f42d-412b-950c-7056a0e524ed">
      <Terms xmlns="http://schemas.microsoft.com/office/infopath/2007/PartnerControls"/>
    </lcf76f155ced4ddcb4097134ff3c332f>
    <SharedWithUsers xmlns="91f3e3b9-8052-4988-a4eb-24f16969dcab">
      <UserInfo>
        <DisplayName>Cassandra Martin</DisplayName>
        <AccountId>59</AccountId>
        <AccountType/>
      </UserInfo>
      <UserInfo>
        <DisplayName>Hyewon Lee</DisplayName>
        <AccountId>8</AccountId>
        <AccountType/>
      </UserInfo>
      <UserInfo>
        <DisplayName>Steven Freedman</DisplayName>
        <AccountId>6</AccountId>
        <AccountType/>
      </UserInfo>
    </SharedWithUsers>
    <TaxCatchAll xmlns="91f3e3b9-8052-4988-a4eb-24f16969dcab" xsi:nil="true"/>
  </documentManagement>
</p:properties>
</file>

<file path=customXml/itemProps1.xml><?xml version="1.0" encoding="utf-8"?>
<ds:datastoreItem xmlns:ds="http://schemas.openxmlformats.org/officeDocument/2006/customXml" ds:itemID="{1776163F-7762-4A8A-8DCE-6ED2097A2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cd2c7-f42d-412b-950c-7056a0e524ed"/>
    <ds:schemaRef ds:uri="91f3e3b9-8052-4988-a4eb-24f16969d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customXml/itemProps3.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4.xml><?xml version="1.0" encoding="utf-8"?>
<ds:datastoreItem xmlns:ds="http://schemas.openxmlformats.org/officeDocument/2006/customXml" ds:itemID="{DDF5ACEA-0E3A-42F0-8A33-5640CCF1BBD7}">
  <ds:schemaRefs>
    <ds:schemaRef ds:uri="http://schemas.microsoft.com/office/2006/metadata/properties"/>
    <ds:schemaRef ds:uri="http://schemas.microsoft.com/office/infopath/2007/PartnerControls"/>
    <ds:schemaRef ds:uri="d8ecd2c7-f42d-412b-950c-7056a0e524ed"/>
    <ds:schemaRef ds:uri="91f3e3b9-8052-4988-a4eb-24f16969dcab"/>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Martin</dc:creator>
  <cp:keywords/>
  <cp:lastModifiedBy>Gambarini, Jacqueline (EHS)</cp:lastModifiedBy>
  <cp:revision>2</cp:revision>
  <cp:lastPrinted>2023-03-01T23:48:00Z</cp:lastPrinted>
  <dcterms:created xsi:type="dcterms:W3CDTF">2026-01-14T21:41:00Z</dcterms:created>
  <dcterms:modified xsi:type="dcterms:W3CDTF">2026-01-14T21:41:00Z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0x0101004ACAA8BD88EB8945AAE04407B477030C</vt:lpwstr>
  </property>
  <property fmtid="{D5CDD505-2E9C-101B-9397-08002B2CF9AE}" pid="3" name="Order">
    <vt:r8>9600</vt:r8>
  </property>
  <property fmtid="{D5CDD505-2E9C-101B-9397-08002B2CF9AE}" pid="4" name="MediaServiceImageTags">
    <vt:lpwstr/>
  </property>
</Properties>
</file>