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EAB" w14:textId="0C282B9E" w:rsidR="00533A3B" w:rsidRPr="00234418" w:rsidRDefault="00533A3B" w:rsidP="00923382">
      <w:pPr>
        <w:pStyle w:val="Heading1"/>
        <w:spacing w:after="220"/>
        <w:rPr>
          <w:color w:val="000000" w:themeColor="text1"/>
        </w:rPr>
      </w:pPr>
      <w:r w:rsidRPr="00677663">
        <w:t xml:space="preserve">Administrative Bulletin </w:t>
      </w:r>
      <w:r w:rsidR="003F07B7" w:rsidRPr="00234418">
        <w:rPr>
          <w:color w:val="000000" w:themeColor="text1"/>
        </w:rPr>
        <w:t>26-</w:t>
      </w:r>
      <w:r w:rsidR="00D931F9">
        <w:rPr>
          <w:color w:val="000000" w:themeColor="text1"/>
        </w:rPr>
        <w:t>15</w:t>
      </w:r>
    </w:p>
    <w:p w14:paraId="1D3755FA" w14:textId="6EAB9A92" w:rsidR="00533A3B" w:rsidRDefault="00633135" w:rsidP="00923382">
      <w:pPr>
        <w:spacing w:after="220"/>
        <w:jc w:val="center"/>
        <w:rPr>
          <w:b/>
          <w:bCs/>
          <w:i/>
          <w:iCs/>
          <w:sz w:val="24"/>
          <w:szCs w:val="24"/>
        </w:rPr>
      </w:pPr>
      <w:r w:rsidRPr="00633135">
        <w:rPr>
          <w:b/>
          <w:bCs/>
          <w:sz w:val="24"/>
          <w:szCs w:val="24"/>
        </w:rPr>
        <w:t xml:space="preserve">101 CMR </w:t>
      </w:r>
      <w:r w:rsidR="00C51E17">
        <w:rPr>
          <w:b/>
          <w:bCs/>
          <w:sz w:val="24"/>
          <w:szCs w:val="24"/>
        </w:rPr>
        <w:t>304</w:t>
      </w:r>
      <w:r w:rsidRPr="00633135">
        <w:rPr>
          <w:b/>
          <w:bCs/>
          <w:sz w:val="24"/>
          <w:szCs w:val="24"/>
        </w:rPr>
        <w:t xml:space="preserve">.00: </w:t>
      </w:r>
      <w:r w:rsidRPr="00633135">
        <w:rPr>
          <w:b/>
          <w:bCs/>
          <w:i/>
          <w:iCs/>
          <w:sz w:val="24"/>
          <w:szCs w:val="24"/>
        </w:rPr>
        <w:t xml:space="preserve">Rates for </w:t>
      </w:r>
      <w:r w:rsidR="00C51E17">
        <w:rPr>
          <w:b/>
          <w:bCs/>
          <w:i/>
          <w:iCs/>
          <w:sz w:val="24"/>
          <w:szCs w:val="24"/>
        </w:rPr>
        <w:t>Community Health Centers</w:t>
      </w:r>
    </w:p>
    <w:p w14:paraId="27A5BE69" w14:textId="5B242CF9" w:rsidR="00533A3B" w:rsidRDefault="00533A3B" w:rsidP="00923382">
      <w:pPr>
        <w:spacing w:after="220"/>
        <w:jc w:val="center"/>
        <w:rPr>
          <w:sz w:val="24"/>
          <w:szCs w:val="24"/>
        </w:rPr>
      </w:pPr>
      <w:r w:rsidRPr="00796A70">
        <w:rPr>
          <w:sz w:val="24"/>
          <w:szCs w:val="24"/>
        </w:rPr>
        <w:t>Effective</w:t>
      </w:r>
      <w:r w:rsidR="0010742F">
        <w:rPr>
          <w:sz w:val="24"/>
          <w:szCs w:val="24"/>
        </w:rPr>
        <w:t xml:space="preserve"> </w:t>
      </w:r>
      <w:r w:rsidR="0060527B">
        <w:rPr>
          <w:sz w:val="24"/>
          <w:szCs w:val="24"/>
        </w:rPr>
        <w:t>June 30, 2026</w:t>
      </w:r>
      <w:r w:rsidRPr="00796A70">
        <w:rPr>
          <w:sz w:val="24"/>
          <w:szCs w:val="24"/>
        </w:rPr>
        <w:t xml:space="preserve"> </w:t>
      </w:r>
    </w:p>
    <w:p w14:paraId="37998477" w14:textId="6AF41AB4" w:rsidR="00AD43F2" w:rsidRDefault="00AD43F2" w:rsidP="00AB723D">
      <w:pPr>
        <w:pStyle w:val="SubjectLine"/>
        <w:rPr>
          <w:color w:val="FF0000"/>
        </w:rPr>
      </w:pPr>
      <w:r>
        <w:t xml:space="preserve">Code </w:t>
      </w:r>
      <w:r w:rsidR="00C5193C">
        <w:t>U</w:t>
      </w:r>
      <w:r>
        <w:t xml:space="preserve">pdates for </w:t>
      </w:r>
      <w:r w:rsidR="00C5193C">
        <w:t>C</w:t>
      </w:r>
      <w:r>
        <w:t xml:space="preserve">ertain </w:t>
      </w:r>
      <w:r w:rsidR="00C5193C">
        <w:t>S</w:t>
      </w:r>
      <w:r>
        <w:t xml:space="preserve">ervices </w:t>
      </w:r>
      <w:r w:rsidR="00C5193C">
        <w:t>R</w:t>
      </w:r>
      <w:r>
        <w:t xml:space="preserve">endered by </w:t>
      </w:r>
      <w:r w:rsidR="00C5193C">
        <w:t>C</w:t>
      </w:r>
      <w:r>
        <w:t xml:space="preserve">ommunity </w:t>
      </w:r>
      <w:r w:rsidR="00C5193C">
        <w:t>H</w:t>
      </w:r>
      <w:r>
        <w:t xml:space="preserve">ealth </w:t>
      </w:r>
      <w:r w:rsidR="00C5193C">
        <w:t>C</w:t>
      </w:r>
      <w:r>
        <w:t>enters</w:t>
      </w:r>
    </w:p>
    <w:p w14:paraId="0F8B76A6" w14:textId="0767385E" w:rsidR="004C78B9" w:rsidRPr="0022152B" w:rsidRDefault="00393091" w:rsidP="2BBA1881">
      <w:pPr>
        <w:pStyle w:val="Heading2"/>
        <w:spacing w:after="220"/>
      </w:pPr>
      <w:r>
        <w:t xml:space="preserve">Summary </w:t>
      </w:r>
    </w:p>
    <w:p w14:paraId="745383FC" w14:textId="0EC51700" w:rsidR="004C78B9" w:rsidRPr="00533A3B" w:rsidRDefault="005724AD" w:rsidP="004C78B9">
      <w:pPr>
        <w:spacing w:after="120" w:line="276" w:lineRule="auto"/>
      </w:pPr>
      <w:r w:rsidRPr="005724AD">
        <w:t xml:space="preserve">In accordance with 101 CMR </w:t>
      </w:r>
      <w:r w:rsidR="00C51E17">
        <w:t>304</w:t>
      </w:r>
      <w:r w:rsidRPr="005724AD">
        <w:t>.01(</w:t>
      </w:r>
      <w:r w:rsidR="00C51E17">
        <w:t>5</w:t>
      </w:r>
      <w:r w:rsidRPr="005724AD">
        <w:t xml:space="preserve">), the Executive Office of Health and Human Services (EOHHS) is </w:t>
      </w:r>
      <w:r w:rsidR="00C51E17">
        <w:t>making code updates for</w:t>
      </w:r>
      <w:r w:rsidR="00582BB1">
        <w:t xml:space="preserve"> certain services rendered by community health centers.  Specifically, EOHHS is</w:t>
      </w:r>
      <w:r w:rsidR="00D2073F">
        <w:t xml:space="preserve"> updating codes</w:t>
      </w:r>
      <w:r w:rsidR="00582BB1">
        <w:t xml:space="preserve"> for individual medical visits rendered by community health centers to dually</w:t>
      </w:r>
      <w:r w:rsidR="00D931F9">
        <w:t xml:space="preserve"> </w:t>
      </w:r>
      <w:r w:rsidR="00582BB1">
        <w:t>eligible Medicare and MassHealth members. Additionally, EOHHS is updating codes for</w:t>
      </w:r>
      <w:r w:rsidR="00C51E17" w:rsidDel="00582BB1">
        <w:t xml:space="preserve"> </w:t>
      </w:r>
      <w:r w:rsidR="00C51E17">
        <w:t>chronic care management</w:t>
      </w:r>
      <w:r w:rsidR="00282077">
        <w:t xml:space="preserve"> (CCM)</w:t>
      </w:r>
      <w:r w:rsidR="00C51E17">
        <w:t xml:space="preserve"> services, behavioral health integration </w:t>
      </w:r>
      <w:r w:rsidR="00282077">
        <w:t xml:space="preserve">(BHI) </w:t>
      </w:r>
      <w:r w:rsidR="00C51E17">
        <w:t xml:space="preserve">services, and </w:t>
      </w:r>
      <w:r w:rsidR="000C7E9B">
        <w:t>psychiatric</w:t>
      </w:r>
      <w:r w:rsidR="00C51E17">
        <w:t xml:space="preserve"> collaborative care model</w:t>
      </w:r>
      <w:r w:rsidR="00282077">
        <w:t xml:space="preserve"> (</w:t>
      </w:r>
      <w:proofErr w:type="spellStart"/>
      <w:r w:rsidR="00282077">
        <w:t>CoCM</w:t>
      </w:r>
      <w:proofErr w:type="spellEnd"/>
      <w:r w:rsidR="00282077">
        <w:t>)</w:t>
      </w:r>
      <w:r w:rsidR="00C51E17">
        <w:t xml:space="preserve"> services</w:t>
      </w:r>
      <w:r w:rsidR="00582BB1">
        <w:t xml:space="preserve"> rendered by community health centers</w:t>
      </w:r>
      <w:r w:rsidR="00C51E17">
        <w:t>.</w:t>
      </w:r>
      <w:r w:rsidRPr="005724AD">
        <w:t xml:space="preserve"> </w:t>
      </w:r>
    </w:p>
    <w:p w14:paraId="3F680E69" w14:textId="598C995D" w:rsidR="004C78B9" w:rsidRPr="00656FFF" w:rsidRDefault="00C5193C" w:rsidP="003D65E0">
      <w:pPr>
        <w:pStyle w:val="Heading2"/>
      </w:pPr>
      <w:r>
        <w:t xml:space="preserve">Coding Updates for </w:t>
      </w:r>
      <w:r w:rsidR="00170D81">
        <w:t xml:space="preserve">Behavioral Health Integration and Care Management </w:t>
      </w:r>
    </w:p>
    <w:p w14:paraId="77464829" w14:textId="01E475EE" w:rsidR="00353DA6" w:rsidRDefault="00C51E17" w:rsidP="00680291">
      <w:r>
        <w:t xml:space="preserve">Effective </w:t>
      </w:r>
      <w:r w:rsidR="00170D81">
        <w:t xml:space="preserve">for dates of service on or after </w:t>
      </w:r>
      <w:r>
        <w:t xml:space="preserve">October 1, 2025, </w:t>
      </w:r>
      <w:r w:rsidRPr="00C51E17">
        <w:t xml:space="preserve">the Centers for Medicare </w:t>
      </w:r>
      <w:r w:rsidR="003F4C04">
        <w:t>&amp;</w:t>
      </w:r>
      <w:r w:rsidR="003F4C04" w:rsidRPr="00C51E17">
        <w:t xml:space="preserve"> </w:t>
      </w:r>
      <w:r w:rsidRPr="00C51E17">
        <w:t>Medicaid Services (</w:t>
      </w:r>
      <w:r>
        <w:t>CMS</w:t>
      </w:r>
      <w:r w:rsidRPr="00C51E17">
        <w:t>)</w:t>
      </w:r>
      <w:r>
        <w:t xml:space="preserve"> ended the use of HCPCS code G0511</w:t>
      </w:r>
      <w:r w:rsidR="00353DA6">
        <w:t xml:space="preserve">, which is the MassHealth code for community health centers billing for </w:t>
      </w:r>
      <w:r w:rsidR="00282077">
        <w:t>CCM</w:t>
      </w:r>
      <w:r w:rsidR="00353DA6">
        <w:t xml:space="preserve"> services and </w:t>
      </w:r>
      <w:r w:rsidR="00282077">
        <w:t>BHI</w:t>
      </w:r>
      <w:r w:rsidR="00353DA6">
        <w:t xml:space="preserve"> services in accordance with 101 CMR 304.04(2)(a).  </w:t>
      </w:r>
    </w:p>
    <w:p w14:paraId="0A3B456F" w14:textId="77777777" w:rsidR="00353DA6" w:rsidRDefault="00353DA6" w:rsidP="00680291"/>
    <w:p w14:paraId="731CC630" w14:textId="16D2A462" w:rsidR="00353DA6" w:rsidRDefault="00353DA6" w:rsidP="00680291">
      <w:r>
        <w:t>Effective</w:t>
      </w:r>
      <w:r w:rsidR="00170D81">
        <w:t xml:space="preserve"> for dates of service on or after</w:t>
      </w:r>
      <w:r>
        <w:t xml:space="preserve"> January 1, 2026, CMS ended the use of HCPCS code G0512, which is the MassHealth code for community health centers billing for psychiatric </w:t>
      </w:r>
      <w:proofErr w:type="spellStart"/>
      <w:r w:rsidR="00282077">
        <w:t>CoCM</w:t>
      </w:r>
      <w:proofErr w:type="spellEnd"/>
      <w:r>
        <w:t xml:space="preserve"> services in accordance with 101 CMR 304.04(2)(a).</w:t>
      </w:r>
    </w:p>
    <w:p w14:paraId="5A8F0858" w14:textId="77777777" w:rsidR="00442688" w:rsidRDefault="00442688" w:rsidP="00680291"/>
    <w:p w14:paraId="07DAB254" w14:textId="348CE994" w:rsidR="00D2073F" w:rsidRDefault="008B15A3" w:rsidP="00680291">
      <w:r>
        <w:t xml:space="preserve">Therefore, notwithstanding 101 CMR 304.04(2)(a), </w:t>
      </w:r>
      <w:r w:rsidR="00353DA6">
        <w:t>EOHHS is issuing the following code updates, based on these changes from CMS</w:t>
      </w:r>
      <w:r w:rsidR="00680291">
        <w:t>.</w:t>
      </w:r>
      <w:r w:rsidR="00D2073F" w:rsidRPr="00D2073F">
        <w:t xml:space="preserve"> </w:t>
      </w:r>
    </w:p>
    <w:p w14:paraId="45C702E8" w14:textId="57FDCE90" w:rsidR="004E5103" w:rsidRDefault="004E5103" w:rsidP="00D2073F">
      <w:pPr>
        <w:pStyle w:val="ListNumber"/>
      </w:pPr>
      <w:r>
        <w:br w:type="page"/>
      </w:r>
    </w:p>
    <w:p w14:paraId="3EEA4AE5" w14:textId="77777777" w:rsidR="00D2073F" w:rsidRDefault="00D2073F" w:rsidP="00D2073F">
      <w:pPr>
        <w:pStyle w:val="ListNumber"/>
      </w:pPr>
    </w:p>
    <w:p w14:paraId="43EC8846" w14:textId="13002B50" w:rsidR="00995A15" w:rsidRPr="00995A15" w:rsidRDefault="00995A15" w:rsidP="00995A15">
      <w:pPr>
        <w:pStyle w:val="Caption"/>
        <w:keepNext/>
        <w:rPr>
          <w:color w:val="auto"/>
          <w:sz w:val="22"/>
          <w:szCs w:val="22"/>
        </w:rPr>
      </w:pPr>
      <w:r w:rsidRPr="00995A15">
        <w:rPr>
          <w:color w:val="auto"/>
          <w:sz w:val="22"/>
          <w:szCs w:val="22"/>
        </w:rPr>
        <w:t xml:space="preserve">Table </w:t>
      </w:r>
      <w:r w:rsidRPr="00995A15">
        <w:rPr>
          <w:color w:val="auto"/>
          <w:sz w:val="22"/>
          <w:szCs w:val="22"/>
        </w:rPr>
        <w:fldChar w:fldCharType="begin"/>
      </w:r>
      <w:r w:rsidRPr="00995A15">
        <w:rPr>
          <w:color w:val="auto"/>
          <w:sz w:val="22"/>
          <w:szCs w:val="22"/>
        </w:rPr>
        <w:instrText xml:space="preserve"> SEQ Table \* ARABIC </w:instrText>
      </w:r>
      <w:r w:rsidRPr="00995A15">
        <w:rPr>
          <w:color w:val="auto"/>
          <w:sz w:val="22"/>
          <w:szCs w:val="22"/>
        </w:rPr>
        <w:fldChar w:fldCharType="separate"/>
      </w:r>
      <w:r w:rsidR="00DD3567">
        <w:rPr>
          <w:noProof/>
          <w:color w:val="auto"/>
          <w:sz w:val="22"/>
          <w:szCs w:val="22"/>
        </w:rPr>
        <w:t>1</w:t>
      </w:r>
      <w:r w:rsidRPr="00995A15">
        <w:rPr>
          <w:color w:val="auto"/>
          <w:sz w:val="22"/>
          <w:szCs w:val="22"/>
        </w:rPr>
        <w:fldChar w:fldCharType="end"/>
      </w:r>
      <w:r w:rsidRPr="00995A15">
        <w:rPr>
          <w:color w:val="auto"/>
          <w:sz w:val="22"/>
          <w:szCs w:val="22"/>
        </w:rPr>
        <w:t>: Code Updates</w:t>
      </w:r>
    </w:p>
    <w:tbl>
      <w:tblPr>
        <w:tblStyle w:val="TableGrid"/>
        <w:tblW w:w="0" w:type="auto"/>
        <w:tblLook w:val="04A0" w:firstRow="1" w:lastRow="0" w:firstColumn="1" w:lastColumn="0" w:noHBand="0" w:noVBand="1"/>
        <w:tblCaption w:val="Table 1: Code Updates "/>
        <w:tblDescription w:val="Code updates effective October 1, 2025 and January 1, 2026"/>
      </w:tblPr>
      <w:tblGrid>
        <w:gridCol w:w="1288"/>
        <w:gridCol w:w="1857"/>
        <w:gridCol w:w="2160"/>
        <w:gridCol w:w="1980"/>
        <w:gridCol w:w="2065"/>
      </w:tblGrid>
      <w:tr w:rsidR="00D2073F" w14:paraId="62C97240" w14:textId="77777777" w:rsidTr="00AB723D">
        <w:trPr>
          <w:tblHeader/>
        </w:trPr>
        <w:tc>
          <w:tcPr>
            <w:tcW w:w="1288" w:type="dxa"/>
            <w:tcBorders>
              <w:top w:val="single" w:sz="4" w:space="0" w:color="auto"/>
              <w:left w:val="single" w:sz="4" w:space="0" w:color="auto"/>
              <w:bottom w:val="single" w:sz="4" w:space="0" w:color="auto"/>
              <w:right w:val="single" w:sz="4" w:space="0" w:color="auto"/>
            </w:tcBorders>
            <w:hideMark/>
          </w:tcPr>
          <w:p w14:paraId="7EC758A4" w14:textId="77777777" w:rsidR="00D2073F" w:rsidRDefault="00D2073F">
            <w:pPr>
              <w:pStyle w:val="ListNumber"/>
              <w:rPr>
                <w:b/>
                <w:bCs/>
              </w:rPr>
            </w:pPr>
            <w:r>
              <w:rPr>
                <w:b/>
                <w:bCs/>
              </w:rPr>
              <w:t>Service</w:t>
            </w:r>
          </w:p>
        </w:tc>
        <w:tc>
          <w:tcPr>
            <w:tcW w:w="1857" w:type="dxa"/>
            <w:tcBorders>
              <w:top w:val="single" w:sz="4" w:space="0" w:color="auto"/>
              <w:left w:val="single" w:sz="4" w:space="0" w:color="auto"/>
              <w:bottom w:val="single" w:sz="4" w:space="0" w:color="auto"/>
              <w:right w:val="single" w:sz="4" w:space="0" w:color="auto"/>
            </w:tcBorders>
            <w:hideMark/>
          </w:tcPr>
          <w:p w14:paraId="40A08E07" w14:textId="77777777" w:rsidR="00D2073F" w:rsidRDefault="00D2073F">
            <w:pPr>
              <w:pStyle w:val="ListNumber"/>
              <w:rPr>
                <w:b/>
                <w:bCs/>
              </w:rPr>
            </w:pPr>
            <w:r>
              <w:rPr>
                <w:b/>
                <w:bCs/>
              </w:rPr>
              <w:t>Obsolete Code</w:t>
            </w:r>
          </w:p>
        </w:tc>
        <w:tc>
          <w:tcPr>
            <w:tcW w:w="2160" w:type="dxa"/>
            <w:tcBorders>
              <w:top w:val="single" w:sz="4" w:space="0" w:color="auto"/>
              <w:left w:val="single" w:sz="4" w:space="0" w:color="auto"/>
              <w:bottom w:val="single" w:sz="4" w:space="0" w:color="auto"/>
              <w:right w:val="single" w:sz="4" w:space="0" w:color="auto"/>
            </w:tcBorders>
            <w:hideMark/>
          </w:tcPr>
          <w:p w14:paraId="6A758585" w14:textId="77777777" w:rsidR="00D2073F" w:rsidRDefault="00D2073F">
            <w:pPr>
              <w:pStyle w:val="ListNumber"/>
              <w:rPr>
                <w:b/>
                <w:bCs/>
              </w:rPr>
            </w:pPr>
            <w:r>
              <w:rPr>
                <w:b/>
                <w:bCs/>
              </w:rPr>
              <w:t>New HCPCS or CPT Code</w:t>
            </w:r>
          </w:p>
        </w:tc>
        <w:tc>
          <w:tcPr>
            <w:tcW w:w="1980" w:type="dxa"/>
            <w:tcBorders>
              <w:top w:val="single" w:sz="4" w:space="0" w:color="auto"/>
              <w:left w:val="single" w:sz="4" w:space="0" w:color="auto"/>
              <w:bottom w:val="single" w:sz="4" w:space="0" w:color="auto"/>
              <w:right w:val="single" w:sz="4" w:space="0" w:color="auto"/>
            </w:tcBorders>
            <w:hideMark/>
          </w:tcPr>
          <w:p w14:paraId="39903D7F" w14:textId="77777777" w:rsidR="00D2073F" w:rsidRDefault="00D2073F">
            <w:pPr>
              <w:pStyle w:val="ListNumber"/>
              <w:rPr>
                <w:b/>
                <w:bCs/>
              </w:rPr>
            </w:pPr>
            <w:r>
              <w:rPr>
                <w:b/>
                <w:bCs/>
              </w:rPr>
              <w:t>New Add-on Codes</w:t>
            </w:r>
          </w:p>
        </w:tc>
        <w:tc>
          <w:tcPr>
            <w:tcW w:w="2065" w:type="dxa"/>
            <w:tcBorders>
              <w:top w:val="single" w:sz="4" w:space="0" w:color="auto"/>
              <w:left w:val="single" w:sz="4" w:space="0" w:color="auto"/>
              <w:bottom w:val="single" w:sz="4" w:space="0" w:color="auto"/>
              <w:right w:val="single" w:sz="4" w:space="0" w:color="auto"/>
            </w:tcBorders>
            <w:hideMark/>
          </w:tcPr>
          <w:p w14:paraId="6D94067A" w14:textId="74325E6D" w:rsidR="00D2073F" w:rsidRDefault="00D2073F">
            <w:pPr>
              <w:pStyle w:val="ListNumber"/>
              <w:rPr>
                <w:b/>
                <w:bCs/>
              </w:rPr>
            </w:pPr>
            <w:r>
              <w:rPr>
                <w:b/>
                <w:bCs/>
              </w:rPr>
              <w:t>Effective Date of Service</w:t>
            </w:r>
          </w:p>
        </w:tc>
      </w:tr>
      <w:tr w:rsidR="00D2073F" w14:paraId="06983858" w14:textId="77777777" w:rsidTr="00D2073F">
        <w:tc>
          <w:tcPr>
            <w:tcW w:w="1288" w:type="dxa"/>
            <w:tcBorders>
              <w:top w:val="single" w:sz="4" w:space="0" w:color="auto"/>
              <w:left w:val="single" w:sz="4" w:space="0" w:color="auto"/>
              <w:bottom w:val="single" w:sz="4" w:space="0" w:color="auto"/>
              <w:right w:val="single" w:sz="4" w:space="0" w:color="auto"/>
            </w:tcBorders>
            <w:hideMark/>
          </w:tcPr>
          <w:p w14:paraId="6530EBDF" w14:textId="77777777" w:rsidR="00D2073F" w:rsidRDefault="00D2073F">
            <w:pPr>
              <w:pStyle w:val="ListNumber"/>
            </w:pPr>
            <w:r>
              <w:t>CCM</w:t>
            </w:r>
          </w:p>
        </w:tc>
        <w:tc>
          <w:tcPr>
            <w:tcW w:w="1857" w:type="dxa"/>
            <w:tcBorders>
              <w:top w:val="single" w:sz="4" w:space="0" w:color="auto"/>
              <w:left w:val="single" w:sz="4" w:space="0" w:color="auto"/>
              <w:bottom w:val="single" w:sz="4" w:space="0" w:color="auto"/>
              <w:right w:val="single" w:sz="4" w:space="0" w:color="auto"/>
            </w:tcBorders>
            <w:hideMark/>
          </w:tcPr>
          <w:p w14:paraId="20D5B60F" w14:textId="77777777" w:rsidR="00D2073F" w:rsidRDefault="00D2073F">
            <w:pPr>
              <w:pStyle w:val="ListNumber"/>
            </w:pPr>
            <w:r>
              <w:t>G0511</w:t>
            </w:r>
          </w:p>
        </w:tc>
        <w:tc>
          <w:tcPr>
            <w:tcW w:w="2160" w:type="dxa"/>
            <w:tcBorders>
              <w:top w:val="single" w:sz="4" w:space="0" w:color="auto"/>
              <w:left w:val="single" w:sz="4" w:space="0" w:color="auto"/>
              <w:bottom w:val="single" w:sz="4" w:space="0" w:color="auto"/>
              <w:right w:val="single" w:sz="4" w:space="0" w:color="auto"/>
            </w:tcBorders>
            <w:hideMark/>
          </w:tcPr>
          <w:p w14:paraId="41B63471" w14:textId="77777777" w:rsidR="00D2073F" w:rsidRDefault="00D2073F">
            <w:pPr>
              <w:pStyle w:val="ListNumber"/>
            </w:pPr>
            <w:r>
              <w:t>99487, 99490, 99491</w:t>
            </w:r>
          </w:p>
        </w:tc>
        <w:tc>
          <w:tcPr>
            <w:tcW w:w="1980" w:type="dxa"/>
            <w:tcBorders>
              <w:top w:val="single" w:sz="4" w:space="0" w:color="auto"/>
              <w:left w:val="single" w:sz="4" w:space="0" w:color="auto"/>
              <w:bottom w:val="single" w:sz="4" w:space="0" w:color="auto"/>
              <w:right w:val="single" w:sz="4" w:space="0" w:color="auto"/>
            </w:tcBorders>
            <w:hideMark/>
          </w:tcPr>
          <w:p w14:paraId="0606A879" w14:textId="77777777" w:rsidR="00D2073F" w:rsidRDefault="00D2073F">
            <w:pPr>
              <w:pStyle w:val="ListNumber"/>
            </w:pPr>
            <w:r>
              <w:t>99437, 99439</w:t>
            </w:r>
          </w:p>
        </w:tc>
        <w:tc>
          <w:tcPr>
            <w:tcW w:w="2065" w:type="dxa"/>
            <w:tcBorders>
              <w:top w:val="single" w:sz="4" w:space="0" w:color="auto"/>
              <w:left w:val="single" w:sz="4" w:space="0" w:color="auto"/>
              <w:bottom w:val="single" w:sz="4" w:space="0" w:color="auto"/>
              <w:right w:val="single" w:sz="4" w:space="0" w:color="auto"/>
            </w:tcBorders>
            <w:hideMark/>
          </w:tcPr>
          <w:p w14:paraId="4879E021" w14:textId="77777777" w:rsidR="00D2073F" w:rsidRDefault="00D2073F">
            <w:pPr>
              <w:pStyle w:val="ListNumber"/>
            </w:pPr>
            <w:r>
              <w:t>October 1, 2025</w:t>
            </w:r>
          </w:p>
        </w:tc>
      </w:tr>
      <w:tr w:rsidR="00D2073F" w14:paraId="73F8E9BD" w14:textId="77777777" w:rsidTr="00D2073F">
        <w:tc>
          <w:tcPr>
            <w:tcW w:w="1288" w:type="dxa"/>
            <w:tcBorders>
              <w:top w:val="single" w:sz="4" w:space="0" w:color="auto"/>
              <w:left w:val="single" w:sz="4" w:space="0" w:color="auto"/>
              <w:bottom w:val="single" w:sz="4" w:space="0" w:color="auto"/>
              <w:right w:val="single" w:sz="4" w:space="0" w:color="auto"/>
            </w:tcBorders>
            <w:hideMark/>
          </w:tcPr>
          <w:p w14:paraId="18B64018" w14:textId="77777777" w:rsidR="00D2073F" w:rsidRDefault="00D2073F">
            <w:pPr>
              <w:pStyle w:val="ListNumber"/>
            </w:pPr>
            <w:r>
              <w:t>BHI</w:t>
            </w:r>
          </w:p>
        </w:tc>
        <w:tc>
          <w:tcPr>
            <w:tcW w:w="1857" w:type="dxa"/>
            <w:tcBorders>
              <w:top w:val="single" w:sz="4" w:space="0" w:color="auto"/>
              <w:left w:val="single" w:sz="4" w:space="0" w:color="auto"/>
              <w:bottom w:val="single" w:sz="4" w:space="0" w:color="auto"/>
              <w:right w:val="single" w:sz="4" w:space="0" w:color="auto"/>
            </w:tcBorders>
            <w:hideMark/>
          </w:tcPr>
          <w:p w14:paraId="22C58E12" w14:textId="77777777" w:rsidR="00D2073F" w:rsidRDefault="00D2073F">
            <w:pPr>
              <w:pStyle w:val="ListNumber"/>
            </w:pPr>
            <w:r>
              <w:t>G0511</w:t>
            </w:r>
          </w:p>
        </w:tc>
        <w:tc>
          <w:tcPr>
            <w:tcW w:w="2160" w:type="dxa"/>
            <w:tcBorders>
              <w:top w:val="single" w:sz="4" w:space="0" w:color="auto"/>
              <w:left w:val="single" w:sz="4" w:space="0" w:color="auto"/>
              <w:bottom w:val="single" w:sz="4" w:space="0" w:color="auto"/>
              <w:right w:val="single" w:sz="4" w:space="0" w:color="auto"/>
            </w:tcBorders>
            <w:hideMark/>
          </w:tcPr>
          <w:p w14:paraId="0FE8089B" w14:textId="77777777" w:rsidR="00D2073F" w:rsidRDefault="00D2073F">
            <w:pPr>
              <w:pStyle w:val="ListNumber"/>
            </w:pPr>
            <w:r>
              <w:t>99484</w:t>
            </w:r>
          </w:p>
        </w:tc>
        <w:tc>
          <w:tcPr>
            <w:tcW w:w="1980" w:type="dxa"/>
            <w:tcBorders>
              <w:top w:val="single" w:sz="4" w:space="0" w:color="auto"/>
              <w:left w:val="single" w:sz="4" w:space="0" w:color="auto"/>
              <w:bottom w:val="single" w:sz="4" w:space="0" w:color="auto"/>
              <w:right w:val="single" w:sz="4" w:space="0" w:color="auto"/>
            </w:tcBorders>
            <w:hideMark/>
          </w:tcPr>
          <w:p w14:paraId="539EE166" w14:textId="77777777" w:rsidR="00D2073F" w:rsidRDefault="00D2073F">
            <w:pPr>
              <w:pStyle w:val="ListNumber"/>
            </w:pPr>
            <w:r>
              <w:t>G0568, G0569, G0570</w:t>
            </w:r>
          </w:p>
        </w:tc>
        <w:tc>
          <w:tcPr>
            <w:tcW w:w="2065" w:type="dxa"/>
            <w:tcBorders>
              <w:top w:val="single" w:sz="4" w:space="0" w:color="auto"/>
              <w:left w:val="single" w:sz="4" w:space="0" w:color="auto"/>
              <w:bottom w:val="single" w:sz="4" w:space="0" w:color="auto"/>
              <w:right w:val="single" w:sz="4" w:space="0" w:color="auto"/>
            </w:tcBorders>
            <w:hideMark/>
          </w:tcPr>
          <w:p w14:paraId="1139DDA6" w14:textId="77777777" w:rsidR="00D2073F" w:rsidRDefault="00D2073F">
            <w:pPr>
              <w:pStyle w:val="ListNumber"/>
            </w:pPr>
            <w:r>
              <w:t>October 1, 2025</w:t>
            </w:r>
          </w:p>
        </w:tc>
      </w:tr>
      <w:tr w:rsidR="00D2073F" w14:paraId="7A11C9DD" w14:textId="77777777" w:rsidTr="00D2073F">
        <w:tc>
          <w:tcPr>
            <w:tcW w:w="1288" w:type="dxa"/>
            <w:tcBorders>
              <w:top w:val="single" w:sz="4" w:space="0" w:color="auto"/>
              <w:left w:val="single" w:sz="4" w:space="0" w:color="auto"/>
              <w:bottom w:val="single" w:sz="4" w:space="0" w:color="auto"/>
              <w:right w:val="single" w:sz="4" w:space="0" w:color="auto"/>
            </w:tcBorders>
            <w:hideMark/>
          </w:tcPr>
          <w:p w14:paraId="2F2BFFF5" w14:textId="77777777" w:rsidR="00D2073F" w:rsidRDefault="00D2073F">
            <w:pPr>
              <w:pStyle w:val="ListNumber"/>
            </w:pPr>
            <w:r>
              <w:t xml:space="preserve">Psychiatric </w:t>
            </w:r>
            <w:proofErr w:type="spellStart"/>
            <w:r>
              <w:t>CoCM</w:t>
            </w:r>
            <w:proofErr w:type="spellEnd"/>
          </w:p>
        </w:tc>
        <w:tc>
          <w:tcPr>
            <w:tcW w:w="1857" w:type="dxa"/>
            <w:tcBorders>
              <w:top w:val="single" w:sz="4" w:space="0" w:color="auto"/>
              <w:left w:val="single" w:sz="4" w:space="0" w:color="auto"/>
              <w:bottom w:val="single" w:sz="4" w:space="0" w:color="auto"/>
              <w:right w:val="single" w:sz="4" w:space="0" w:color="auto"/>
            </w:tcBorders>
            <w:hideMark/>
          </w:tcPr>
          <w:p w14:paraId="46071D11" w14:textId="77777777" w:rsidR="00D2073F" w:rsidRDefault="00D2073F">
            <w:pPr>
              <w:pStyle w:val="ListNumber"/>
            </w:pPr>
            <w:r>
              <w:t>G0512</w:t>
            </w:r>
          </w:p>
        </w:tc>
        <w:tc>
          <w:tcPr>
            <w:tcW w:w="2160" w:type="dxa"/>
            <w:tcBorders>
              <w:top w:val="single" w:sz="4" w:space="0" w:color="auto"/>
              <w:left w:val="single" w:sz="4" w:space="0" w:color="auto"/>
              <w:bottom w:val="single" w:sz="4" w:space="0" w:color="auto"/>
              <w:right w:val="single" w:sz="4" w:space="0" w:color="auto"/>
            </w:tcBorders>
            <w:hideMark/>
          </w:tcPr>
          <w:p w14:paraId="19F2DE75" w14:textId="77777777" w:rsidR="00D2073F" w:rsidRDefault="00D2073F">
            <w:pPr>
              <w:pStyle w:val="ListNumber"/>
            </w:pPr>
            <w:r>
              <w:t>99492, 99493</w:t>
            </w:r>
          </w:p>
        </w:tc>
        <w:tc>
          <w:tcPr>
            <w:tcW w:w="1980" w:type="dxa"/>
            <w:tcBorders>
              <w:top w:val="single" w:sz="4" w:space="0" w:color="auto"/>
              <w:left w:val="single" w:sz="4" w:space="0" w:color="auto"/>
              <w:bottom w:val="single" w:sz="4" w:space="0" w:color="auto"/>
              <w:right w:val="single" w:sz="4" w:space="0" w:color="auto"/>
            </w:tcBorders>
            <w:hideMark/>
          </w:tcPr>
          <w:p w14:paraId="154CFAB5" w14:textId="77777777" w:rsidR="00D2073F" w:rsidRDefault="00D2073F">
            <w:pPr>
              <w:pStyle w:val="ListNumber"/>
            </w:pPr>
            <w:r>
              <w:t>99494</w:t>
            </w:r>
          </w:p>
        </w:tc>
        <w:tc>
          <w:tcPr>
            <w:tcW w:w="2065" w:type="dxa"/>
            <w:tcBorders>
              <w:top w:val="single" w:sz="4" w:space="0" w:color="auto"/>
              <w:left w:val="single" w:sz="4" w:space="0" w:color="auto"/>
              <w:bottom w:val="single" w:sz="4" w:space="0" w:color="auto"/>
              <w:right w:val="single" w:sz="4" w:space="0" w:color="auto"/>
            </w:tcBorders>
            <w:hideMark/>
          </w:tcPr>
          <w:p w14:paraId="453AC12E" w14:textId="77777777" w:rsidR="00D2073F" w:rsidRDefault="00D2073F">
            <w:pPr>
              <w:pStyle w:val="ListNumber"/>
            </w:pPr>
            <w:r>
              <w:t>January 1, 2026</w:t>
            </w:r>
          </w:p>
        </w:tc>
      </w:tr>
    </w:tbl>
    <w:p w14:paraId="1D72C502" w14:textId="77777777" w:rsidR="002D3943" w:rsidRDefault="002D3943" w:rsidP="00C51E17">
      <w:pPr>
        <w:pStyle w:val="ListNumber"/>
      </w:pPr>
    </w:p>
    <w:p w14:paraId="7DCF80A6" w14:textId="06B50B53" w:rsidR="00D2073F" w:rsidRDefault="00D2073F" w:rsidP="00F259AC">
      <w:r>
        <w:t>These codes are payable according to the rates established</w:t>
      </w:r>
      <w:r w:rsidR="00837BC0">
        <w:t xml:space="preserve"> for them</w:t>
      </w:r>
      <w:r>
        <w:t xml:space="preserve"> under 101 CMR 317: </w:t>
      </w:r>
      <w:r w:rsidRPr="2BBA1881">
        <w:rPr>
          <w:i/>
        </w:rPr>
        <w:t xml:space="preserve">Rates </w:t>
      </w:r>
      <w:r w:rsidRPr="2BBA1881">
        <w:rPr>
          <w:i/>
          <w:iCs/>
        </w:rPr>
        <w:t>for</w:t>
      </w:r>
      <w:r w:rsidRPr="2BBA1881">
        <w:rPr>
          <w:i/>
        </w:rPr>
        <w:t xml:space="preserve"> Medicine Services</w:t>
      </w:r>
      <w:r>
        <w:t xml:space="preserve">. </w:t>
      </w:r>
      <w:r w:rsidR="00837BC0">
        <w:t>Payments for these codes will not be counted as part of the alternative payment methodology (APM) when calculating the quarterly prospective payment system</w:t>
      </w:r>
      <w:r w:rsidR="00B03689">
        <w:t xml:space="preserve"> (PPS)</w:t>
      </w:r>
      <w:r w:rsidR="00837BC0">
        <w:t xml:space="preserve"> reconciliation wrap APM payment, in accordance with 101 CMR 304.02(c).</w:t>
      </w:r>
    </w:p>
    <w:p w14:paraId="3691949D" w14:textId="1CE99C80" w:rsidR="00D2073F" w:rsidRDefault="00C5193C" w:rsidP="003D65E0">
      <w:pPr>
        <w:pStyle w:val="Heading2"/>
      </w:pPr>
      <w:r>
        <w:t xml:space="preserve">Coding Updates for </w:t>
      </w:r>
      <w:r w:rsidR="00D2073F">
        <w:t xml:space="preserve">Individual Medical Visits for </w:t>
      </w:r>
      <w:proofErr w:type="gramStart"/>
      <w:r w:rsidR="00D2073F">
        <w:t>Dually-Eligible</w:t>
      </w:r>
      <w:proofErr w:type="gramEnd"/>
      <w:r w:rsidR="00D2073F">
        <w:t xml:space="preserve"> Members </w:t>
      </w:r>
    </w:p>
    <w:p w14:paraId="7BF5F0AE" w14:textId="18696911" w:rsidR="00D2073F" w:rsidRDefault="00D2073F" w:rsidP="00F259AC">
      <w:r>
        <w:t>Effective for claims billed on or after July 1, 2026, EOHHS is adopting Medicare codes G0466, G0467, and G0468 for community health center individual medical visits rendered to dually</w:t>
      </w:r>
      <w:r w:rsidR="00D931F9">
        <w:t xml:space="preserve"> </w:t>
      </w:r>
      <w:r>
        <w:t>eligible Medicare and MassHealth members.</w:t>
      </w:r>
      <w:r w:rsidR="00831C8E">
        <w:t xml:space="preserve"> To be payable, the G0466, G0467, and G0468 codes must be accompanied by a corresponding HCPCS code, as follows</w:t>
      </w:r>
      <w:r w:rsidR="00A55799">
        <w:t>.</w:t>
      </w:r>
    </w:p>
    <w:p w14:paraId="6A67315F" w14:textId="17CE1E92" w:rsidR="00831C8E" w:rsidRDefault="00831C8E" w:rsidP="00D2073F">
      <w:pPr>
        <w:pStyle w:val="ListNumber"/>
      </w:pPr>
    </w:p>
    <w:p w14:paraId="178F7090" w14:textId="0FCA30CD" w:rsidR="00DD3567" w:rsidRPr="00DD3567" w:rsidRDefault="00DD3567" w:rsidP="00DD3567">
      <w:pPr>
        <w:pStyle w:val="Caption"/>
        <w:keepNext/>
        <w:rPr>
          <w:color w:val="auto"/>
          <w:sz w:val="22"/>
          <w:szCs w:val="22"/>
        </w:rPr>
      </w:pPr>
      <w:r w:rsidRPr="00DD3567">
        <w:rPr>
          <w:color w:val="auto"/>
          <w:sz w:val="22"/>
          <w:szCs w:val="22"/>
        </w:rPr>
        <w:t xml:space="preserve">Table </w:t>
      </w:r>
      <w:r w:rsidRPr="00DD3567">
        <w:rPr>
          <w:color w:val="auto"/>
          <w:sz w:val="22"/>
          <w:szCs w:val="22"/>
        </w:rPr>
        <w:fldChar w:fldCharType="begin"/>
      </w:r>
      <w:r w:rsidRPr="00DD3567">
        <w:rPr>
          <w:color w:val="auto"/>
          <w:sz w:val="22"/>
          <w:szCs w:val="22"/>
        </w:rPr>
        <w:instrText xml:space="preserve"> SEQ Table \* ARABIC </w:instrText>
      </w:r>
      <w:r w:rsidRPr="00DD3567">
        <w:rPr>
          <w:color w:val="auto"/>
          <w:sz w:val="22"/>
          <w:szCs w:val="22"/>
        </w:rPr>
        <w:fldChar w:fldCharType="separate"/>
      </w:r>
      <w:r w:rsidRPr="00DD3567">
        <w:rPr>
          <w:noProof/>
          <w:color w:val="auto"/>
          <w:sz w:val="22"/>
          <w:szCs w:val="22"/>
        </w:rPr>
        <w:t>2</w:t>
      </w:r>
      <w:r w:rsidRPr="00DD3567">
        <w:rPr>
          <w:color w:val="auto"/>
          <w:sz w:val="22"/>
          <w:szCs w:val="22"/>
        </w:rPr>
        <w:fldChar w:fldCharType="end"/>
      </w:r>
      <w:r w:rsidRPr="00DD3567">
        <w:rPr>
          <w:color w:val="auto"/>
          <w:sz w:val="22"/>
          <w:szCs w:val="22"/>
        </w:rPr>
        <w:t>: Medical Visit Codes and Corresponding HCPCS Codes</w:t>
      </w:r>
    </w:p>
    <w:tbl>
      <w:tblPr>
        <w:tblStyle w:val="TableGrid"/>
        <w:tblW w:w="0" w:type="auto"/>
        <w:tblLook w:val="04A0" w:firstRow="1" w:lastRow="0" w:firstColumn="1" w:lastColumn="0" w:noHBand="0" w:noVBand="1"/>
        <w:tblCaption w:val="Table 2: Medical Visit Codes and Corresponding HCPCS Codes"/>
        <w:tblDescription w:val="Dually eligible member individual medical code visits and code numbers"/>
      </w:tblPr>
      <w:tblGrid>
        <w:gridCol w:w="3595"/>
        <w:gridCol w:w="5755"/>
      </w:tblGrid>
      <w:tr w:rsidR="00831C8E" w14:paraId="6ACCD975" w14:textId="77777777" w:rsidTr="000377C2">
        <w:tc>
          <w:tcPr>
            <w:tcW w:w="3595" w:type="dxa"/>
          </w:tcPr>
          <w:p w14:paraId="5F7A8555" w14:textId="5A039ECA" w:rsidR="00831C8E" w:rsidRPr="000377C2" w:rsidRDefault="00831C8E" w:rsidP="00D2073F">
            <w:pPr>
              <w:pStyle w:val="ListNumber"/>
              <w:rPr>
                <w:b/>
                <w:bCs/>
              </w:rPr>
            </w:pPr>
            <w:r w:rsidRPr="000377C2">
              <w:rPr>
                <w:b/>
                <w:bCs/>
              </w:rPr>
              <w:t>Dually</w:t>
            </w:r>
            <w:r w:rsidR="00D931F9">
              <w:rPr>
                <w:b/>
                <w:bCs/>
              </w:rPr>
              <w:t xml:space="preserve"> </w:t>
            </w:r>
            <w:r w:rsidRPr="000377C2">
              <w:rPr>
                <w:b/>
                <w:bCs/>
              </w:rPr>
              <w:t>eligible Member Individual Medical Visit Code</w:t>
            </w:r>
          </w:p>
        </w:tc>
        <w:tc>
          <w:tcPr>
            <w:tcW w:w="5755" w:type="dxa"/>
          </w:tcPr>
          <w:p w14:paraId="7A5A0709" w14:textId="24DAA358" w:rsidR="00831C8E" w:rsidRPr="000377C2" w:rsidRDefault="00831C8E" w:rsidP="00D2073F">
            <w:pPr>
              <w:pStyle w:val="ListNumber"/>
              <w:rPr>
                <w:b/>
                <w:bCs/>
              </w:rPr>
            </w:pPr>
            <w:r>
              <w:rPr>
                <w:b/>
                <w:bCs/>
              </w:rPr>
              <w:t>Corresponding HCPCS Code</w:t>
            </w:r>
          </w:p>
        </w:tc>
      </w:tr>
      <w:tr w:rsidR="00831C8E" w14:paraId="15980C08" w14:textId="77777777" w:rsidTr="000377C2">
        <w:tc>
          <w:tcPr>
            <w:tcW w:w="3595" w:type="dxa"/>
          </w:tcPr>
          <w:p w14:paraId="4FBF3AA4" w14:textId="6EBE9291" w:rsidR="00831C8E" w:rsidRDefault="00831C8E" w:rsidP="00D2073F">
            <w:pPr>
              <w:pStyle w:val="ListNumber"/>
            </w:pPr>
            <w:r>
              <w:t>G0466</w:t>
            </w:r>
          </w:p>
        </w:tc>
        <w:tc>
          <w:tcPr>
            <w:tcW w:w="5755" w:type="dxa"/>
          </w:tcPr>
          <w:p w14:paraId="76397706" w14:textId="1D57300B" w:rsidR="00831C8E" w:rsidRDefault="00C64BF5" w:rsidP="00D2073F">
            <w:pPr>
              <w:pStyle w:val="ListNumber"/>
            </w:pPr>
            <w:r>
              <w:t xml:space="preserve">99202, 99203, 99204, 99205, </w:t>
            </w:r>
            <w:r w:rsidRPr="00AB723D">
              <w:t>99211</w:t>
            </w:r>
            <w:r>
              <w:t>, 99406, or 99407</w:t>
            </w:r>
          </w:p>
        </w:tc>
      </w:tr>
      <w:tr w:rsidR="00831C8E" w14:paraId="6897FC81" w14:textId="77777777" w:rsidTr="000377C2">
        <w:tc>
          <w:tcPr>
            <w:tcW w:w="3595" w:type="dxa"/>
          </w:tcPr>
          <w:p w14:paraId="05124349" w14:textId="35F100DA" w:rsidR="00831C8E" w:rsidRDefault="00831C8E" w:rsidP="00D2073F">
            <w:pPr>
              <w:pStyle w:val="ListNumber"/>
            </w:pPr>
            <w:r>
              <w:t>G0467</w:t>
            </w:r>
          </w:p>
        </w:tc>
        <w:tc>
          <w:tcPr>
            <w:tcW w:w="5755" w:type="dxa"/>
          </w:tcPr>
          <w:p w14:paraId="28ABF9B9" w14:textId="32914BAF" w:rsidR="00831C8E" w:rsidRDefault="00C64BF5" w:rsidP="00D2073F">
            <w:pPr>
              <w:pStyle w:val="ListNumber"/>
            </w:pPr>
            <w:r>
              <w:t>99211, 99212, 99213, 99214, 99215, 99406, or 99407</w:t>
            </w:r>
          </w:p>
        </w:tc>
      </w:tr>
      <w:tr w:rsidR="00831C8E" w14:paraId="5D6A849B" w14:textId="77777777" w:rsidTr="000377C2">
        <w:tc>
          <w:tcPr>
            <w:tcW w:w="3595" w:type="dxa"/>
          </w:tcPr>
          <w:p w14:paraId="29BED9F3" w14:textId="3AD0F4BF" w:rsidR="00831C8E" w:rsidRDefault="00831C8E" w:rsidP="00D2073F">
            <w:pPr>
              <w:pStyle w:val="ListNumber"/>
            </w:pPr>
            <w:r>
              <w:t>G0468</w:t>
            </w:r>
          </w:p>
        </w:tc>
        <w:tc>
          <w:tcPr>
            <w:tcW w:w="5755" w:type="dxa"/>
          </w:tcPr>
          <w:p w14:paraId="19BC0723" w14:textId="46E9295E" w:rsidR="00831C8E" w:rsidRDefault="00C64BF5" w:rsidP="00D2073F">
            <w:pPr>
              <w:pStyle w:val="ListNumber"/>
            </w:pPr>
            <w:r>
              <w:t>G0402, G0438, G0439, or 99211</w:t>
            </w:r>
          </w:p>
        </w:tc>
      </w:tr>
    </w:tbl>
    <w:p w14:paraId="0104A958" w14:textId="77777777" w:rsidR="00831C8E" w:rsidRDefault="00831C8E" w:rsidP="00D2073F">
      <w:pPr>
        <w:pStyle w:val="ListNumber"/>
      </w:pPr>
    </w:p>
    <w:p w14:paraId="22B8723F" w14:textId="1B776DA2" w:rsidR="00BD0054" w:rsidRDefault="00831C8E" w:rsidP="00F259AC">
      <w:r>
        <w:t xml:space="preserve">These G-codes, with accompanying HCPCS codes, will be paid at the rate for individual medical visits otherwise billable by community health centers using code T1015 under 101 CMR 304.02(a).  The HCPCS codes are signifiers of the underlying service rendered and will not be separately payable when billed </w:t>
      </w:r>
      <w:r w:rsidR="00C64BF5">
        <w:t>with a G-code</w:t>
      </w:r>
      <w:r>
        <w:t>.</w:t>
      </w:r>
      <w:r w:rsidR="00C64BF5">
        <w:t xml:space="preserve"> </w:t>
      </w:r>
      <w:r w:rsidR="00863C29">
        <w:t xml:space="preserve">The </w:t>
      </w:r>
      <w:r w:rsidR="00F61D39">
        <w:t>corresponding HCPCS codes may be updated</w:t>
      </w:r>
      <w:r w:rsidR="003B68E1">
        <w:t xml:space="preserve"> from time to time</w:t>
      </w:r>
      <w:r w:rsidR="00F61D39">
        <w:t xml:space="preserve"> by EOHHS via transmittal letter or </w:t>
      </w:r>
      <w:proofErr w:type="gramStart"/>
      <w:r w:rsidR="00F61D39">
        <w:t>other</w:t>
      </w:r>
      <w:proofErr w:type="gramEnd"/>
      <w:r w:rsidR="00F61D39">
        <w:t xml:space="preserve"> written issuance</w:t>
      </w:r>
      <w:r w:rsidR="003B68E1">
        <w:t>,</w:t>
      </w:r>
      <w:r w:rsidR="00F61D39">
        <w:t xml:space="preserve"> as determined necessary by EOHHS.</w:t>
      </w:r>
      <w:r w:rsidR="00C64BF5">
        <w:t xml:space="preserve"> </w:t>
      </w:r>
    </w:p>
    <w:p w14:paraId="0A608F5C" w14:textId="77777777" w:rsidR="00BD0054" w:rsidRDefault="00BD0054" w:rsidP="00F259AC"/>
    <w:p w14:paraId="5EE3D748" w14:textId="0D86A81E" w:rsidR="00BD0054" w:rsidRDefault="00BD0054" w:rsidP="00F259AC">
      <w:r>
        <w:t>The services billed using a G-code, with accompanying HCPCS</w:t>
      </w:r>
      <w:r w:rsidR="00536F49">
        <w:t xml:space="preserve"> code, as described in this bulletin, are equivalent to the services billable using the T1015</w:t>
      </w:r>
      <w:r w:rsidR="001D1C4A">
        <w:t xml:space="preserve">. Payments for these </w:t>
      </w:r>
      <w:r w:rsidR="00B03689">
        <w:t>G-codes will be counted as part of the APM when calculating the quarterly PPS reconciliation wrap APM payment, in accordance with 101 CMR 304.02(c).</w:t>
      </w:r>
    </w:p>
    <w:p w14:paraId="156EE55D" w14:textId="0D716FFB" w:rsidR="37D4B610" w:rsidRDefault="37D4B610" w:rsidP="00F259AC"/>
    <w:p w14:paraId="4903CDA7" w14:textId="69250DB9" w:rsidR="00D2073F" w:rsidRDefault="00C64BF5" w:rsidP="009E5614">
      <w:r>
        <w:t xml:space="preserve">All services rendered and billable using a G-code, with accompanying HCPCS code, as described </w:t>
      </w:r>
      <w:r w:rsidR="00536F49">
        <w:t>in this bulletin</w:t>
      </w:r>
      <w:r>
        <w:t>, must be billed to Medicare in the first instance.</w:t>
      </w:r>
      <w:r w:rsidR="003B68E1">
        <w:t xml:space="preserve">  G-codes with accompanying HCPCS code are only payable </w:t>
      </w:r>
      <w:r w:rsidR="008C68AA">
        <w:t xml:space="preserve">by MassHealth </w:t>
      </w:r>
      <w:r w:rsidR="003B68E1">
        <w:t xml:space="preserve">when billed for a member who is a </w:t>
      </w:r>
      <w:proofErr w:type="gramStart"/>
      <w:r w:rsidR="003B68E1">
        <w:t>dually-eligible</w:t>
      </w:r>
      <w:proofErr w:type="gramEnd"/>
      <w:r w:rsidR="003B68E1">
        <w:t xml:space="preserve"> Medicare and MassHealth member.  </w:t>
      </w:r>
      <w:r w:rsidR="008C68AA">
        <w:t>These codes</w:t>
      </w:r>
      <w:r w:rsidR="003B68E1">
        <w:t xml:space="preserve"> are not payable</w:t>
      </w:r>
      <w:r w:rsidR="008C68AA">
        <w:t xml:space="preserve"> by MassHealth</w:t>
      </w:r>
      <w:r w:rsidR="003B68E1">
        <w:t xml:space="preserve"> if billed for a member enrolled in MassHealth only.</w:t>
      </w:r>
    </w:p>
    <w:sectPr w:rsidR="00D2073F" w:rsidSect="004814EB">
      <w:headerReference w:type="default" r:id="rId8"/>
      <w:headerReference w:type="first" r:id="rId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13FCE" w14:textId="77777777" w:rsidR="00851EB6" w:rsidRDefault="00851EB6" w:rsidP="00AC798F">
      <w:r>
        <w:separator/>
      </w:r>
    </w:p>
  </w:endnote>
  <w:endnote w:type="continuationSeparator" w:id="0">
    <w:p w14:paraId="41616BE5" w14:textId="77777777" w:rsidR="00851EB6" w:rsidRDefault="00851EB6" w:rsidP="00AC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285C5" w14:textId="77777777" w:rsidR="00851EB6" w:rsidRDefault="00851EB6" w:rsidP="00AC798F">
      <w:r>
        <w:separator/>
      </w:r>
    </w:p>
  </w:footnote>
  <w:footnote w:type="continuationSeparator" w:id="0">
    <w:p w14:paraId="23424D2A" w14:textId="77777777" w:rsidR="00851EB6" w:rsidRDefault="00851EB6" w:rsidP="00AC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EAC2" w14:textId="77777777" w:rsidR="005766C5" w:rsidRPr="00AC798F" w:rsidRDefault="005766C5" w:rsidP="00F00E6A">
    <w:pPr>
      <w:spacing w:line="276" w:lineRule="auto"/>
      <w:jc w:val="right"/>
    </w:pPr>
    <w:r w:rsidRPr="00AC798F">
      <w:t>EOHHS</w:t>
    </w:r>
  </w:p>
  <w:p w14:paraId="3FA9D883" w14:textId="790FD616" w:rsidR="005766C5" w:rsidRPr="00AC798F" w:rsidRDefault="005766C5" w:rsidP="00F00E6A">
    <w:pPr>
      <w:spacing w:line="276" w:lineRule="auto"/>
      <w:jc w:val="right"/>
    </w:pPr>
    <w:r w:rsidRPr="00AC798F">
      <w:t xml:space="preserve">Administrative Bulletin </w:t>
    </w:r>
    <w:r w:rsidR="00902222">
      <w:t>26-</w:t>
    </w:r>
    <w:r w:rsidR="0060527B">
      <w:t>15</w:t>
    </w:r>
  </w:p>
  <w:p w14:paraId="71E3F0BB" w14:textId="60C0C612" w:rsidR="005766C5" w:rsidRPr="00AC798F" w:rsidRDefault="005766C5" w:rsidP="00F00E6A">
    <w:pPr>
      <w:spacing w:line="276" w:lineRule="auto"/>
      <w:jc w:val="right"/>
    </w:pPr>
    <w:r w:rsidRPr="00AC798F">
      <w:t xml:space="preserve">Effective </w:t>
    </w:r>
    <w:r w:rsidR="0060527B">
      <w:t>June 30, 2026</w:t>
    </w:r>
  </w:p>
  <w:p w14:paraId="5097194A" w14:textId="77777777" w:rsidR="005766C5" w:rsidRDefault="00576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3032" w14:textId="02C46B8B" w:rsidR="0087678E" w:rsidRPr="00AC798F" w:rsidRDefault="0087678E" w:rsidP="00F131F6">
    <w:pPr>
      <w:pStyle w:val="Header"/>
      <w:rPr>
        <w:color w:val="1F497D" w:themeColor="text2"/>
      </w:rPr>
    </w:pPr>
  </w:p>
  <w:p w14:paraId="7E513A08" w14:textId="5059AEC0" w:rsidR="00F131F6" w:rsidRPr="006E5DED" w:rsidRDefault="00F131F6" w:rsidP="00F131F6">
    <w:pPr>
      <w:pStyle w:val="Header"/>
      <w:ind w:right="475"/>
      <w:rPr>
        <w:noProof/>
        <w:color w:val="1F497D" w:themeColor="text2"/>
      </w:rPr>
    </w:pPr>
    <w:r w:rsidRPr="006E5DED">
      <w:rPr>
        <w:noProof/>
        <w:color w:val="1F497D" w:themeColor="text2"/>
      </w:rPr>
      <mc:AlternateContent>
        <mc:Choice Requires="wps">
          <w:drawing>
            <wp:anchor distT="0" distB="0" distL="114300" distR="114300" simplePos="0" relativeHeight="251658240" behindDoc="0" locked="0" layoutInCell="1" allowOverlap="1" wp14:anchorId="2D025F6F" wp14:editId="479312CF">
              <wp:simplePos x="0" y="0"/>
              <wp:positionH relativeFrom="column">
                <wp:posOffset>1228090</wp:posOffset>
              </wp:positionH>
              <wp:positionV relativeFrom="paragraph">
                <wp:posOffset>95250</wp:posOffset>
              </wp:positionV>
              <wp:extent cx="3589020" cy="1403985"/>
              <wp:effectExtent l="0" t="0" r="0" b="1270"/>
              <wp:wrapNone/>
              <wp:docPr id="1879397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47800A76" w14:textId="77777777" w:rsidR="00F131F6" w:rsidRDefault="00F131F6" w:rsidP="00F131F6">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161E25EA" w14:textId="77777777" w:rsidR="00F131F6" w:rsidRDefault="00F131F6" w:rsidP="00F131F6">
                          <w:pPr>
                            <w:pStyle w:val="Header"/>
                            <w:jc w:val="center"/>
                            <w:rPr>
                              <w:b/>
                              <w:color w:val="1F497D" w:themeColor="text2"/>
                            </w:rPr>
                          </w:pPr>
                          <w:r w:rsidRPr="00153DCE">
                            <w:rPr>
                              <w:b/>
                              <w:color w:val="1F497D" w:themeColor="text2"/>
                            </w:rPr>
                            <w:t>COMMONWEALTH OF MASSACHUSETTS</w:t>
                          </w:r>
                        </w:p>
                        <w:p w14:paraId="1DA13BB4" w14:textId="77777777" w:rsidR="00F131F6" w:rsidRPr="005F66F1" w:rsidRDefault="00F131F6" w:rsidP="00F131F6">
                          <w:pPr>
                            <w:pStyle w:val="Header"/>
                            <w:jc w:val="center"/>
                            <w:rPr>
                              <w:bCs/>
                              <w:color w:val="1F497D" w:themeColor="text2"/>
                            </w:rPr>
                          </w:pPr>
                          <w:r w:rsidRPr="005F66F1">
                            <w:rPr>
                              <w:bCs/>
                              <w:color w:val="1F497D" w:themeColor="text2"/>
                            </w:rPr>
                            <w:t>OFFICE OF MEDICAID</w:t>
                          </w:r>
                        </w:p>
                        <w:p w14:paraId="4D7C3CFC" w14:textId="77777777" w:rsidR="00F131F6" w:rsidRPr="00153DCE" w:rsidRDefault="00F131F6" w:rsidP="00F131F6">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23C6C29" w14:textId="77777777" w:rsidR="00F131F6" w:rsidRPr="00153DCE" w:rsidRDefault="00F131F6" w:rsidP="00F131F6">
                          <w:pPr>
                            <w:pStyle w:val="Header"/>
                            <w:rPr>
                              <w:color w:val="1F497D" w:themeColor="text2"/>
                            </w:rPr>
                          </w:pPr>
                        </w:p>
                        <w:p w14:paraId="530E27DA" w14:textId="77777777" w:rsidR="00F131F6" w:rsidRDefault="00F131F6" w:rsidP="00F131F6">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025F6F"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47800A76" w14:textId="77777777" w:rsidR="00F131F6" w:rsidRDefault="00F131F6" w:rsidP="00F131F6">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161E25EA" w14:textId="77777777" w:rsidR="00F131F6" w:rsidRDefault="00F131F6" w:rsidP="00F131F6">
                    <w:pPr>
                      <w:pStyle w:val="Header"/>
                      <w:jc w:val="center"/>
                      <w:rPr>
                        <w:b/>
                        <w:color w:val="1F497D" w:themeColor="text2"/>
                      </w:rPr>
                    </w:pPr>
                    <w:r w:rsidRPr="00153DCE">
                      <w:rPr>
                        <w:b/>
                        <w:color w:val="1F497D" w:themeColor="text2"/>
                      </w:rPr>
                      <w:t>COMMONWEALTH OF MASSACHUSETTS</w:t>
                    </w:r>
                  </w:p>
                  <w:p w14:paraId="1DA13BB4" w14:textId="77777777" w:rsidR="00F131F6" w:rsidRPr="005F66F1" w:rsidRDefault="00F131F6" w:rsidP="00F131F6">
                    <w:pPr>
                      <w:pStyle w:val="Header"/>
                      <w:jc w:val="center"/>
                      <w:rPr>
                        <w:bCs/>
                        <w:color w:val="1F497D" w:themeColor="text2"/>
                      </w:rPr>
                    </w:pPr>
                    <w:r w:rsidRPr="005F66F1">
                      <w:rPr>
                        <w:bCs/>
                        <w:color w:val="1F497D" w:themeColor="text2"/>
                      </w:rPr>
                      <w:t>OFFICE OF MEDICAID</w:t>
                    </w:r>
                  </w:p>
                  <w:p w14:paraId="4D7C3CFC" w14:textId="77777777" w:rsidR="00F131F6" w:rsidRPr="00153DCE" w:rsidRDefault="00F131F6" w:rsidP="00F131F6">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23C6C29" w14:textId="77777777" w:rsidR="00F131F6" w:rsidRPr="00153DCE" w:rsidRDefault="00F131F6" w:rsidP="00F131F6">
                    <w:pPr>
                      <w:pStyle w:val="Header"/>
                      <w:rPr>
                        <w:color w:val="1F497D" w:themeColor="text2"/>
                      </w:rPr>
                    </w:pPr>
                  </w:p>
                  <w:p w14:paraId="530E27DA" w14:textId="77777777" w:rsidR="00F131F6" w:rsidRDefault="00F131F6" w:rsidP="00F131F6">
                    <w:pPr>
                      <w:ind w:left="720"/>
                      <w:jc w:val="right"/>
                    </w:pPr>
                  </w:p>
                </w:txbxContent>
              </v:textbox>
            </v:shape>
          </w:pict>
        </mc:Fallback>
      </mc:AlternateContent>
    </w:r>
    <w:r>
      <w:rPr>
        <w:noProof/>
        <w:color w:val="1F497D" w:themeColor="text2"/>
      </w:rPr>
      <w:drawing>
        <wp:anchor distT="0" distB="0" distL="114300" distR="114300" simplePos="0" relativeHeight="251658241" behindDoc="0" locked="0" layoutInCell="1" allowOverlap="1" wp14:anchorId="4C8A076E" wp14:editId="664BE931">
          <wp:simplePos x="0" y="0"/>
          <wp:positionH relativeFrom="column">
            <wp:posOffset>4775200</wp:posOffset>
          </wp:positionH>
          <wp:positionV relativeFrom="paragraph">
            <wp:posOffset>127000</wp:posOffset>
          </wp:positionV>
          <wp:extent cx="1179576" cy="621792"/>
          <wp:effectExtent l="0" t="0" r="1905" b="6985"/>
          <wp:wrapNone/>
          <wp:docPr id="149156239" name="Picture 14915623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Pr>
        <w:noProof/>
        <w:color w:val="1F497D" w:themeColor="text2"/>
      </w:rPr>
      <w:drawing>
        <wp:inline distT="0" distB="0" distL="0" distR="0" wp14:anchorId="093DDBAA" wp14:editId="2520BA96">
          <wp:extent cx="1164590" cy="1377950"/>
          <wp:effectExtent l="0" t="0" r="0" b="0"/>
          <wp:docPr id="940552701" name="Picture 94055270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52701" name="Picture 940552701" descr="A picture containing text&#10;&#10;AI-generated content may be incorrect."/>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0D2C4E2E" w14:textId="527EA4CB" w:rsidR="00F131F6" w:rsidRDefault="00F131F6" w:rsidP="00F131F6">
    <w:pPr>
      <w:pStyle w:val="Header"/>
    </w:pPr>
    <w:r>
      <w:ptab w:relativeTo="margin" w:alignment="right" w:leader="none"/>
    </w:r>
  </w:p>
  <w:p w14:paraId="77BFE531" w14:textId="77777777" w:rsidR="00F131F6" w:rsidRDefault="00F131F6" w:rsidP="00F131F6">
    <w:pPr>
      <w:pStyle w:val="Header"/>
      <w:rPr>
        <w:b/>
        <w:color w:val="1F497D" w:themeColor="text2"/>
      </w:rPr>
    </w:pPr>
    <w:r>
      <w:rPr>
        <w:b/>
        <w:color w:val="1F497D" w:themeColor="text2"/>
      </w:rPr>
      <w:t>MAURA T. HEALEY</w:t>
    </w:r>
    <w:r w:rsidRPr="00153DCE">
      <w:rPr>
        <w:b/>
        <w:color w:val="1F497D" w:themeColor="text2"/>
      </w:rPr>
      <w:tab/>
    </w:r>
    <w:r>
      <w:rPr>
        <w:b/>
        <w:color w:val="1F497D" w:themeColor="text2"/>
      </w:rPr>
      <w:tab/>
      <w:t>KIAME MAHANIAH, MD, MBA</w:t>
    </w:r>
  </w:p>
  <w:p w14:paraId="17C888A2" w14:textId="77777777" w:rsidR="00F131F6" w:rsidRDefault="00F131F6" w:rsidP="00F131F6">
    <w:pPr>
      <w:pStyle w:val="Header"/>
      <w:rPr>
        <w:b/>
        <w:color w:val="1F497D" w:themeColor="text2"/>
      </w:rPr>
    </w:pPr>
    <w:r w:rsidRPr="00153DCE">
      <w:rPr>
        <w:color w:val="1F497D" w:themeColor="text2"/>
        <w:sz w:val="20"/>
        <w:szCs w:val="20"/>
      </w:rPr>
      <w:t>GOVERNOR</w:t>
    </w:r>
    <w:r>
      <w:rPr>
        <w:b/>
        <w:color w:val="1F497D" w:themeColor="text2"/>
      </w:rPr>
      <w:t xml:space="preserve"> </w:t>
    </w:r>
    <w:r w:rsidRPr="00153DCE">
      <w:rPr>
        <w:b/>
        <w:color w:val="1F497D" w:themeColor="text2"/>
      </w:rPr>
      <w:t xml:space="preserve">                                                             </w:t>
    </w:r>
    <w:r>
      <w:rPr>
        <w:b/>
        <w:color w:val="1F497D" w:themeColor="text2"/>
      </w:rPr>
      <w:t xml:space="preserve">                                              </w:t>
    </w:r>
    <w:r>
      <w:rPr>
        <w:b/>
        <w:color w:val="1F497D" w:themeColor="text2"/>
      </w:rPr>
      <w:tab/>
      <w:t xml:space="preserve">     </w:t>
    </w:r>
    <w:r>
      <w:rPr>
        <w:color w:val="1F497D" w:themeColor="text2"/>
        <w:sz w:val="20"/>
        <w:szCs w:val="20"/>
      </w:rPr>
      <w:t>SECRETARY</w:t>
    </w:r>
  </w:p>
  <w:p w14:paraId="032E5DD6" w14:textId="77777777" w:rsidR="00F131F6" w:rsidRDefault="00F131F6" w:rsidP="00F131F6">
    <w:pPr>
      <w:pStyle w:val="Header"/>
      <w:rPr>
        <w:b/>
        <w:color w:val="1F497D" w:themeColor="text2"/>
      </w:rPr>
    </w:pPr>
  </w:p>
  <w:p w14:paraId="24D289F3" w14:textId="77777777" w:rsidR="00F131F6" w:rsidRPr="00734039" w:rsidRDefault="00F131F6" w:rsidP="00F131F6">
    <w:pPr>
      <w:pStyle w:val="Header"/>
      <w:rPr>
        <w:b/>
        <w:color w:val="1F497D" w:themeColor="text2"/>
      </w:rPr>
    </w:pPr>
    <w:r>
      <w:rPr>
        <w:b/>
        <w:color w:val="1F497D" w:themeColor="text2"/>
      </w:rPr>
      <w:t>KIMBERLEY DRISCOLL</w:t>
    </w:r>
    <w:r w:rsidRPr="00153DCE">
      <w:rPr>
        <w:b/>
        <w:color w:val="1F497D" w:themeColor="text2"/>
      </w:rPr>
      <w:t xml:space="preserve">                                   </w:t>
    </w:r>
    <w:r w:rsidRPr="00153DCE">
      <w:rPr>
        <w:color w:val="1F497D" w:themeColor="text2"/>
      </w:rPr>
      <w:t xml:space="preserve">     </w:t>
    </w:r>
    <w:r>
      <w:tab/>
    </w:r>
    <w:r>
      <w:tab/>
    </w:r>
    <w:r>
      <w:rPr>
        <w:b/>
        <w:color w:val="1F497D" w:themeColor="text2"/>
      </w:rPr>
      <w:t>RYAN SCHWARZ, MD, MBA</w:t>
    </w:r>
    <w:r>
      <w:t xml:space="preserve">         </w:t>
    </w:r>
  </w:p>
  <w:p w14:paraId="3C02F364" w14:textId="77777777" w:rsidR="00F131F6" w:rsidRDefault="00F131F6" w:rsidP="00F131F6">
    <w:pPr>
      <w:pStyle w:val="Header"/>
      <w:rPr>
        <w:color w:val="1F497D" w:themeColor="text2"/>
        <w:sz w:val="20"/>
        <w:szCs w:val="20"/>
      </w:rPr>
    </w:pPr>
    <w:r w:rsidRPr="00153DCE">
      <w:rPr>
        <w:color w:val="1F497D" w:themeColor="text2"/>
        <w:sz w:val="20"/>
        <w:szCs w:val="20"/>
      </w:rPr>
      <w:t>LIEUTENANT GOVERNOR</w:t>
    </w:r>
    <w:r>
      <w:rPr>
        <w:color w:val="1F497D" w:themeColor="text2"/>
        <w:sz w:val="20"/>
        <w:szCs w:val="20"/>
      </w:rPr>
      <w:t xml:space="preserve"> </w:t>
    </w:r>
    <w:r>
      <w:rPr>
        <w:color w:val="1F497D" w:themeColor="text2"/>
        <w:sz w:val="20"/>
        <w:szCs w:val="20"/>
      </w:rPr>
      <w:tab/>
    </w:r>
    <w:r>
      <w:rPr>
        <w:color w:val="1F497D" w:themeColor="text2"/>
        <w:sz w:val="20"/>
        <w:szCs w:val="20"/>
      </w:rPr>
      <w:tab/>
      <w:t>ASSISTANT SECRETARY</w:t>
    </w:r>
  </w:p>
  <w:p w14:paraId="58401214" w14:textId="77777777" w:rsidR="00F131F6" w:rsidRPr="00607406" w:rsidRDefault="00F131F6" w:rsidP="00F131F6">
    <w:pPr>
      <w:pStyle w:val="Header"/>
      <w:rPr>
        <w:color w:val="1F497D" w:themeColor="text2"/>
      </w:rPr>
    </w:pPr>
    <w:r>
      <w:rPr>
        <w:color w:val="1F497D" w:themeColor="text2"/>
        <w:sz w:val="20"/>
        <w:szCs w:val="20"/>
      </w:rPr>
      <w:tab/>
    </w:r>
    <w:r>
      <w:rPr>
        <w:color w:val="1F497D" w:themeColor="text2"/>
        <w:sz w:val="20"/>
        <w:szCs w:val="20"/>
      </w:rPr>
      <w:tab/>
      <w:t>FOR MASSHEALTH</w:t>
    </w:r>
  </w:p>
  <w:p w14:paraId="0783DAD9" w14:textId="77777777" w:rsidR="00650AEC" w:rsidRDefault="00650AEC" w:rsidP="00876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BCED502"/>
    <w:lvl w:ilvl="0">
      <w:start w:val="1"/>
      <w:numFmt w:val="decimal"/>
      <w:lvlText w:val="%1."/>
      <w:lvlJc w:val="left"/>
      <w:pPr>
        <w:tabs>
          <w:tab w:val="num" w:pos="360"/>
        </w:tabs>
        <w:ind w:left="360" w:hanging="360"/>
      </w:pPr>
    </w:lvl>
  </w:abstractNum>
  <w:abstractNum w:abstractNumId="1" w15:restartNumberingAfterBreak="0">
    <w:nsid w:val="1A013C0B"/>
    <w:multiLevelType w:val="hybridMultilevel"/>
    <w:tmpl w:val="E0469058"/>
    <w:lvl w:ilvl="0" w:tplc="C8EA66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678688">
    <w:abstractNumId w:val="2"/>
  </w:num>
  <w:num w:numId="2" w16cid:durableId="573858399">
    <w:abstractNumId w:val="3"/>
  </w:num>
  <w:num w:numId="3" w16cid:durableId="808206008">
    <w:abstractNumId w:val="0"/>
  </w:num>
  <w:num w:numId="4" w16cid:durableId="1023675497">
    <w:abstractNumId w:val="1"/>
  </w:num>
  <w:num w:numId="5" w16cid:durableId="1489397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1401"/>
    <w:rsid w:val="00007C23"/>
    <w:rsid w:val="00012687"/>
    <w:rsid w:val="00024809"/>
    <w:rsid w:val="00027581"/>
    <w:rsid w:val="000279E6"/>
    <w:rsid w:val="00030255"/>
    <w:rsid w:val="00034BC2"/>
    <w:rsid w:val="000377C2"/>
    <w:rsid w:val="0004622F"/>
    <w:rsid w:val="000722C4"/>
    <w:rsid w:val="00075858"/>
    <w:rsid w:val="000945B8"/>
    <w:rsid w:val="000B3478"/>
    <w:rsid w:val="000C7E9B"/>
    <w:rsid w:val="000D6A6F"/>
    <w:rsid w:val="000F7ABC"/>
    <w:rsid w:val="0010742F"/>
    <w:rsid w:val="001157EA"/>
    <w:rsid w:val="001220F3"/>
    <w:rsid w:val="00134791"/>
    <w:rsid w:val="00137AF9"/>
    <w:rsid w:val="00141CDC"/>
    <w:rsid w:val="00146C2F"/>
    <w:rsid w:val="00153DCE"/>
    <w:rsid w:val="00154CA9"/>
    <w:rsid w:val="00156409"/>
    <w:rsid w:val="001604CA"/>
    <w:rsid w:val="00170D81"/>
    <w:rsid w:val="00193348"/>
    <w:rsid w:val="00196BE0"/>
    <w:rsid w:val="001A3E04"/>
    <w:rsid w:val="001A4CAB"/>
    <w:rsid w:val="001A7742"/>
    <w:rsid w:val="001D09BD"/>
    <w:rsid w:val="001D1C4A"/>
    <w:rsid w:val="001D628B"/>
    <w:rsid w:val="001F1D14"/>
    <w:rsid w:val="0022152B"/>
    <w:rsid w:val="00234418"/>
    <w:rsid w:val="00242027"/>
    <w:rsid w:val="00244856"/>
    <w:rsid w:val="002448DD"/>
    <w:rsid w:val="00261C07"/>
    <w:rsid w:val="00265482"/>
    <w:rsid w:val="00266B97"/>
    <w:rsid w:val="00271D28"/>
    <w:rsid w:val="00276D96"/>
    <w:rsid w:val="00282077"/>
    <w:rsid w:val="00284238"/>
    <w:rsid w:val="00292C98"/>
    <w:rsid w:val="002A77C6"/>
    <w:rsid w:val="002A7F4C"/>
    <w:rsid w:val="002B0EEF"/>
    <w:rsid w:val="002C5DD0"/>
    <w:rsid w:val="002D1BCF"/>
    <w:rsid w:val="002D3943"/>
    <w:rsid w:val="002D63AC"/>
    <w:rsid w:val="002E44E9"/>
    <w:rsid w:val="002F60DA"/>
    <w:rsid w:val="00301A98"/>
    <w:rsid w:val="003113E4"/>
    <w:rsid w:val="00320365"/>
    <w:rsid w:val="0033130A"/>
    <w:rsid w:val="003314D8"/>
    <w:rsid w:val="00337E61"/>
    <w:rsid w:val="00351564"/>
    <w:rsid w:val="00353DA6"/>
    <w:rsid w:val="003644F6"/>
    <w:rsid w:val="003676B4"/>
    <w:rsid w:val="00382E01"/>
    <w:rsid w:val="00390A2C"/>
    <w:rsid w:val="00391C83"/>
    <w:rsid w:val="00393091"/>
    <w:rsid w:val="003933A2"/>
    <w:rsid w:val="00393F4A"/>
    <w:rsid w:val="003A3882"/>
    <w:rsid w:val="003B4B85"/>
    <w:rsid w:val="003B68E1"/>
    <w:rsid w:val="003C27CE"/>
    <w:rsid w:val="003C6620"/>
    <w:rsid w:val="003D3317"/>
    <w:rsid w:val="003D65E0"/>
    <w:rsid w:val="003E61D9"/>
    <w:rsid w:val="003F07B7"/>
    <w:rsid w:val="003F4C04"/>
    <w:rsid w:val="003F6AAE"/>
    <w:rsid w:val="00400557"/>
    <w:rsid w:val="0041466F"/>
    <w:rsid w:val="0042403E"/>
    <w:rsid w:val="00432E58"/>
    <w:rsid w:val="00437075"/>
    <w:rsid w:val="00441E78"/>
    <w:rsid w:val="00442688"/>
    <w:rsid w:val="00443CDB"/>
    <w:rsid w:val="0044620B"/>
    <w:rsid w:val="004561CD"/>
    <w:rsid w:val="00465E5A"/>
    <w:rsid w:val="00470AE7"/>
    <w:rsid w:val="004814EB"/>
    <w:rsid w:val="00482E72"/>
    <w:rsid w:val="00483EE8"/>
    <w:rsid w:val="00486BE7"/>
    <w:rsid w:val="0049441B"/>
    <w:rsid w:val="00494F9B"/>
    <w:rsid w:val="00497964"/>
    <w:rsid w:val="004C78B9"/>
    <w:rsid w:val="004D48D7"/>
    <w:rsid w:val="004D7BB8"/>
    <w:rsid w:val="004E5103"/>
    <w:rsid w:val="004E760E"/>
    <w:rsid w:val="004F1D79"/>
    <w:rsid w:val="004F6ECA"/>
    <w:rsid w:val="00504B9E"/>
    <w:rsid w:val="00511876"/>
    <w:rsid w:val="00521B06"/>
    <w:rsid w:val="005246D9"/>
    <w:rsid w:val="00525357"/>
    <w:rsid w:val="00525B22"/>
    <w:rsid w:val="00533A3B"/>
    <w:rsid w:val="0053555D"/>
    <w:rsid w:val="00536F49"/>
    <w:rsid w:val="00542B2F"/>
    <w:rsid w:val="0056474D"/>
    <w:rsid w:val="00570A0D"/>
    <w:rsid w:val="0057224E"/>
    <w:rsid w:val="005724AD"/>
    <w:rsid w:val="005766C5"/>
    <w:rsid w:val="00582BB1"/>
    <w:rsid w:val="00585302"/>
    <w:rsid w:val="00597C39"/>
    <w:rsid w:val="005B5D35"/>
    <w:rsid w:val="005C407D"/>
    <w:rsid w:val="005C5679"/>
    <w:rsid w:val="005F20AC"/>
    <w:rsid w:val="005F66F1"/>
    <w:rsid w:val="00604D19"/>
    <w:rsid w:val="0060527B"/>
    <w:rsid w:val="00605F85"/>
    <w:rsid w:val="00606514"/>
    <w:rsid w:val="00607406"/>
    <w:rsid w:val="00614336"/>
    <w:rsid w:val="00616755"/>
    <w:rsid w:val="00626D45"/>
    <w:rsid w:val="00633135"/>
    <w:rsid w:val="0064272D"/>
    <w:rsid w:val="00650AEC"/>
    <w:rsid w:val="00656FFF"/>
    <w:rsid w:val="006718AB"/>
    <w:rsid w:val="00677663"/>
    <w:rsid w:val="00680291"/>
    <w:rsid w:val="00690048"/>
    <w:rsid w:val="006B1D87"/>
    <w:rsid w:val="006B6EE0"/>
    <w:rsid w:val="006D551A"/>
    <w:rsid w:val="006E5DED"/>
    <w:rsid w:val="006F115D"/>
    <w:rsid w:val="006F48E3"/>
    <w:rsid w:val="00701BD1"/>
    <w:rsid w:val="0070235D"/>
    <w:rsid w:val="00710781"/>
    <w:rsid w:val="0071129B"/>
    <w:rsid w:val="0071130F"/>
    <w:rsid w:val="00716ED8"/>
    <w:rsid w:val="00720C4F"/>
    <w:rsid w:val="00726712"/>
    <w:rsid w:val="00734039"/>
    <w:rsid w:val="007403E4"/>
    <w:rsid w:val="00740C70"/>
    <w:rsid w:val="0074337F"/>
    <w:rsid w:val="00752392"/>
    <w:rsid w:val="00752F91"/>
    <w:rsid w:val="00763CBD"/>
    <w:rsid w:val="00766587"/>
    <w:rsid w:val="00782360"/>
    <w:rsid w:val="00793DCF"/>
    <w:rsid w:val="0079544F"/>
    <w:rsid w:val="007965A2"/>
    <w:rsid w:val="00796A70"/>
    <w:rsid w:val="007B48C3"/>
    <w:rsid w:val="007B51D1"/>
    <w:rsid w:val="007E1E80"/>
    <w:rsid w:val="007E2245"/>
    <w:rsid w:val="007F04B8"/>
    <w:rsid w:val="00800711"/>
    <w:rsid w:val="00810A45"/>
    <w:rsid w:val="008163C2"/>
    <w:rsid w:val="00831C8E"/>
    <w:rsid w:val="00837BC0"/>
    <w:rsid w:val="00851EB6"/>
    <w:rsid w:val="00852D02"/>
    <w:rsid w:val="00862B94"/>
    <w:rsid w:val="00863C29"/>
    <w:rsid w:val="00872EA9"/>
    <w:rsid w:val="00873C73"/>
    <w:rsid w:val="0087678E"/>
    <w:rsid w:val="008876E2"/>
    <w:rsid w:val="008A50C9"/>
    <w:rsid w:val="008B15A3"/>
    <w:rsid w:val="008C68AA"/>
    <w:rsid w:val="008E1EA5"/>
    <w:rsid w:val="008F5CB7"/>
    <w:rsid w:val="008F7285"/>
    <w:rsid w:val="00902222"/>
    <w:rsid w:val="00923382"/>
    <w:rsid w:val="00923500"/>
    <w:rsid w:val="00924AE5"/>
    <w:rsid w:val="00934B44"/>
    <w:rsid w:val="00964EDE"/>
    <w:rsid w:val="00970FE5"/>
    <w:rsid w:val="00971DC3"/>
    <w:rsid w:val="00983CDD"/>
    <w:rsid w:val="0099452A"/>
    <w:rsid w:val="00995A15"/>
    <w:rsid w:val="009973C7"/>
    <w:rsid w:val="009A5645"/>
    <w:rsid w:val="009C3472"/>
    <w:rsid w:val="009D0E6D"/>
    <w:rsid w:val="009E2A78"/>
    <w:rsid w:val="009E5614"/>
    <w:rsid w:val="00A01058"/>
    <w:rsid w:val="00A06CD4"/>
    <w:rsid w:val="00A06F80"/>
    <w:rsid w:val="00A13213"/>
    <w:rsid w:val="00A31FA8"/>
    <w:rsid w:val="00A34C8D"/>
    <w:rsid w:val="00A360A5"/>
    <w:rsid w:val="00A4587F"/>
    <w:rsid w:val="00A5000B"/>
    <w:rsid w:val="00A55799"/>
    <w:rsid w:val="00A5797B"/>
    <w:rsid w:val="00A75151"/>
    <w:rsid w:val="00A77089"/>
    <w:rsid w:val="00A77DCC"/>
    <w:rsid w:val="00A833D2"/>
    <w:rsid w:val="00AA3556"/>
    <w:rsid w:val="00AA4EB8"/>
    <w:rsid w:val="00AB33D8"/>
    <w:rsid w:val="00AB723D"/>
    <w:rsid w:val="00AB7E79"/>
    <w:rsid w:val="00AC476A"/>
    <w:rsid w:val="00AC798F"/>
    <w:rsid w:val="00AD43F2"/>
    <w:rsid w:val="00AD4B08"/>
    <w:rsid w:val="00AE70D4"/>
    <w:rsid w:val="00B014E7"/>
    <w:rsid w:val="00B03689"/>
    <w:rsid w:val="00B05E0C"/>
    <w:rsid w:val="00B12FEA"/>
    <w:rsid w:val="00B169DC"/>
    <w:rsid w:val="00B375A6"/>
    <w:rsid w:val="00B4329F"/>
    <w:rsid w:val="00B4514B"/>
    <w:rsid w:val="00B50C57"/>
    <w:rsid w:val="00B623EB"/>
    <w:rsid w:val="00B70BFF"/>
    <w:rsid w:val="00B73D44"/>
    <w:rsid w:val="00B75C0F"/>
    <w:rsid w:val="00B80248"/>
    <w:rsid w:val="00B810F9"/>
    <w:rsid w:val="00B85F16"/>
    <w:rsid w:val="00B87791"/>
    <w:rsid w:val="00BA6D03"/>
    <w:rsid w:val="00BB0A54"/>
    <w:rsid w:val="00BC52B7"/>
    <w:rsid w:val="00BD0054"/>
    <w:rsid w:val="00BE1FB2"/>
    <w:rsid w:val="00BF1176"/>
    <w:rsid w:val="00C00C9A"/>
    <w:rsid w:val="00C1076E"/>
    <w:rsid w:val="00C3575D"/>
    <w:rsid w:val="00C400D6"/>
    <w:rsid w:val="00C4133C"/>
    <w:rsid w:val="00C4194A"/>
    <w:rsid w:val="00C5193C"/>
    <w:rsid w:val="00C51E17"/>
    <w:rsid w:val="00C64BF5"/>
    <w:rsid w:val="00C7777B"/>
    <w:rsid w:val="00C80316"/>
    <w:rsid w:val="00C87BF7"/>
    <w:rsid w:val="00CA05B5"/>
    <w:rsid w:val="00CB7B86"/>
    <w:rsid w:val="00CC0BE8"/>
    <w:rsid w:val="00CE4F4A"/>
    <w:rsid w:val="00CE7BE7"/>
    <w:rsid w:val="00CF3A78"/>
    <w:rsid w:val="00D160CC"/>
    <w:rsid w:val="00D2073F"/>
    <w:rsid w:val="00D26BA3"/>
    <w:rsid w:val="00D5182F"/>
    <w:rsid w:val="00D63172"/>
    <w:rsid w:val="00D761F6"/>
    <w:rsid w:val="00D90FEA"/>
    <w:rsid w:val="00D931F9"/>
    <w:rsid w:val="00D971FE"/>
    <w:rsid w:val="00DB6FA7"/>
    <w:rsid w:val="00DD3567"/>
    <w:rsid w:val="00DD40C0"/>
    <w:rsid w:val="00DE3B1E"/>
    <w:rsid w:val="00E10A6E"/>
    <w:rsid w:val="00E27559"/>
    <w:rsid w:val="00E3118F"/>
    <w:rsid w:val="00E320F9"/>
    <w:rsid w:val="00E37E1E"/>
    <w:rsid w:val="00E41B80"/>
    <w:rsid w:val="00E56BD5"/>
    <w:rsid w:val="00E620A3"/>
    <w:rsid w:val="00E63CF1"/>
    <w:rsid w:val="00E67F15"/>
    <w:rsid w:val="00E717DB"/>
    <w:rsid w:val="00E74583"/>
    <w:rsid w:val="00E74BC2"/>
    <w:rsid w:val="00E83E8B"/>
    <w:rsid w:val="00E92AC9"/>
    <w:rsid w:val="00EA6B2C"/>
    <w:rsid w:val="00EB6288"/>
    <w:rsid w:val="00EB7136"/>
    <w:rsid w:val="00EE1C00"/>
    <w:rsid w:val="00EE4CAE"/>
    <w:rsid w:val="00EF33F6"/>
    <w:rsid w:val="00EF7649"/>
    <w:rsid w:val="00F00E6A"/>
    <w:rsid w:val="00F12C5F"/>
    <w:rsid w:val="00F131F6"/>
    <w:rsid w:val="00F13C68"/>
    <w:rsid w:val="00F259AC"/>
    <w:rsid w:val="00F44C98"/>
    <w:rsid w:val="00F45892"/>
    <w:rsid w:val="00F47DCC"/>
    <w:rsid w:val="00F61D39"/>
    <w:rsid w:val="00F6244D"/>
    <w:rsid w:val="00F65786"/>
    <w:rsid w:val="00F65E52"/>
    <w:rsid w:val="00F741B9"/>
    <w:rsid w:val="00F77613"/>
    <w:rsid w:val="00F83EE6"/>
    <w:rsid w:val="00F85F8D"/>
    <w:rsid w:val="00F8703C"/>
    <w:rsid w:val="00F8728D"/>
    <w:rsid w:val="00F91913"/>
    <w:rsid w:val="00FA2D0E"/>
    <w:rsid w:val="00FB216E"/>
    <w:rsid w:val="00FB32A3"/>
    <w:rsid w:val="00FB6967"/>
    <w:rsid w:val="00FC2534"/>
    <w:rsid w:val="00FC613F"/>
    <w:rsid w:val="00FE32F5"/>
    <w:rsid w:val="00FE4AA0"/>
    <w:rsid w:val="00FE4EB5"/>
    <w:rsid w:val="00FE7A49"/>
    <w:rsid w:val="00FF2A2F"/>
    <w:rsid w:val="00FF3E9C"/>
    <w:rsid w:val="042FF44B"/>
    <w:rsid w:val="11ED1FD5"/>
    <w:rsid w:val="14688A66"/>
    <w:rsid w:val="152CF0A7"/>
    <w:rsid w:val="17F4D0A0"/>
    <w:rsid w:val="244A3624"/>
    <w:rsid w:val="2BBA1881"/>
    <w:rsid w:val="3542307A"/>
    <w:rsid w:val="37D4B610"/>
    <w:rsid w:val="38294CA0"/>
    <w:rsid w:val="464F6C2A"/>
    <w:rsid w:val="624D12E4"/>
    <w:rsid w:val="6297B8F9"/>
    <w:rsid w:val="686963E2"/>
    <w:rsid w:val="6C35CE9B"/>
    <w:rsid w:val="6E20A492"/>
    <w:rsid w:val="6FB8528B"/>
    <w:rsid w:val="781C14A2"/>
    <w:rsid w:val="790796B8"/>
    <w:rsid w:val="7CBC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F16"/>
    <w:rPr>
      <w:rFonts w:ascii="Georgia" w:hAnsi="Georgia"/>
    </w:rPr>
  </w:style>
  <w:style w:type="paragraph" w:styleId="Heading1">
    <w:name w:val="heading 1"/>
    <w:basedOn w:val="Normal"/>
    <w:next w:val="Normal"/>
    <w:link w:val="Heading1Char"/>
    <w:qFormat/>
    <w:rsid w:val="00677663"/>
    <w:pPr>
      <w:tabs>
        <w:tab w:val="left" w:pos="3165"/>
      </w:tabs>
      <w:spacing w:before="12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D26BA3"/>
    <w:pPr>
      <w:keepNext/>
      <w:spacing w:before="240" w:after="12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D26BA3"/>
    <w:pPr>
      <w:keepNext/>
      <w:spacing w:before="240" w:after="120" w:line="276" w:lineRule="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677663"/>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D26BA3"/>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D26BA3"/>
    <w:rPr>
      <w:rFonts w:ascii="Georgia" w:hAnsi="Georgia"/>
      <w:b/>
      <w:bCs/>
      <w:sz w:val="24"/>
      <w:szCs w:val="24"/>
    </w:rPr>
  </w:style>
  <w:style w:type="paragraph" w:customStyle="1" w:styleId="SubjectLine">
    <w:name w:val="Subject Line"/>
    <w:basedOn w:val="Normal"/>
    <w:link w:val="SubjectLineChar"/>
    <w:qFormat/>
    <w:rsid w:val="00E37E1E"/>
    <w:pPr>
      <w:tabs>
        <w:tab w:val="left" w:pos="900"/>
      </w:tabs>
      <w:spacing w:after="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E37E1E"/>
    <w:rPr>
      <w:rFonts w:ascii="Georgia" w:eastAsia="Times New Roman" w:hAnsi="Georgia" w:cs="Times New Roman"/>
      <w:b/>
      <w:bCs/>
      <w:noProof/>
      <w:sz w:val="24"/>
      <w:szCs w:val="24"/>
    </w:rPr>
  </w:style>
  <w:style w:type="paragraph" w:styleId="Revision">
    <w:name w:val="Revision"/>
    <w:hidden/>
    <w:uiPriority w:val="99"/>
    <w:semiHidden/>
    <w:rsid w:val="00FF3E9C"/>
    <w:rPr>
      <w:rFonts w:ascii="Georgia" w:hAnsi="Georgia"/>
    </w:rPr>
  </w:style>
  <w:style w:type="character" w:styleId="CommentReference">
    <w:name w:val="annotation reference"/>
    <w:basedOn w:val="DefaultParagraphFont"/>
    <w:uiPriority w:val="99"/>
    <w:semiHidden/>
    <w:unhideWhenUsed/>
    <w:rsid w:val="00701BD1"/>
    <w:rPr>
      <w:sz w:val="16"/>
      <w:szCs w:val="16"/>
    </w:rPr>
  </w:style>
  <w:style w:type="paragraph" w:styleId="CommentText">
    <w:name w:val="annotation text"/>
    <w:basedOn w:val="Normal"/>
    <w:link w:val="CommentTextChar"/>
    <w:uiPriority w:val="99"/>
    <w:unhideWhenUsed/>
    <w:rsid w:val="00701BD1"/>
    <w:rPr>
      <w:sz w:val="20"/>
      <w:szCs w:val="20"/>
    </w:rPr>
  </w:style>
  <w:style w:type="character" w:customStyle="1" w:styleId="CommentTextChar">
    <w:name w:val="Comment Text Char"/>
    <w:basedOn w:val="DefaultParagraphFont"/>
    <w:link w:val="CommentText"/>
    <w:uiPriority w:val="99"/>
    <w:rsid w:val="00701BD1"/>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701BD1"/>
    <w:rPr>
      <w:b/>
      <w:bCs/>
    </w:rPr>
  </w:style>
  <w:style w:type="character" w:customStyle="1" w:styleId="CommentSubjectChar">
    <w:name w:val="Comment Subject Char"/>
    <w:basedOn w:val="CommentTextChar"/>
    <w:link w:val="CommentSubject"/>
    <w:uiPriority w:val="99"/>
    <w:semiHidden/>
    <w:rsid w:val="00701BD1"/>
    <w:rPr>
      <w:rFonts w:ascii="Georgia" w:hAnsi="Georgia"/>
      <w:b/>
      <w:bCs/>
      <w:sz w:val="20"/>
      <w:szCs w:val="20"/>
    </w:rPr>
  </w:style>
  <w:style w:type="paragraph" w:styleId="ListNumber">
    <w:name w:val="List Number"/>
    <w:basedOn w:val="Normal"/>
    <w:uiPriority w:val="99"/>
    <w:unhideWhenUsed/>
    <w:rsid w:val="00027581"/>
    <w:pPr>
      <w:contextualSpacing/>
    </w:pPr>
  </w:style>
  <w:style w:type="character" w:styleId="UnresolvedMention">
    <w:name w:val="Unresolved Mention"/>
    <w:basedOn w:val="DefaultParagraphFont"/>
    <w:uiPriority w:val="99"/>
    <w:semiHidden/>
    <w:unhideWhenUsed/>
    <w:rsid w:val="00752F91"/>
    <w:rPr>
      <w:color w:val="605E5C"/>
      <w:shd w:val="clear" w:color="auto" w:fill="E1DFDD"/>
    </w:rPr>
  </w:style>
  <w:style w:type="character" w:styleId="FollowedHyperlink">
    <w:name w:val="FollowedHyperlink"/>
    <w:basedOn w:val="DefaultParagraphFont"/>
    <w:uiPriority w:val="99"/>
    <w:semiHidden/>
    <w:unhideWhenUsed/>
    <w:rsid w:val="00752F91"/>
    <w:rPr>
      <w:color w:val="800080" w:themeColor="followedHyperlink"/>
      <w:u w:val="single"/>
    </w:rPr>
  </w:style>
  <w:style w:type="table" w:styleId="TableGrid">
    <w:name w:val="Table Grid"/>
    <w:basedOn w:val="TableNormal"/>
    <w:uiPriority w:val="59"/>
    <w:rsid w:val="00282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C2534"/>
    <w:rPr>
      <w:color w:val="2B579A"/>
      <w:shd w:val="clear" w:color="auto" w:fill="E1DFDD"/>
    </w:rPr>
  </w:style>
  <w:style w:type="paragraph" w:styleId="Caption">
    <w:name w:val="caption"/>
    <w:basedOn w:val="Normal"/>
    <w:next w:val="Normal"/>
    <w:uiPriority w:val="35"/>
    <w:unhideWhenUsed/>
    <w:qFormat/>
    <w:rsid w:val="00995A1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966940">
      <w:bodyDiv w:val="1"/>
      <w:marLeft w:val="0"/>
      <w:marRight w:val="0"/>
      <w:marTop w:val="0"/>
      <w:marBottom w:val="0"/>
      <w:divBdr>
        <w:top w:val="none" w:sz="0" w:space="0" w:color="auto"/>
        <w:left w:val="none" w:sz="0" w:space="0" w:color="auto"/>
        <w:bottom w:val="none" w:sz="0" w:space="0" w:color="auto"/>
        <w:right w:val="none" w:sz="0" w:space="0" w:color="auto"/>
      </w:divBdr>
    </w:div>
    <w:div w:id="998465679">
      <w:bodyDiv w:val="1"/>
      <w:marLeft w:val="0"/>
      <w:marRight w:val="0"/>
      <w:marTop w:val="0"/>
      <w:marBottom w:val="0"/>
      <w:divBdr>
        <w:top w:val="none" w:sz="0" w:space="0" w:color="auto"/>
        <w:left w:val="none" w:sz="0" w:space="0" w:color="auto"/>
        <w:bottom w:val="none" w:sz="0" w:space="0" w:color="auto"/>
        <w:right w:val="none" w:sz="0" w:space="0" w:color="auto"/>
      </w:divBdr>
      <w:divsChild>
        <w:div w:id="852303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Bulletin 26-15</dc:title>
  <dc:subject/>
  <dc:creator/>
  <cp:keywords/>
  <cp:lastModifiedBy/>
  <cp:revision>1</cp:revision>
  <dcterms:created xsi:type="dcterms:W3CDTF">2026-06-30T16:24:00Z</dcterms:created>
  <dcterms:modified xsi:type="dcterms:W3CDTF">2026-06-30T17:01:00Z</dcterms:modified>
</cp:coreProperties>
</file>