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75"/>
        <w:gridCol w:w="7475"/>
      </w:tblGrid>
      <w:tr w:rsidR="00130BC5">
        <w:trPr>
          <w:trHeight w:hRule="exact" w:val="3741"/>
        </w:trPr>
        <w:tc>
          <w:tcPr>
            <w:tcW w:w="14950" w:type="dxa"/>
            <w:gridSpan w:val="2"/>
            <w:tcBorders>
              <w:top w:val="nil"/>
              <w:left w:val="nil"/>
              <w:right w:val="nil"/>
            </w:tcBorders>
          </w:tcPr>
          <w:p w:rsidR="00130BC5" w:rsidRDefault="00130BC5">
            <w:pPr>
              <w:pStyle w:val="TableParagraph"/>
              <w:spacing w:before="0"/>
              <w:jc w:val="left"/>
              <w:rPr>
                <w:rFonts w:ascii="Times New Roman"/>
                <w:sz w:val="28"/>
              </w:rPr>
            </w:pPr>
          </w:p>
          <w:p w:rsidR="00130BC5" w:rsidRDefault="00130BC5">
            <w:pPr>
              <w:pStyle w:val="TableParagraph"/>
              <w:spacing w:before="0"/>
              <w:jc w:val="left"/>
              <w:rPr>
                <w:rFonts w:ascii="Times New Roman"/>
                <w:sz w:val="28"/>
              </w:rPr>
            </w:pPr>
          </w:p>
          <w:p w:rsidR="00130BC5" w:rsidRDefault="00130BC5">
            <w:pPr>
              <w:pStyle w:val="TableParagraph"/>
              <w:spacing w:before="6"/>
              <w:jc w:val="left"/>
              <w:rPr>
                <w:rFonts w:ascii="Times New Roman"/>
                <w:sz w:val="40"/>
              </w:rPr>
            </w:pPr>
          </w:p>
          <w:p w:rsidR="00130BC5" w:rsidRDefault="00B62748">
            <w:pPr>
              <w:pStyle w:val="TableParagraph"/>
              <w:spacing w:before="0"/>
              <w:ind w:left="2765" w:right="7581"/>
              <w:jc w:val="left"/>
              <w:rPr>
                <w:sz w:val="24"/>
              </w:rPr>
            </w:pPr>
            <w:r>
              <w:rPr>
                <w:b/>
                <w:sz w:val="24"/>
              </w:rPr>
              <w:t xml:space="preserve">Report Name: Geographic Fact Sheets Report Period: </w:t>
            </w:r>
            <w:r>
              <w:rPr>
                <w:sz w:val="24"/>
              </w:rPr>
              <w:t>FY 2017</w:t>
            </w:r>
          </w:p>
          <w:p w:rsidR="00130BC5" w:rsidRDefault="00B62748">
            <w:pPr>
              <w:pStyle w:val="TableParagraph"/>
              <w:spacing w:before="0"/>
              <w:ind w:left="2765"/>
              <w:jc w:val="left"/>
              <w:rPr>
                <w:sz w:val="24"/>
              </w:rPr>
            </w:pPr>
            <w:r>
              <w:rPr>
                <w:b/>
                <w:sz w:val="24"/>
              </w:rPr>
              <w:t xml:space="preserve">Data as Of: </w:t>
            </w:r>
            <w:r>
              <w:rPr>
                <w:sz w:val="24"/>
              </w:rPr>
              <w:t>September 7, 2018</w:t>
            </w:r>
          </w:p>
          <w:p w:rsidR="00130BC5" w:rsidRDefault="00130BC5">
            <w:pPr>
              <w:pStyle w:val="TableParagraph"/>
              <w:spacing w:before="9"/>
              <w:jc w:val="left"/>
              <w:rPr>
                <w:rFonts w:ascii="Times New Roman"/>
                <w:sz w:val="37"/>
              </w:rPr>
            </w:pPr>
          </w:p>
          <w:p w:rsidR="00130BC5" w:rsidRDefault="00B62748">
            <w:pPr>
              <w:pStyle w:val="TableParagraph"/>
              <w:spacing w:before="0"/>
              <w:ind w:left="5417" w:right="5418"/>
              <w:rPr>
                <w:b/>
                <w:sz w:val="24"/>
              </w:rPr>
            </w:pPr>
            <w:r>
              <w:rPr>
                <w:b/>
                <w:sz w:val="24"/>
              </w:rPr>
              <w:t>Statewide</w:t>
            </w:r>
          </w:p>
          <w:p w:rsidR="00130BC5" w:rsidRDefault="00B62748">
            <w:pPr>
              <w:pStyle w:val="TableParagraph"/>
              <w:spacing w:before="149"/>
              <w:ind w:left="-10" w:right="3"/>
              <w:jc w:val="left"/>
              <w:rPr>
                <w:sz w:val="20"/>
              </w:rPr>
            </w:pPr>
            <w:r>
              <w:rPr>
                <w:sz w:val="20"/>
              </w:rPr>
              <w:t>The total number of people served during FY 2017 was 81,006. People served refers to individuals who received services during the fiscal year. This number includes individuals that could have been admitted prior to the beginning of the fiscal year. The tot</w:t>
            </w:r>
            <w:r>
              <w:rPr>
                <w:sz w:val="20"/>
              </w:rPr>
              <w:t>al number of admissions during FY 2017 was 109,001. This fact sheet excludes data for county correctional facilities. The data below is based on admissions; the percentages exclude all missing/unknown values for each category.</w:t>
            </w:r>
          </w:p>
        </w:tc>
      </w:tr>
      <w:tr w:rsidR="00130BC5">
        <w:trPr>
          <w:trHeight w:hRule="exact" w:val="224"/>
        </w:trPr>
        <w:tc>
          <w:tcPr>
            <w:tcW w:w="7475" w:type="dxa"/>
            <w:tcBorders>
              <w:bottom w:val="single" w:sz="16" w:space="0" w:color="000000"/>
            </w:tcBorders>
          </w:tcPr>
          <w:p w:rsidR="00130BC5" w:rsidRDefault="00B62748">
            <w:pPr>
              <w:pStyle w:val="TableParagraph"/>
              <w:spacing w:before="0"/>
              <w:jc w:val="left"/>
              <w:rPr>
                <w:b/>
                <w:sz w:val="16"/>
              </w:rPr>
            </w:pPr>
            <w:r>
              <w:rPr>
                <w:b/>
                <w:sz w:val="16"/>
              </w:rPr>
              <w:t>Enrollment Characteristics</w:t>
            </w:r>
          </w:p>
        </w:tc>
        <w:tc>
          <w:tcPr>
            <w:tcW w:w="7475" w:type="dxa"/>
            <w:tcBorders>
              <w:bottom w:val="single" w:sz="16" w:space="0" w:color="000000"/>
            </w:tcBorders>
          </w:tcPr>
          <w:p w:rsidR="00130BC5" w:rsidRDefault="00B62748">
            <w:pPr>
              <w:pStyle w:val="TableParagraph"/>
              <w:spacing w:before="0"/>
              <w:jc w:val="left"/>
              <w:rPr>
                <w:b/>
                <w:sz w:val="16"/>
              </w:rPr>
            </w:pPr>
            <w:r>
              <w:rPr>
                <w:b/>
                <w:sz w:val="16"/>
              </w:rPr>
              <w:t>% of Enrollments</w:t>
            </w:r>
          </w:p>
        </w:tc>
      </w:tr>
      <w:tr w:rsidR="00130BC5">
        <w:trPr>
          <w:trHeight w:hRule="exact" w:val="314"/>
        </w:trPr>
        <w:tc>
          <w:tcPr>
            <w:tcW w:w="14950" w:type="dxa"/>
            <w:gridSpan w:val="2"/>
            <w:tcBorders>
              <w:top w:val="single" w:sz="16" w:space="0" w:color="000000"/>
            </w:tcBorders>
            <w:shd w:val="clear" w:color="auto" w:fill="C0C0C0"/>
          </w:tcPr>
          <w:p w:rsidR="00130BC5" w:rsidRDefault="00B62748">
            <w:pPr>
              <w:pStyle w:val="TableParagraph"/>
              <w:ind w:left="75"/>
              <w:jc w:val="left"/>
              <w:rPr>
                <w:b/>
                <w:sz w:val="16"/>
              </w:rPr>
            </w:pPr>
            <w:r>
              <w:rPr>
                <w:b/>
                <w:sz w:val="16"/>
              </w:rPr>
              <w:t>Gender</w:t>
            </w:r>
          </w:p>
        </w:tc>
      </w:tr>
      <w:tr w:rsidR="00130BC5">
        <w:trPr>
          <w:trHeight w:hRule="exact" w:val="304"/>
        </w:trPr>
        <w:tc>
          <w:tcPr>
            <w:tcW w:w="7475" w:type="dxa"/>
          </w:tcPr>
          <w:p w:rsidR="00130BC5" w:rsidRDefault="00B62748">
            <w:pPr>
              <w:pStyle w:val="TableParagraph"/>
              <w:ind w:right="73"/>
              <w:jc w:val="right"/>
              <w:rPr>
                <w:sz w:val="16"/>
              </w:rPr>
            </w:pPr>
            <w:r>
              <w:rPr>
                <w:sz w:val="16"/>
              </w:rPr>
              <w:t>Female</w:t>
            </w:r>
          </w:p>
        </w:tc>
        <w:tc>
          <w:tcPr>
            <w:tcW w:w="7475" w:type="dxa"/>
          </w:tcPr>
          <w:p w:rsidR="00130BC5" w:rsidRDefault="00B62748">
            <w:pPr>
              <w:pStyle w:val="TableParagraph"/>
              <w:ind w:left="133"/>
              <w:jc w:val="left"/>
              <w:rPr>
                <w:sz w:val="16"/>
              </w:rPr>
            </w:pPr>
            <w:r>
              <w:rPr>
                <w:sz w:val="16"/>
              </w:rPr>
              <w:t>32.2%</w:t>
            </w:r>
          </w:p>
        </w:tc>
      </w:tr>
      <w:tr w:rsidR="00130BC5">
        <w:trPr>
          <w:trHeight w:hRule="exact" w:val="304"/>
        </w:trPr>
        <w:tc>
          <w:tcPr>
            <w:tcW w:w="7475" w:type="dxa"/>
          </w:tcPr>
          <w:p w:rsidR="00130BC5" w:rsidRDefault="00B62748">
            <w:pPr>
              <w:pStyle w:val="TableParagraph"/>
              <w:ind w:right="73"/>
              <w:jc w:val="right"/>
              <w:rPr>
                <w:sz w:val="16"/>
              </w:rPr>
            </w:pPr>
            <w:r>
              <w:rPr>
                <w:sz w:val="16"/>
              </w:rPr>
              <w:t>Male</w:t>
            </w:r>
          </w:p>
        </w:tc>
        <w:tc>
          <w:tcPr>
            <w:tcW w:w="7475" w:type="dxa"/>
          </w:tcPr>
          <w:p w:rsidR="00130BC5" w:rsidRDefault="00B62748">
            <w:pPr>
              <w:pStyle w:val="TableParagraph"/>
              <w:ind w:left="133"/>
              <w:jc w:val="left"/>
              <w:rPr>
                <w:sz w:val="16"/>
              </w:rPr>
            </w:pPr>
            <w:r>
              <w:rPr>
                <w:sz w:val="16"/>
              </w:rPr>
              <w:t>67.8%</w:t>
            </w:r>
          </w:p>
        </w:tc>
      </w:tr>
      <w:tr w:rsidR="00130BC5">
        <w:trPr>
          <w:trHeight w:hRule="exact" w:val="324"/>
        </w:trPr>
        <w:tc>
          <w:tcPr>
            <w:tcW w:w="7475" w:type="dxa"/>
            <w:tcBorders>
              <w:bottom w:val="single" w:sz="16" w:space="0" w:color="000000"/>
            </w:tcBorders>
          </w:tcPr>
          <w:p w:rsidR="00130BC5" w:rsidRDefault="00B62748">
            <w:pPr>
              <w:pStyle w:val="TableParagraph"/>
              <w:ind w:right="73"/>
              <w:jc w:val="right"/>
              <w:rPr>
                <w:sz w:val="16"/>
              </w:rPr>
            </w:pPr>
            <w:r>
              <w:rPr>
                <w:sz w:val="16"/>
              </w:rPr>
              <w:t>Transgender</w:t>
            </w:r>
          </w:p>
        </w:tc>
        <w:tc>
          <w:tcPr>
            <w:tcW w:w="7475" w:type="dxa"/>
            <w:tcBorders>
              <w:bottom w:val="single" w:sz="16" w:space="0" w:color="000000"/>
            </w:tcBorders>
          </w:tcPr>
          <w:p w:rsidR="00130BC5" w:rsidRDefault="00B62748">
            <w:pPr>
              <w:pStyle w:val="TableParagraph"/>
              <w:ind w:left="133"/>
              <w:jc w:val="left"/>
              <w:rPr>
                <w:sz w:val="16"/>
              </w:rPr>
            </w:pPr>
            <w:r>
              <w:rPr>
                <w:sz w:val="16"/>
              </w:rPr>
              <w:t>0.1%</w:t>
            </w:r>
          </w:p>
        </w:tc>
      </w:tr>
      <w:tr w:rsidR="00130BC5">
        <w:trPr>
          <w:trHeight w:hRule="exact" w:val="304"/>
        </w:trPr>
        <w:tc>
          <w:tcPr>
            <w:tcW w:w="14950" w:type="dxa"/>
            <w:gridSpan w:val="2"/>
            <w:tcBorders>
              <w:top w:val="single" w:sz="16" w:space="0" w:color="000000"/>
            </w:tcBorders>
            <w:shd w:val="clear" w:color="auto" w:fill="C0C0C0"/>
          </w:tcPr>
          <w:p w:rsidR="00130BC5" w:rsidRDefault="00B62748">
            <w:pPr>
              <w:pStyle w:val="TableParagraph"/>
              <w:spacing w:before="35"/>
              <w:ind w:left="75"/>
              <w:jc w:val="left"/>
              <w:rPr>
                <w:b/>
                <w:sz w:val="16"/>
              </w:rPr>
            </w:pPr>
            <w:r>
              <w:rPr>
                <w:b/>
                <w:sz w:val="16"/>
              </w:rPr>
              <w:t>Race</w:t>
            </w:r>
          </w:p>
        </w:tc>
      </w:tr>
      <w:tr w:rsidR="00130BC5">
        <w:trPr>
          <w:trHeight w:hRule="exact" w:val="304"/>
        </w:trPr>
        <w:tc>
          <w:tcPr>
            <w:tcW w:w="7475" w:type="dxa"/>
          </w:tcPr>
          <w:p w:rsidR="00130BC5" w:rsidRDefault="00B62748">
            <w:pPr>
              <w:pStyle w:val="TableParagraph"/>
              <w:ind w:right="72"/>
              <w:jc w:val="right"/>
              <w:rPr>
                <w:sz w:val="16"/>
              </w:rPr>
            </w:pPr>
            <w:r>
              <w:rPr>
                <w:sz w:val="16"/>
              </w:rPr>
              <w:t>Black or African American</w:t>
            </w:r>
          </w:p>
        </w:tc>
        <w:tc>
          <w:tcPr>
            <w:tcW w:w="7475" w:type="dxa"/>
          </w:tcPr>
          <w:p w:rsidR="00130BC5" w:rsidRDefault="00B62748">
            <w:pPr>
              <w:pStyle w:val="TableParagraph"/>
              <w:ind w:left="133"/>
              <w:jc w:val="left"/>
              <w:rPr>
                <w:sz w:val="16"/>
              </w:rPr>
            </w:pPr>
            <w:r>
              <w:rPr>
                <w:sz w:val="16"/>
              </w:rPr>
              <w:t>7.3%</w:t>
            </w:r>
          </w:p>
        </w:tc>
      </w:tr>
      <w:tr w:rsidR="00130BC5">
        <w:trPr>
          <w:trHeight w:hRule="exact" w:val="304"/>
        </w:trPr>
        <w:tc>
          <w:tcPr>
            <w:tcW w:w="7475" w:type="dxa"/>
          </w:tcPr>
          <w:p w:rsidR="00130BC5" w:rsidRDefault="00B62748">
            <w:pPr>
              <w:pStyle w:val="TableParagraph"/>
              <w:ind w:right="72"/>
              <w:jc w:val="right"/>
              <w:rPr>
                <w:sz w:val="16"/>
              </w:rPr>
            </w:pPr>
            <w:r>
              <w:rPr>
                <w:sz w:val="16"/>
              </w:rPr>
              <w:t>Multi-Racial</w:t>
            </w:r>
          </w:p>
        </w:tc>
        <w:tc>
          <w:tcPr>
            <w:tcW w:w="7475" w:type="dxa"/>
          </w:tcPr>
          <w:p w:rsidR="00130BC5" w:rsidRDefault="00B62748">
            <w:pPr>
              <w:pStyle w:val="TableParagraph"/>
              <w:ind w:left="133"/>
              <w:jc w:val="left"/>
              <w:rPr>
                <w:sz w:val="16"/>
              </w:rPr>
            </w:pPr>
            <w:r>
              <w:rPr>
                <w:sz w:val="16"/>
              </w:rPr>
              <w:t>6.3%</w:t>
            </w:r>
          </w:p>
        </w:tc>
      </w:tr>
      <w:tr w:rsidR="00130BC5">
        <w:trPr>
          <w:trHeight w:hRule="exact" w:val="304"/>
        </w:trPr>
        <w:tc>
          <w:tcPr>
            <w:tcW w:w="7475" w:type="dxa"/>
          </w:tcPr>
          <w:p w:rsidR="00130BC5" w:rsidRDefault="00B62748">
            <w:pPr>
              <w:pStyle w:val="TableParagraph"/>
              <w:ind w:right="72"/>
              <w:jc w:val="right"/>
              <w:rPr>
                <w:sz w:val="16"/>
              </w:rPr>
            </w:pPr>
            <w:r>
              <w:rPr>
                <w:sz w:val="16"/>
              </w:rPr>
              <w:t>Other</w:t>
            </w:r>
          </w:p>
        </w:tc>
        <w:tc>
          <w:tcPr>
            <w:tcW w:w="7475" w:type="dxa"/>
          </w:tcPr>
          <w:p w:rsidR="00130BC5" w:rsidRDefault="00B62748">
            <w:pPr>
              <w:pStyle w:val="TableParagraph"/>
              <w:ind w:left="133"/>
              <w:jc w:val="left"/>
              <w:rPr>
                <w:sz w:val="16"/>
              </w:rPr>
            </w:pPr>
            <w:r>
              <w:rPr>
                <w:sz w:val="16"/>
              </w:rPr>
              <w:t>9.4%</w:t>
            </w:r>
          </w:p>
        </w:tc>
      </w:tr>
      <w:tr w:rsidR="00130BC5">
        <w:trPr>
          <w:trHeight w:hRule="exact" w:val="324"/>
        </w:trPr>
        <w:tc>
          <w:tcPr>
            <w:tcW w:w="7475" w:type="dxa"/>
            <w:tcBorders>
              <w:bottom w:val="single" w:sz="16" w:space="0" w:color="000000"/>
            </w:tcBorders>
          </w:tcPr>
          <w:p w:rsidR="00130BC5" w:rsidRDefault="00B62748">
            <w:pPr>
              <w:pStyle w:val="TableParagraph"/>
              <w:ind w:right="73"/>
              <w:jc w:val="right"/>
              <w:rPr>
                <w:sz w:val="16"/>
              </w:rPr>
            </w:pPr>
            <w:r>
              <w:rPr>
                <w:sz w:val="16"/>
              </w:rPr>
              <w:t>White</w:t>
            </w:r>
          </w:p>
        </w:tc>
        <w:tc>
          <w:tcPr>
            <w:tcW w:w="7475" w:type="dxa"/>
            <w:tcBorders>
              <w:bottom w:val="single" w:sz="16" w:space="0" w:color="000000"/>
            </w:tcBorders>
          </w:tcPr>
          <w:p w:rsidR="00130BC5" w:rsidRDefault="00B62748">
            <w:pPr>
              <w:pStyle w:val="TableParagraph"/>
              <w:ind w:left="133"/>
              <w:jc w:val="left"/>
              <w:rPr>
                <w:sz w:val="16"/>
              </w:rPr>
            </w:pPr>
            <w:r>
              <w:rPr>
                <w:sz w:val="16"/>
              </w:rPr>
              <w:t>77.1%</w:t>
            </w:r>
          </w:p>
        </w:tc>
      </w:tr>
      <w:tr w:rsidR="00130BC5">
        <w:trPr>
          <w:trHeight w:hRule="exact" w:val="304"/>
        </w:trPr>
        <w:tc>
          <w:tcPr>
            <w:tcW w:w="14950" w:type="dxa"/>
            <w:gridSpan w:val="2"/>
            <w:tcBorders>
              <w:top w:val="single" w:sz="16" w:space="0" w:color="000000"/>
            </w:tcBorders>
            <w:shd w:val="clear" w:color="auto" w:fill="C0C0C0"/>
          </w:tcPr>
          <w:p w:rsidR="00130BC5" w:rsidRDefault="00B62748">
            <w:pPr>
              <w:pStyle w:val="TableParagraph"/>
              <w:spacing w:before="35"/>
              <w:ind w:left="75"/>
              <w:jc w:val="left"/>
              <w:rPr>
                <w:b/>
                <w:sz w:val="16"/>
              </w:rPr>
            </w:pPr>
            <w:r>
              <w:rPr>
                <w:b/>
                <w:sz w:val="16"/>
              </w:rPr>
              <w:t>Hispanic</w:t>
            </w:r>
          </w:p>
        </w:tc>
      </w:tr>
      <w:tr w:rsidR="00130BC5">
        <w:trPr>
          <w:trHeight w:hRule="exact" w:val="304"/>
        </w:trPr>
        <w:tc>
          <w:tcPr>
            <w:tcW w:w="7475" w:type="dxa"/>
          </w:tcPr>
          <w:p w:rsidR="00130BC5" w:rsidRDefault="00B62748">
            <w:pPr>
              <w:pStyle w:val="TableParagraph"/>
              <w:ind w:right="74"/>
              <w:jc w:val="right"/>
              <w:rPr>
                <w:sz w:val="16"/>
              </w:rPr>
            </w:pPr>
            <w:r>
              <w:rPr>
                <w:sz w:val="16"/>
              </w:rPr>
              <w:t>Hispanic</w:t>
            </w:r>
          </w:p>
        </w:tc>
        <w:tc>
          <w:tcPr>
            <w:tcW w:w="7475" w:type="dxa"/>
          </w:tcPr>
          <w:p w:rsidR="00130BC5" w:rsidRDefault="00B62748">
            <w:pPr>
              <w:pStyle w:val="TableParagraph"/>
              <w:ind w:left="133"/>
              <w:jc w:val="left"/>
              <w:rPr>
                <w:sz w:val="16"/>
              </w:rPr>
            </w:pPr>
            <w:r>
              <w:rPr>
                <w:sz w:val="16"/>
              </w:rPr>
              <w:t>14.0%</w:t>
            </w:r>
          </w:p>
        </w:tc>
      </w:tr>
      <w:tr w:rsidR="00130BC5">
        <w:trPr>
          <w:trHeight w:hRule="exact" w:val="324"/>
        </w:trPr>
        <w:tc>
          <w:tcPr>
            <w:tcW w:w="7475" w:type="dxa"/>
            <w:tcBorders>
              <w:bottom w:val="single" w:sz="16" w:space="0" w:color="000000"/>
            </w:tcBorders>
          </w:tcPr>
          <w:p w:rsidR="00130BC5" w:rsidRDefault="00B62748">
            <w:pPr>
              <w:pStyle w:val="TableParagraph"/>
              <w:ind w:right="74"/>
              <w:jc w:val="right"/>
              <w:rPr>
                <w:sz w:val="16"/>
              </w:rPr>
            </w:pPr>
            <w:r>
              <w:rPr>
                <w:sz w:val="16"/>
              </w:rPr>
              <w:t>Non-Hispanic</w:t>
            </w:r>
          </w:p>
        </w:tc>
        <w:tc>
          <w:tcPr>
            <w:tcW w:w="7475" w:type="dxa"/>
            <w:tcBorders>
              <w:bottom w:val="single" w:sz="16" w:space="0" w:color="000000"/>
            </w:tcBorders>
          </w:tcPr>
          <w:p w:rsidR="00130BC5" w:rsidRDefault="00B62748">
            <w:pPr>
              <w:pStyle w:val="TableParagraph"/>
              <w:ind w:left="133"/>
              <w:jc w:val="left"/>
              <w:rPr>
                <w:sz w:val="16"/>
              </w:rPr>
            </w:pPr>
            <w:r>
              <w:rPr>
                <w:sz w:val="16"/>
              </w:rPr>
              <w:t>86.0%</w:t>
            </w:r>
          </w:p>
        </w:tc>
      </w:tr>
      <w:tr w:rsidR="00130BC5">
        <w:trPr>
          <w:trHeight w:hRule="exact" w:val="304"/>
        </w:trPr>
        <w:tc>
          <w:tcPr>
            <w:tcW w:w="14950" w:type="dxa"/>
            <w:gridSpan w:val="2"/>
            <w:tcBorders>
              <w:top w:val="single" w:sz="16" w:space="0" w:color="000000"/>
            </w:tcBorders>
            <w:shd w:val="clear" w:color="auto" w:fill="C0C0C0"/>
          </w:tcPr>
          <w:p w:rsidR="00130BC5" w:rsidRDefault="00B62748">
            <w:pPr>
              <w:pStyle w:val="TableParagraph"/>
              <w:spacing w:before="35"/>
              <w:ind w:left="75"/>
              <w:jc w:val="left"/>
              <w:rPr>
                <w:b/>
                <w:sz w:val="16"/>
              </w:rPr>
            </w:pPr>
            <w:r>
              <w:rPr>
                <w:b/>
                <w:sz w:val="16"/>
              </w:rPr>
              <w:t>Education Level</w:t>
            </w:r>
          </w:p>
        </w:tc>
      </w:tr>
      <w:tr w:rsidR="00130BC5">
        <w:trPr>
          <w:trHeight w:hRule="exact" w:val="304"/>
        </w:trPr>
        <w:tc>
          <w:tcPr>
            <w:tcW w:w="7475" w:type="dxa"/>
          </w:tcPr>
          <w:p w:rsidR="00130BC5" w:rsidRDefault="00B62748">
            <w:pPr>
              <w:pStyle w:val="TableParagraph"/>
              <w:ind w:right="72"/>
              <w:jc w:val="right"/>
              <w:rPr>
                <w:sz w:val="16"/>
              </w:rPr>
            </w:pPr>
            <w:r>
              <w:rPr>
                <w:sz w:val="16"/>
              </w:rPr>
              <w:t>No Education or Less Than High School</w:t>
            </w:r>
          </w:p>
        </w:tc>
        <w:tc>
          <w:tcPr>
            <w:tcW w:w="7475" w:type="dxa"/>
          </w:tcPr>
          <w:p w:rsidR="00130BC5" w:rsidRDefault="00B62748">
            <w:pPr>
              <w:pStyle w:val="TableParagraph"/>
              <w:ind w:left="133"/>
              <w:jc w:val="left"/>
              <w:rPr>
                <w:sz w:val="16"/>
              </w:rPr>
            </w:pPr>
            <w:r>
              <w:rPr>
                <w:sz w:val="16"/>
              </w:rPr>
              <w:t>25.5%</w:t>
            </w:r>
          </w:p>
        </w:tc>
      </w:tr>
      <w:tr w:rsidR="00130BC5">
        <w:trPr>
          <w:trHeight w:hRule="exact" w:val="304"/>
        </w:trPr>
        <w:tc>
          <w:tcPr>
            <w:tcW w:w="7475" w:type="dxa"/>
          </w:tcPr>
          <w:p w:rsidR="00130BC5" w:rsidRDefault="00B62748">
            <w:pPr>
              <w:pStyle w:val="TableParagraph"/>
              <w:ind w:right="73"/>
              <w:jc w:val="right"/>
              <w:rPr>
                <w:sz w:val="16"/>
              </w:rPr>
            </w:pPr>
            <w:r>
              <w:rPr>
                <w:sz w:val="16"/>
              </w:rPr>
              <w:t>High School Diploma / GED</w:t>
            </w:r>
          </w:p>
        </w:tc>
        <w:tc>
          <w:tcPr>
            <w:tcW w:w="7475" w:type="dxa"/>
          </w:tcPr>
          <w:p w:rsidR="00130BC5" w:rsidRDefault="00B62748">
            <w:pPr>
              <w:pStyle w:val="TableParagraph"/>
              <w:ind w:left="133"/>
              <w:jc w:val="left"/>
              <w:rPr>
                <w:sz w:val="16"/>
              </w:rPr>
            </w:pPr>
            <w:r>
              <w:rPr>
                <w:sz w:val="16"/>
              </w:rPr>
              <w:t>43.2%</w:t>
            </w:r>
          </w:p>
        </w:tc>
      </w:tr>
      <w:tr w:rsidR="00130BC5">
        <w:trPr>
          <w:trHeight w:hRule="exact" w:val="304"/>
        </w:trPr>
        <w:tc>
          <w:tcPr>
            <w:tcW w:w="7475" w:type="dxa"/>
          </w:tcPr>
          <w:p w:rsidR="00130BC5" w:rsidRDefault="00B62748">
            <w:pPr>
              <w:pStyle w:val="TableParagraph"/>
              <w:ind w:right="72"/>
              <w:jc w:val="right"/>
              <w:rPr>
                <w:sz w:val="16"/>
              </w:rPr>
            </w:pPr>
            <w:r>
              <w:rPr>
                <w:sz w:val="16"/>
              </w:rPr>
              <w:t>Beyond High School, No College Degree</w:t>
            </w:r>
          </w:p>
        </w:tc>
        <w:tc>
          <w:tcPr>
            <w:tcW w:w="7475" w:type="dxa"/>
          </w:tcPr>
          <w:p w:rsidR="00130BC5" w:rsidRDefault="00B62748">
            <w:pPr>
              <w:pStyle w:val="TableParagraph"/>
              <w:ind w:left="133"/>
              <w:jc w:val="left"/>
              <w:rPr>
                <w:sz w:val="16"/>
              </w:rPr>
            </w:pPr>
            <w:r>
              <w:rPr>
                <w:sz w:val="16"/>
              </w:rPr>
              <w:t>21.6%</w:t>
            </w:r>
          </w:p>
        </w:tc>
      </w:tr>
      <w:tr w:rsidR="00130BC5">
        <w:trPr>
          <w:trHeight w:hRule="exact" w:val="304"/>
        </w:trPr>
        <w:tc>
          <w:tcPr>
            <w:tcW w:w="7475" w:type="dxa"/>
          </w:tcPr>
          <w:p w:rsidR="00130BC5" w:rsidRDefault="00B62748">
            <w:pPr>
              <w:pStyle w:val="TableParagraph"/>
              <w:ind w:right="73"/>
              <w:jc w:val="right"/>
              <w:rPr>
                <w:sz w:val="16"/>
              </w:rPr>
            </w:pPr>
            <w:r>
              <w:rPr>
                <w:sz w:val="16"/>
              </w:rPr>
              <w:t>College Degree or Higher</w:t>
            </w:r>
          </w:p>
        </w:tc>
        <w:tc>
          <w:tcPr>
            <w:tcW w:w="7475" w:type="dxa"/>
          </w:tcPr>
          <w:p w:rsidR="00130BC5" w:rsidRDefault="00B62748">
            <w:pPr>
              <w:pStyle w:val="TableParagraph"/>
              <w:ind w:left="133"/>
              <w:jc w:val="left"/>
              <w:rPr>
                <w:sz w:val="16"/>
              </w:rPr>
            </w:pPr>
            <w:r>
              <w:rPr>
                <w:sz w:val="16"/>
              </w:rPr>
              <w:t>7.4%</w:t>
            </w:r>
          </w:p>
        </w:tc>
      </w:tr>
      <w:tr w:rsidR="00130BC5">
        <w:trPr>
          <w:trHeight w:hRule="exact" w:val="314"/>
        </w:trPr>
        <w:tc>
          <w:tcPr>
            <w:tcW w:w="7475" w:type="dxa"/>
            <w:tcBorders>
              <w:bottom w:val="single" w:sz="16" w:space="0" w:color="000000"/>
            </w:tcBorders>
          </w:tcPr>
          <w:p w:rsidR="00130BC5" w:rsidRDefault="00B62748">
            <w:pPr>
              <w:pStyle w:val="TableParagraph"/>
              <w:ind w:right="72"/>
              <w:jc w:val="right"/>
              <w:rPr>
                <w:sz w:val="16"/>
              </w:rPr>
            </w:pPr>
            <w:r>
              <w:rPr>
                <w:sz w:val="16"/>
              </w:rPr>
              <w:t>Other</w:t>
            </w:r>
          </w:p>
        </w:tc>
        <w:tc>
          <w:tcPr>
            <w:tcW w:w="7475" w:type="dxa"/>
            <w:tcBorders>
              <w:bottom w:val="single" w:sz="16" w:space="0" w:color="000000"/>
            </w:tcBorders>
          </w:tcPr>
          <w:p w:rsidR="00130BC5" w:rsidRDefault="00B62748">
            <w:pPr>
              <w:pStyle w:val="TableParagraph"/>
              <w:ind w:left="133"/>
              <w:jc w:val="left"/>
              <w:rPr>
                <w:sz w:val="16"/>
              </w:rPr>
            </w:pPr>
            <w:r>
              <w:rPr>
                <w:sz w:val="16"/>
              </w:rPr>
              <w:t>2.2%</w:t>
            </w:r>
          </w:p>
        </w:tc>
      </w:tr>
      <w:tr w:rsidR="00130BC5">
        <w:trPr>
          <w:trHeight w:hRule="exact" w:val="314"/>
        </w:trPr>
        <w:tc>
          <w:tcPr>
            <w:tcW w:w="14950" w:type="dxa"/>
            <w:gridSpan w:val="2"/>
            <w:tcBorders>
              <w:top w:val="single" w:sz="16" w:space="0" w:color="000000"/>
            </w:tcBorders>
            <w:shd w:val="clear" w:color="auto" w:fill="C0C0C0"/>
          </w:tcPr>
          <w:p w:rsidR="00130BC5" w:rsidRDefault="00B62748">
            <w:pPr>
              <w:pStyle w:val="TableParagraph"/>
              <w:ind w:left="75"/>
              <w:jc w:val="left"/>
              <w:rPr>
                <w:b/>
                <w:sz w:val="16"/>
              </w:rPr>
            </w:pPr>
            <w:r>
              <w:rPr>
                <w:b/>
                <w:sz w:val="16"/>
              </w:rPr>
              <w:t>Marital Status</w:t>
            </w:r>
          </w:p>
        </w:tc>
      </w:tr>
      <w:tr w:rsidR="00130BC5">
        <w:trPr>
          <w:trHeight w:hRule="exact" w:val="304"/>
        </w:trPr>
        <w:tc>
          <w:tcPr>
            <w:tcW w:w="7475" w:type="dxa"/>
          </w:tcPr>
          <w:p w:rsidR="00130BC5" w:rsidRDefault="00B62748">
            <w:pPr>
              <w:pStyle w:val="TableParagraph"/>
              <w:ind w:right="72"/>
              <w:jc w:val="right"/>
              <w:rPr>
                <w:sz w:val="16"/>
              </w:rPr>
            </w:pPr>
            <w:r>
              <w:rPr>
                <w:sz w:val="16"/>
              </w:rPr>
              <w:t>Married</w:t>
            </w:r>
          </w:p>
        </w:tc>
        <w:tc>
          <w:tcPr>
            <w:tcW w:w="7475" w:type="dxa"/>
          </w:tcPr>
          <w:p w:rsidR="00130BC5" w:rsidRDefault="00B62748">
            <w:pPr>
              <w:pStyle w:val="TableParagraph"/>
              <w:ind w:left="133"/>
              <w:jc w:val="left"/>
              <w:rPr>
                <w:sz w:val="16"/>
              </w:rPr>
            </w:pPr>
            <w:r>
              <w:rPr>
                <w:sz w:val="16"/>
              </w:rPr>
              <w:t>8.9%</w:t>
            </w:r>
          </w:p>
        </w:tc>
      </w:tr>
      <w:tr w:rsidR="00130BC5">
        <w:trPr>
          <w:trHeight w:hRule="exact" w:val="304"/>
        </w:trPr>
        <w:tc>
          <w:tcPr>
            <w:tcW w:w="7475" w:type="dxa"/>
          </w:tcPr>
          <w:p w:rsidR="00130BC5" w:rsidRDefault="00B62748">
            <w:pPr>
              <w:pStyle w:val="TableParagraph"/>
              <w:ind w:right="73"/>
              <w:jc w:val="right"/>
              <w:rPr>
                <w:sz w:val="16"/>
              </w:rPr>
            </w:pPr>
            <w:r>
              <w:rPr>
                <w:sz w:val="16"/>
              </w:rPr>
              <w:t>Divorced</w:t>
            </w:r>
          </w:p>
        </w:tc>
        <w:tc>
          <w:tcPr>
            <w:tcW w:w="7475" w:type="dxa"/>
          </w:tcPr>
          <w:p w:rsidR="00130BC5" w:rsidRDefault="00B62748">
            <w:pPr>
              <w:pStyle w:val="TableParagraph"/>
              <w:ind w:left="133"/>
              <w:jc w:val="left"/>
              <w:rPr>
                <w:sz w:val="16"/>
              </w:rPr>
            </w:pPr>
            <w:r>
              <w:rPr>
                <w:sz w:val="16"/>
              </w:rPr>
              <w:t>11.6%</w:t>
            </w:r>
          </w:p>
        </w:tc>
      </w:tr>
      <w:tr w:rsidR="00130BC5">
        <w:trPr>
          <w:trHeight w:hRule="exact" w:val="304"/>
        </w:trPr>
        <w:tc>
          <w:tcPr>
            <w:tcW w:w="7475" w:type="dxa"/>
          </w:tcPr>
          <w:p w:rsidR="00130BC5" w:rsidRDefault="00B62748">
            <w:pPr>
              <w:pStyle w:val="TableParagraph"/>
              <w:ind w:right="73"/>
              <w:jc w:val="right"/>
              <w:rPr>
                <w:sz w:val="16"/>
              </w:rPr>
            </w:pPr>
            <w:r>
              <w:rPr>
                <w:sz w:val="16"/>
              </w:rPr>
              <w:t>Separated</w:t>
            </w:r>
          </w:p>
        </w:tc>
        <w:tc>
          <w:tcPr>
            <w:tcW w:w="7475" w:type="dxa"/>
          </w:tcPr>
          <w:p w:rsidR="00130BC5" w:rsidRDefault="00B62748">
            <w:pPr>
              <w:pStyle w:val="TableParagraph"/>
              <w:ind w:left="133"/>
              <w:jc w:val="left"/>
              <w:rPr>
                <w:sz w:val="16"/>
              </w:rPr>
            </w:pPr>
            <w:r>
              <w:rPr>
                <w:sz w:val="16"/>
              </w:rPr>
              <w:t>3.8%</w:t>
            </w:r>
          </w:p>
        </w:tc>
      </w:tr>
      <w:tr w:rsidR="00130BC5">
        <w:trPr>
          <w:trHeight w:hRule="exact" w:val="304"/>
        </w:trPr>
        <w:tc>
          <w:tcPr>
            <w:tcW w:w="7475" w:type="dxa"/>
          </w:tcPr>
          <w:p w:rsidR="00130BC5" w:rsidRDefault="00B62748">
            <w:pPr>
              <w:pStyle w:val="TableParagraph"/>
              <w:ind w:right="73"/>
              <w:jc w:val="right"/>
              <w:rPr>
                <w:sz w:val="16"/>
              </w:rPr>
            </w:pPr>
            <w:r>
              <w:rPr>
                <w:sz w:val="16"/>
              </w:rPr>
              <w:t>Never Married</w:t>
            </w:r>
          </w:p>
        </w:tc>
        <w:tc>
          <w:tcPr>
            <w:tcW w:w="7475" w:type="dxa"/>
          </w:tcPr>
          <w:p w:rsidR="00130BC5" w:rsidRDefault="00B62748">
            <w:pPr>
              <w:pStyle w:val="TableParagraph"/>
              <w:ind w:left="133"/>
              <w:jc w:val="left"/>
              <w:rPr>
                <w:sz w:val="16"/>
              </w:rPr>
            </w:pPr>
            <w:r>
              <w:rPr>
                <w:sz w:val="16"/>
              </w:rPr>
              <w:t>72.4%</w:t>
            </w:r>
          </w:p>
        </w:tc>
      </w:tr>
      <w:tr w:rsidR="00130BC5">
        <w:trPr>
          <w:trHeight w:hRule="exact" w:val="304"/>
        </w:trPr>
        <w:tc>
          <w:tcPr>
            <w:tcW w:w="7475" w:type="dxa"/>
          </w:tcPr>
          <w:p w:rsidR="00130BC5" w:rsidRDefault="00B62748">
            <w:pPr>
              <w:pStyle w:val="TableParagraph"/>
              <w:ind w:right="74"/>
              <w:jc w:val="right"/>
              <w:rPr>
                <w:sz w:val="16"/>
              </w:rPr>
            </w:pPr>
            <w:r>
              <w:rPr>
                <w:sz w:val="16"/>
              </w:rPr>
              <w:t>Partnership</w:t>
            </w:r>
          </w:p>
        </w:tc>
        <w:tc>
          <w:tcPr>
            <w:tcW w:w="7475" w:type="dxa"/>
          </w:tcPr>
          <w:p w:rsidR="00130BC5" w:rsidRDefault="00B62748">
            <w:pPr>
              <w:pStyle w:val="TableParagraph"/>
              <w:ind w:left="133"/>
              <w:jc w:val="left"/>
              <w:rPr>
                <w:sz w:val="16"/>
              </w:rPr>
            </w:pPr>
            <w:r>
              <w:rPr>
                <w:sz w:val="16"/>
              </w:rPr>
              <w:t>1.9%</w:t>
            </w:r>
          </w:p>
        </w:tc>
      </w:tr>
      <w:tr w:rsidR="00130BC5">
        <w:trPr>
          <w:trHeight w:hRule="exact" w:val="324"/>
        </w:trPr>
        <w:tc>
          <w:tcPr>
            <w:tcW w:w="7475" w:type="dxa"/>
            <w:tcBorders>
              <w:bottom w:val="single" w:sz="16" w:space="0" w:color="000000"/>
            </w:tcBorders>
          </w:tcPr>
          <w:p w:rsidR="00130BC5" w:rsidRDefault="00B62748">
            <w:pPr>
              <w:pStyle w:val="TableParagraph"/>
              <w:ind w:right="73"/>
              <w:jc w:val="right"/>
              <w:rPr>
                <w:sz w:val="16"/>
              </w:rPr>
            </w:pPr>
            <w:r>
              <w:rPr>
                <w:sz w:val="16"/>
              </w:rPr>
              <w:t>Widowed</w:t>
            </w:r>
          </w:p>
        </w:tc>
        <w:tc>
          <w:tcPr>
            <w:tcW w:w="7475" w:type="dxa"/>
            <w:tcBorders>
              <w:bottom w:val="single" w:sz="16" w:space="0" w:color="000000"/>
            </w:tcBorders>
          </w:tcPr>
          <w:p w:rsidR="00130BC5" w:rsidRDefault="00B62748">
            <w:pPr>
              <w:pStyle w:val="TableParagraph"/>
              <w:ind w:left="133"/>
              <w:jc w:val="left"/>
              <w:rPr>
                <w:sz w:val="16"/>
              </w:rPr>
            </w:pPr>
            <w:r>
              <w:rPr>
                <w:sz w:val="16"/>
              </w:rPr>
              <w:t>1.3%</w:t>
            </w:r>
          </w:p>
        </w:tc>
      </w:tr>
      <w:tr w:rsidR="00130BC5">
        <w:trPr>
          <w:trHeight w:hRule="exact" w:val="304"/>
        </w:trPr>
        <w:tc>
          <w:tcPr>
            <w:tcW w:w="14950" w:type="dxa"/>
            <w:gridSpan w:val="2"/>
            <w:tcBorders>
              <w:top w:val="single" w:sz="16" w:space="0" w:color="000000"/>
            </w:tcBorders>
            <w:shd w:val="clear" w:color="auto" w:fill="C0C0C0"/>
          </w:tcPr>
          <w:p w:rsidR="00130BC5" w:rsidRDefault="00B62748">
            <w:pPr>
              <w:pStyle w:val="TableParagraph"/>
              <w:spacing w:before="35"/>
              <w:ind w:left="75"/>
              <w:jc w:val="left"/>
              <w:rPr>
                <w:b/>
                <w:sz w:val="16"/>
              </w:rPr>
            </w:pPr>
            <w:r>
              <w:rPr>
                <w:b/>
                <w:sz w:val="16"/>
              </w:rPr>
              <w:t>Age</w:t>
            </w:r>
          </w:p>
        </w:tc>
      </w:tr>
      <w:tr w:rsidR="00130BC5">
        <w:trPr>
          <w:trHeight w:hRule="exact" w:val="304"/>
        </w:trPr>
        <w:tc>
          <w:tcPr>
            <w:tcW w:w="7475" w:type="dxa"/>
          </w:tcPr>
          <w:p w:rsidR="00130BC5" w:rsidRDefault="00B62748">
            <w:pPr>
              <w:pStyle w:val="TableParagraph"/>
              <w:ind w:right="73"/>
              <w:jc w:val="right"/>
              <w:rPr>
                <w:sz w:val="16"/>
              </w:rPr>
            </w:pPr>
            <w:r>
              <w:rPr>
                <w:sz w:val="16"/>
              </w:rPr>
              <w:t>Less Than 18</w:t>
            </w:r>
          </w:p>
        </w:tc>
        <w:tc>
          <w:tcPr>
            <w:tcW w:w="7475" w:type="dxa"/>
          </w:tcPr>
          <w:p w:rsidR="00130BC5" w:rsidRDefault="00B62748">
            <w:pPr>
              <w:pStyle w:val="TableParagraph"/>
              <w:ind w:left="75"/>
              <w:jc w:val="left"/>
              <w:rPr>
                <w:sz w:val="16"/>
              </w:rPr>
            </w:pPr>
            <w:r>
              <w:rPr>
                <w:sz w:val="16"/>
              </w:rPr>
              <w:t>1.3%</w:t>
            </w:r>
          </w:p>
        </w:tc>
      </w:tr>
      <w:tr w:rsidR="00130BC5">
        <w:trPr>
          <w:trHeight w:hRule="exact" w:val="304"/>
        </w:trPr>
        <w:tc>
          <w:tcPr>
            <w:tcW w:w="7475" w:type="dxa"/>
          </w:tcPr>
          <w:p w:rsidR="00130BC5" w:rsidRDefault="00B62748">
            <w:pPr>
              <w:pStyle w:val="TableParagraph"/>
              <w:ind w:right="73"/>
              <w:jc w:val="right"/>
              <w:rPr>
                <w:sz w:val="16"/>
              </w:rPr>
            </w:pPr>
            <w:r>
              <w:rPr>
                <w:sz w:val="16"/>
              </w:rPr>
              <w:t>18 to 25</w:t>
            </w:r>
          </w:p>
        </w:tc>
        <w:tc>
          <w:tcPr>
            <w:tcW w:w="7475" w:type="dxa"/>
          </w:tcPr>
          <w:p w:rsidR="00130BC5" w:rsidRDefault="00B62748">
            <w:pPr>
              <w:pStyle w:val="TableParagraph"/>
              <w:ind w:left="75"/>
              <w:jc w:val="left"/>
              <w:rPr>
                <w:sz w:val="16"/>
              </w:rPr>
            </w:pPr>
            <w:r>
              <w:rPr>
                <w:sz w:val="16"/>
              </w:rPr>
              <w:t>14.7%</w:t>
            </w:r>
          </w:p>
        </w:tc>
      </w:tr>
      <w:tr w:rsidR="00130BC5">
        <w:trPr>
          <w:trHeight w:hRule="exact" w:val="304"/>
        </w:trPr>
        <w:tc>
          <w:tcPr>
            <w:tcW w:w="7475" w:type="dxa"/>
          </w:tcPr>
          <w:p w:rsidR="00130BC5" w:rsidRDefault="00B62748">
            <w:pPr>
              <w:pStyle w:val="TableParagraph"/>
              <w:ind w:right="73"/>
              <w:jc w:val="right"/>
              <w:rPr>
                <w:sz w:val="16"/>
              </w:rPr>
            </w:pPr>
            <w:r>
              <w:rPr>
                <w:sz w:val="16"/>
              </w:rPr>
              <w:t>26 to 30</w:t>
            </w:r>
          </w:p>
        </w:tc>
        <w:tc>
          <w:tcPr>
            <w:tcW w:w="7475" w:type="dxa"/>
          </w:tcPr>
          <w:p w:rsidR="00130BC5" w:rsidRDefault="00B62748">
            <w:pPr>
              <w:pStyle w:val="TableParagraph"/>
              <w:ind w:left="75"/>
              <w:jc w:val="left"/>
              <w:rPr>
                <w:sz w:val="16"/>
              </w:rPr>
            </w:pPr>
            <w:r>
              <w:rPr>
                <w:sz w:val="16"/>
              </w:rPr>
              <w:t>21.7%</w:t>
            </w:r>
          </w:p>
        </w:tc>
      </w:tr>
      <w:tr w:rsidR="00130BC5">
        <w:trPr>
          <w:trHeight w:hRule="exact" w:val="304"/>
        </w:trPr>
        <w:tc>
          <w:tcPr>
            <w:tcW w:w="7475" w:type="dxa"/>
          </w:tcPr>
          <w:p w:rsidR="00130BC5" w:rsidRDefault="00B62748">
            <w:pPr>
              <w:pStyle w:val="TableParagraph"/>
              <w:ind w:right="73"/>
              <w:jc w:val="right"/>
              <w:rPr>
                <w:sz w:val="16"/>
              </w:rPr>
            </w:pPr>
            <w:r>
              <w:rPr>
                <w:sz w:val="16"/>
              </w:rPr>
              <w:t>31 to 40</w:t>
            </w:r>
          </w:p>
        </w:tc>
        <w:tc>
          <w:tcPr>
            <w:tcW w:w="7475" w:type="dxa"/>
          </w:tcPr>
          <w:p w:rsidR="00130BC5" w:rsidRDefault="00B62748">
            <w:pPr>
              <w:pStyle w:val="TableParagraph"/>
              <w:ind w:left="75"/>
              <w:jc w:val="left"/>
              <w:rPr>
                <w:sz w:val="16"/>
              </w:rPr>
            </w:pPr>
            <w:r>
              <w:rPr>
                <w:sz w:val="16"/>
              </w:rPr>
              <w:t>30.9%</w:t>
            </w:r>
          </w:p>
        </w:tc>
      </w:tr>
      <w:tr w:rsidR="00130BC5">
        <w:trPr>
          <w:trHeight w:hRule="exact" w:val="304"/>
        </w:trPr>
        <w:tc>
          <w:tcPr>
            <w:tcW w:w="7475" w:type="dxa"/>
          </w:tcPr>
          <w:p w:rsidR="00130BC5" w:rsidRDefault="00B62748">
            <w:pPr>
              <w:pStyle w:val="TableParagraph"/>
              <w:ind w:right="73"/>
              <w:jc w:val="right"/>
              <w:rPr>
                <w:sz w:val="16"/>
              </w:rPr>
            </w:pPr>
            <w:r>
              <w:rPr>
                <w:sz w:val="16"/>
              </w:rPr>
              <w:t>41 to 50</w:t>
            </w:r>
          </w:p>
        </w:tc>
        <w:tc>
          <w:tcPr>
            <w:tcW w:w="7475" w:type="dxa"/>
          </w:tcPr>
          <w:p w:rsidR="00130BC5" w:rsidRDefault="00B62748">
            <w:pPr>
              <w:pStyle w:val="TableParagraph"/>
              <w:ind w:left="75"/>
              <w:jc w:val="left"/>
              <w:rPr>
                <w:sz w:val="16"/>
              </w:rPr>
            </w:pPr>
            <w:r>
              <w:rPr>
                <w:sz w:val="16"/>
              </w:rPr>
              <w:t>17.6%</w:t>
            </w:r>
          </w:p>
        </w:tc>
      </w:tr>
      <w:tr w:rsidR="00130BC5">
        <w:trPr>
          <w:trHeight w:hRule="exact" w:val="324"/>
        </w:trPr>
        <w:tc>
          <w:tcPr>
            <w:tcW w:w="7475" w:type="dxa"/>
            <w:tcBorders>
              <w:bottom w:val="single" w:sz="16" w:space="0" w:color="000000"/>
            </w:tcBorders>
          </w:tcPr>
          <w:p w:rsidR="00130BC5" w:rsidRDefault="00B62748">
            <w:pPr>
              <w:pStyle w:val="TableParagraph"/>
              <w:ind w:right="72"/>
              <w:jc w:val="right"/>
              <w:rPr>
                <w:sz w:val="16"/>
              </w:rPr>
            </w:pPr>
            <w:r>
              <w:rPr>
                <w:sz w:val="16"/>
              </w:rPr>
              <w:t>51 and Older</w:t>
            </w:r>
          </w:p>
        </w:tc>
        <w:tc>
          <w:tcPr>
            <w:tcW w:w="7475" w:type="dxa"/>
            <w:tcBorders>
              <w:bottom w:val="single" w:sz="16" w:space="0" w:color="000000"/>
            </w:tcBorders>
          </w:tcPr>
          <w:p w:rsidR="00130BC5" w:rsidRDefault="00B62748">
            <w:pPr>
              <w:pStyle w:val="TableParagraph"/>
              <w:ind w:left="75"/>
              <w:jc w:val="left"/>
              <w:rPr>
                <w:sz w:val="16"/>
              </w:rPr>
            </w:pPr>
            <w:r>
              <w:rPr>
                <w:sz w:val="16"/>
              </w:rPr>
              <w:t>13.9%</w:t>
            </w:r>
          </w:p>
        </w:tc>
      </w:tr>
      <w:tr w:rsidR="00130BC5">
        <w:trPr>
          <w:trHeight w:hRule="exact" w:val="304"/>
        </w:trPr>
        <w:tc>
          <w:tcPr>
            <w:tcW w:w="14950" w:type="dxa"/>
            <w:gridSpan w:val="2"/>
            <w:tcBorders>
              <w:top w:val="single" w:sz="16" w:space="0" w:color="000000"/>
            </w:tcBorders>
            <w:shd w:val="clear" w:color="auto" w:fill="C0C0C0"/>
          </w:tcPr>
          <w:p w:rsidR="00130BC5" w:rsidRDefault="00B62748">
            <w:pPr>
              <w:pStyle w:val="TableParagraph"/>
              <w:spacing w:before="35"/>
              <w:ind w:left="75"/>
              <w:jc w:val="left"/>
              <w:rPr>
                <w:b/>
                <w:sz w:val="16"/>
              </w:rPr>
            </w:pPr>
            <w:r>
              <w:rPr>
                <w:b/>
                <w:sz w:val="16"/>
              </w:rPr>
              <w:t>Employment at Enrollment (N= 46,889 ; excludes not in labor force)</w:t>
            </w:r>
          </w:p>
        </w:tc>
      </w:tr>
      <w:tr w:rsidR="00130BC5">
        <w:trPr>
          <w:trHeight w:hRule="exact" w:val="304"/>
        </w:trPr>
        <w:tc>
          <w:tcPr>
            <w:tcW w:w="7475" w:type="dxa"/>
          </w:tcPr>
          <w:p w:rsidR="00130BC5" w:rsidRDefault="00B62748">
            <w:pPr>
              <w:pStyle w:val="TableParagraph"/>
              <w:ind w:right="73"/>
              <w:jc w:val="right"/>
              <w:rPr>
                <w:sz w:val="16"/>
              </w:rPr>
            </w:pPr>
            <w:r>
              <w:rPr>
                <w:sz w:val="16"/>
              </w:rPr>
              <w:t>Employed</w:t>
            </w:r>
          </w:p>
        </w:tc>
        <w:tc>
          <w:tcPr>
            <w:tcW w:w="7475" w:type="dxa"/>
          </w:tcPr>
          <w:p w:rsidR="00130BC5" w:rsidRDefault="00B62748">
            <w:pPr>
              <w:pStyle w:val="TableParagraph"/>
              <w:ind w:left="133"/>
              <w:jc w:val="left"/>
              <w:rPr>
                <w:sz w:val="16"/>
              </w:rPr>
            </w:pPr>
            <w:r>
              <w:rPr>
                <w:sz w:val="16"/>
              </w:rPr>
              <w:t>44.9%</w:t>
            </w:r>
          </w:p>
        </w:tc>
      </w:tr>
      <w:tr w:rsidR="00130BC5">
        <w:trPr>
          <w:trHeight w:hRule="exact" w:val="324"/>
        </w:trPr>
        <w:tc>
          <w:tcPr>
            <w:tcW w:w="7475" w:type="dxa"/>
            <w:tcBorders>
              <w:bottom w:val="single" w:sz="16" w:space="0" w:color="000000"/>
            </w:tcBorders>
          </w:tcPr>
          <w:p w:rsidR="00130BC5" w:rsidRDefault="00B62748">
            <w:pPr>
              <w:pStyle w:val="TableParagraph"/>
              <w:ind w:right="73"/>
              <w:jc w:val="right"/>
              <w:rPr>
                <w:sz w:val="16"/>
              </w:rPr>
            </w:pPr>
            <w:r>
              <w:rPr>
                <w:sz w:val="16"/>
              </w:rPr>
              <w:t>Not Employed</w:t>
            </w:r>
          </w:p>
        </w:tc>
        <w:tc>
          <w:tcPr>
            <w:tcW w:w="7475" w:type="dxa"/>
            <w:tcBorders>
              <w:bottom w:val="single" w:sz="16" w:space="0" w:color="000000"/>
            </w:tcBorders>
          </w:tcPr>
          <w:p w:rsidR="00130BC5" w:rsidRDefault="00B62748">
            <w:pPr>
              <w:pStyle w:val="TableParagraph"/>
              <w:ind w:left="133"/>
              <w:jc w:val="left"/>
              <w:rPr>
                <w:sz w:val="16"/>
              </w:rPr>
            </w:pPr>
            <w:r>
              <w:rPr>
                <w:sz w:val="16"/>
              </w:rPr>
              <w:t>55.1%</w:t>
            </w:r>
          </w:p>
        </w:tc>
      </w:tr>
      <w:tr w:rsidR="00130BC5">
        <w:trPr>
          <w:trHeight w:hRule="exact" w:val="304"/>
        </w:trPr>
        <w:tc>
          <w:tcPr>
            <w:tcW w:w="14950" w:type="dxa"/>
            <w:gridSpan w:val="2"/>
            <w:tcBorders>
              <w:top w:val="single" w:sz="16" w:space="0" w:color="000000"/>
            </w:tcBorders>
            <w:shd w:val="clear" w:color="auto" w:fill="C0C0C0"/>
          </w:tcPr>
          <w:p w:rsidR="00130BC5" w:rsidRDefault="00B62748">
            <w:pPr>
              <w:pStyle w:val="TableParagraph"/>
              <w:spacing w:before="35"/>
              <w:ind w:left="75"/>
              <w:jc w:val="left"/>
              <w:rPr>
                <w:b/>
                <w:sz w:val="16"/>
              </w:rPr>
            </w:pPr>
            <w:r>
              <w:rPr>
                <w:b/>
                <w:sz w:val="16"/>
              </w:rPr>
              <w:t>Homelessness at Enrollment (N= 77,628 ; excludes cases where housing disposition at enrollment could not be determined)</w:t>
            </w:r>
          </w:p>
        </w:tc>
      </w:tr>
      <w:tr w:rsidR="00130BC5">
        <w:trPr>
          <w:trHeight w:hRule="exact" w:val="304"/>
        </w:trPr>
        <w:tc>
          <w:tcPr>
            <w:tcW w:w="7475" w:type="dxa"/>
          </w:tcPr>
          <w:p w:rsidR="00130BC5" w:rsidRDefault="00B62748">
            <w:pPr>
              <w:pStyle w:val="TableParagraph"/>
              <w:ind w:right="73"/>
              <w:jc w:val="right"/>
              <w:rPr>
                <w:sz w:val="16"/>
              </w:rPr>
            </w:pPr>
            <w:r>
              <w:rPr>
                <w:sz w:val="16"/>
              </w:rPr>
              <w:t>No</w:t>
            </w:r>
          </w:p>
        </w:tc>
        <w:tc>
          <w:tcPr>
            <w:tcW w:w="7475" w:type="dxa"/>
          </w:tcPr>
          <w:p w:rsidR="00130BC5" w:rsidRDefault="00B62748">
            <w:pPr>
              <w:pStyle w:val="TableParagraph"/>
              <w:ind w:left="133"/>
              <w:jc w:val="left"/>
              <w:rPr>
                <w:sz w:val="16"/>
              </w:rPr>
            </w:pPr>
            <w:r>
              <w:rPr>
                <w:sz w:val="16"/>
              </w:rPr>
              <w:t>69.9%</w:t>
            </w:r>
          </w:p>
        </w:tc>
      </w:tr>
      <w:tr w:rsidR="00130BC5">
        <w:trPr>
          <w:trHeight w:hRule="exact" w:val="324"/>
        </w:trPr>
        <w:tc>
          <w:tcPr>
            <w:tcW w:w="7475" w:type="dxa"/>
          </w:tcPr>
          <w:p w:rsidR="00130BC5" w:rsidRDefault="00B62748">
            <w:pPr>
              <w:pStyle w:val="TableParagraph"/>
              <w:ind w:right="73"/>
              <w:jc w:val="right"/>
              <w:rPr>
                <w:sz w:val="16"/>
              </w:rPr>
            </w:pPr>
            <w:r>
              <w:rPr>
                <w:sz w:val="16"/>
              </w:rPr>
              <w:t>Yes</w:t>
            </w:r>
          </w:p>
        </w:tc>
        <w:tc>
          <w:tcPr>
            <w:tcW w:w="7475" w:type="dxa"/>
          </w:tcPr>
          <w:p w:rsidR="00130BC5" w:rsidRDefault="00B62748">
            <w:pPr>
              <w:pStyle w:val="TableParagraph"/>
              <w:ind w:left="133"/>
              <w:jc w:val="left"/>
              <w:rPr>
                <w:sz w:val="16"/>
              </w:rPr>
            </w:pPr>
            <w:r>
              <w:rPr>
                <w:sz w:val="16"/>
              </w:rPr>
              <w:t>30.1%</w:t>
            </w:r>
          </w:p>
        </w:tc>
      </w:tr>
      <w:tr w:rsidR="00130BC5">
        <w:trPr>
          <w:trHeight w:hRule="exact" w:val="304"/>
        </w:trPr>
        <w:tc>
          <w:tcPr>
            <w:tcW w:w="14950" w:type="dxa"/>
            <w:gridSpan w:val="2"/>
            <w:shd w:val="clear" w:color="auto" w:fill="C0C0C0"/>
          </w:tcPr>
          <w:p w:rsidR="00130BC5" w:rsidRDefault="00B62748">
            <w:pPr>
              <w:pStyle w:val="TableParagraph"/>
              <w:ind w:left="75"/>
              <w:jc w:val="left"/>
              <w:rPr>
                <w:b/>
                <w:sz w:val="16"/>
              </w:rPr>
            </w:pPr>
            <w:r>
              <w:rPr>
                <w:b/>
                <w:sz w:val="16"/>
              </w:rPr>
              <w:t>At Risk of Homelessness</w:t>
            </w:r>
          </w:p>
        </w:tc>
      </w:tr>
      <w:tr w:rsidR="00130BC5">
        <w:trPr>
          <w:trHeight w:hRule="exact" w:val="304"/>
        </w:trPr>
        <w:tc>
          <w:tcPr>
            <w:tcW w:w="7475" w:type="dxa"/>
          </w:tcPr>
          <w:p w:rsidR="00130BC5" w:rsidRDefault="00B62748">
            <w:pPr>
              <w:pStyle w:val="TableParagraph"/>
              <w:ind w:right="73"/>
              <w:jc w:val="right"/>
              <w:rPr>
                <w:sz w:val="16"/>
              </w:rPr>
            </w:pPr>
            <w:r>
              <w:rPr>
                <w:sz w:val="16"/>
              </w:rPr>
              <w:t>No</w:t>
            </w:r>
          </w:p>
        </w:tc>
        <w:tc>
          <w:tcPr>
            <w:tcW w:w="7475" w:type="dxa"/>
          </w:tcPr>
          <w:p w:rsidR="00130BC5" w:rsidRDefault="00B62748">
            <w:pPr>
              <w:pStyle w:val="TableParagraph"/>
              <w:ind w:left="133"/>
              <w:jc w:val="left"/>
              <w:rPr>
                <w:sz w:val="16"/>
              </w:rPr>
            </w:pPr>
            <w:r>
              <w:rPr>
                <w:sz w:val="16"/>
              </w:rPr>
              <w:t>61.9%</w:t>
            </w:r>
          </w:p>
        </w:tc>
      </w:tr>
      <w:tr w:rsidR="00130BC5">
        <w:trPr>
          <w:trHeight w:hRule="exact" w:val="324"/>
        </w:trPr>
        <w:tc>
          <w:tcPr>
            <w:tcW w:w="7475" w:type="dxa"/>
          </w:tcPr>
          <w:p w:rsidR="00130BC5" w:rsidRDefault="00B62748">
            <w:pPr>
              <w:pStyle w:val="TableParagraph"/>
              <w:ind w:right="73"/>
              <w:jc w:val="right"/>
              <w:rPr>
                <w:sz w:val="16"/>
              </w:rPr>
            </w:pPr>
            <w:r>
              <w:rPr>
                <w:sz w:val="16"/>
              </w:rPr>
              <w:t>Yes</w:t>
            </w:r>
          </w:p>
        </w:tc>
        <w:tc>
          <w:tcPr>
            <w:tcW w:w="7475" w:type="dxa"/>
          </w:tcPr>
          <w:p w:rsidR="00130BC5" w:rsidRDefault="00B62748">
            <w:pPr>
              <w:pStyle w:val="TableParagraph"/>
              <w:ind w:left="133"/>
              <w:jc w:val="left"/>
              <w:rPr>
                <w:sz w:val="16"/>
              </w:rPr>
            </w:pPr>
            <w:r>
              <w:rPr>
                <w:sz w:val="16"/>
              </w:rPr>
              <w:t>38.1%</w:t>
            </w:r>
          </w:p>
        </w:tc>
      </w:tr>
      <w:tr w:rsidR="00130BC5">
        <w:trPr>
          <w:trHeight w:hRule="exact" w:val="304"/>
        </w:trPr>
        <w:tc>
          <w:tcPr>
            <w:tcW w:w="14950" w:type="dxa"/>
            <w:gridSpan w:val="2"/>
            <w:shd w:val="clear" w:color="auto" w:fill="C0C0C0"/>
          </w:tcPr>
          <w:p w:rsidR="00130BC5" w:rsidRDefault="00B62748">
            <w:pPr>
              <w:pStyle w:val="TableParagraph"/>
              <w:ind w:left="75"/>
              <w:jc w:val="left"/>
              <w:rPr>
                <w:b/>
                <w:sz w:val="16"/>
              </w:rPr>
            </w:pPr>
            <w:r>
              <w:rPr>
                <w:b/>
                <w:sz w:val="16"/>
              </w:rPr>
              <w:t>Past Year Needle Use</w:t>
            </w:r>
          </w:p>
        </w:tc>
      </w:tr>
      <w:tr w:rsidR="00130BC5">
        <w:trPr>
          <w:trHeight w:hRule="exact" w:val="304"/>
        </w:trPr>
        <w:tc>
          <w:tcPr>
            <w:tcW w:w="7475" w:type="dxa"/>
          </w:tcPr>
          <w:p w:rsidR="00130BC5" w:rsidRDefault="00B62748">
            <w:pPr>
              <w:pStyle w:val="TableParagraph"/>
              <w:ind w:right="73"/>
              <w:jc w:val="right"/>
              <w:rPr>
                <w:sz w:val="16"/>
              </w:rPr>
            </w:pPr>
            <w:r>
              <w:rPr>
                <w:sz w:val="16"/>
              </w:rPr>
              <w:t>No</w:t>
            </w:r>
          </w:p>
        </w:tc>
        <w:tc>
          <w:tcPr>
            <w:tcW w:w="7475" w:type="dxa"/>
          </w:tcPr>
          <w:p w:rsidR="00130BC5" w:rsidRDefault="00B62748">
            <w:pPr>
              <w:pStyle w:val="TableParagraph"/>
              <w:ind w:left="133"/>
              <w:jc w:val="left"/>
              <w:rPr>
                <w:sz w:val="16"/>
              </w:rPr>
            </w:pPr>
            <w:r>
              <w:rPr>
                <w:sz w:val="16"/>
              </w:rPr>
              <w:t>52.4%</w:t>
            </w:r>
          </w:p>
        </w:tc>
      </w:tr>
      <w:tr w:rsidR="00130BC5">
        <w:trPr>
          <w:trHeight w:hRule="exact" w:val="324"/>
        </w:trPr>
        <w:tc>
          <w:tcPr>
            <w:tcW w:w="7475" w:type="dxa"/>
            <w:tcBorders>
              <w:bottom w:val="single" w:sz="16" w:space="0" w:color="000000"/>
            </w:tcBorders>
          </w:tcPr>
          <w:p w:rsidR="00130BC5" w:rsidRDefault="00B62748">
            <w:pPr>
              <w:pStyle w:val="TableParagraph"/>
              <w:ind w:right="73"/>
              <w:jc w:val="right"/>
              <w:rPr>
                <w:sz w:val="16"/>
              </w:rPr>
            </w:pPr>
            <w:r>
              <w:rPr>
                <w:sz w:val="16"/>
              </w:rPr>
              <w:t>Yes</w:t>
            </w:r>
          </w:p>
        </w:tc>
        <w:tc>
          <w:tcPr>
            <w:tcW w:w="7475" w:type="dxa"/>
            <w:tcBorders>
              <w:bottom w:val="single" w:sz="16" w:space="0" w:color="000000"/>
            </w:tcBorders>
          </w:tcPr>
          <w:p w:rsidR="00130BC5" w:rsidRDefault="00B62748">
            <w:pPr>
              <w:pStyle w:val="TableParagraph"/>
              <w:ind w:left="133"/>
              <w:jc w:val="left"/>
              <w:rPr>
                <w:sz w:val="16"/>
              </w:rPr>
            </w:pPr>
            <w:r>
              <w:rPr>
                <w:sz w:val="16"/>
              </w:rPr>
              <w:t>47.6%</w:t>
            </w:r>
          </w:p>
        </w:tc>
      </w:tr>
      <w:tr w:rsidR="00130BC5">
        <w:trPr>
          <w:trHeight w:hRule="exact" w:val="304"/>
        </w:trPr>
        <w:tc>
          <w:tcPr>
            <w:tcW w:w="14950" w:type="dxa"/>
            <w:gridSpan w:val="2"/>
            <w:tcBorders>
              <w:top w:val="single" w:sz="16" w:space="0" w:color="000000"/>
            </w:tcBorders>
            <w:shd w:val="clear" w:color="auto" w:fill="C0C0C0"/>
          </w:tcPr>
          <w:p w:rsidR="00130BC5" w:rsidRDefault="00B62748">
            <w:pPr>
              <w:pStyle w:val="TableParagraph"/>
              <w:spacing w:before="35"/>
              <w:ind w:left="75"/>
              <w:jc w:val="left"/>
              <w:rPr>
                <w:b/>
                <w:sz w:val="16"/>
              </w:rPr>
            </w:pPr>
            <w:r>
              <w:rPr>
                <w:b/>
                <w:sz w:val="16"/>
              </w:rPr>
              <w:t>Prior Mental Health Treatment</w:t>
            </w:r>
          </w:p>
        </w:tc>
      </w:tr>
      <w:tr w:rsidR="00130BC5">
        <w:trPr>
          <w:trHeight w:hRule="exact" w:val="304"/>
        </w:trPr>
        <w:tc>
          <w:tcPr>
            <w:tcW w:w="7475" w:type="dxa"/>
          </w:tcPr>
          <w:p w:rsidR="00130BC5" w:rsidRDefault="00B62748">
            <w:pPr>
              <w:pStyle w:val="TableParagraph"/>
              <w:ind w:right="73"/>
              <w:jc w:val="right"/>
              <w:rPr>
                <w:sz w:val="16"/>
              </w:rPr>
            </w:pPr>
            <w:r>
              <w:rPr>
                <w:sz w:val="16"/>
              </w:rPr>
              <w:t>No</w:t>
            </w:r>
          </w:p>
        </w:tc>
        <w:tc>
          <w:tcPr>
            <w:tcW w:w="7475" w:type="dxa"/>
          </w:tcPr>
          <w:p w:rsidR="00130BC5" w:rsidRDefault="00B62748">
            <w:pPr>
              <w:pStyle w:val="TableParagraph"/>
              <w:ind w:left="133"/>
              <w:jc w:val="left"/>
              <w:rPr>
                <w:sz w:val="16"/>
              </w:rPr>
            </w:pPr>
            <w:r>
              <w:rPr>
                <w:sz w:val="16"/>
              </w:rPr>
              <w:t>53.8%</w:t>
            </w:r>
          </w:p>
        </w:tc>
      </w:tr>
      <w:tr w:rsidR="00130BC5">
        <w:trPr>
          <w:trHeight w:hRule="exact" w:val="304"/>
        </w:trPr>
        <w:tc>
          <w:tcPr>
            <w:tcW w:w="7475" w:type="dxa"/>
          </w:tcPr>
          <w:p w:rsidR="00130BC5" w:rsidRDefault="00B62748">
            <w:pPr>
              <w:pStyle w:val="TableParagraph"/>
              <w:ind w:right="73"/>
              <w:jc w:val="right"/>
              <w:rPr>
                <w:sz w:val="16"/>
              </w:rPr>
            </w:pPr>
            <w:r>
              <w:rPr>
                <w:sz w:val="16"/>
              </w:rPr>
              <w:t>Yes</w:t>
            </w:r>
          </w:p>
        </w:tc>
        <w:tc>
          <w:tcPr>
            <w:tcW w:w="7475" w:type="dxa"/>
          </w:tcPr>
          <w:p w:rsidR="00130BC5" w:rsidRDefault="00B62748">
            <w:pPr>
              <w:pStyle w:val="TableParagraph"/>
              <w:ind w:left="133"/>
              <w:jc w:val="left"/>
              <w:rPr>
                <w:sz w:val="16"/>
              </w:rPr>
            </w:pPr>
            <w:r>
              <w:rPr>
                <w:sz w:val="16"/>
              </w:rPr>
              <w:t>46.2%</w:t>
            </w:r>
          </w:p>
        </w:tc>
      </w:tr>
    </w:tbl>
    <w:p w:rsidR="00130BC5" w:rsidRDefault="00130BC5">
      <w:pPr>
        <w:rPr>
          <w:sz w:val="16"/>
        </w:rPr>
        <w:sectPr w:rsidR="00130BC5">
          <w:headerReference w:type="default" r:id="rId7"/>
          <w:footerReference w:type="default" r:id="rId8"/>
          <w:type w:val="continuous"/>
          <w:pgSz w:w="16560" w:h="22610"/>
          <w:pgMar w:top="0" w:right="620" w:bottom="860" w:left="620" w:header="0" w:footer="661" w:gutter="0"/>
          <w:pgNumType w:start="1"/>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130BC5">
        <w:trPr>
          <w:trHeight w:hRule="exact" w:val="4453"/>
        </w:trPr>
        <w:tc>
          <w:tcPr>
            <w:tcW w:w="14950" w:type="dxa"/>
            <w:gridSpan w:val="10"/>
            <w:tcBorders>
              <w:top w:val="nil"/>
              <w:left w:val="nil"/>
              <w:right w:val="nil"/>
            </w:tcBorders>
          </w:tcPr>
          <w:p w:rsidR="00130BC5" w:rsidRDefault="00130BC5">
            <w:pPr>
              <w:pStyle w:val="TableParagraph"/>
              <w:spacing w:before="0"/>
              <w:jc w:val="left"/>
              <w:rPr>
                <w:rFonts w:ascii="Times New Roman"/>
                <w:sz w:val="28"/>
              </w:rPr>
            </w:pPr>
          </w:p>
          <w:p w:rsidR="00130BC5" w:rsidRDefault="00130BC5">
            <w:pPr>
              <w:pStyle w:val="TableParagraph"/>
              <w:spacing w:before="0"/>
              <w:jc w:val="left"/>
              <w:rPr>
                <w:rFonts w:ascii="Times New Roman"/>
                <w:sz w:val="28"/>
              </w:rPr>
            </w:pPr>
          </w:p>
          <w:p w:rsidR="00130BC5" w:rsidRDefault="00130BC5">
            <w:pPr>
              <w:pStyle w:val="TableParagraph"/>
              <w:spacing w:before="6"/>
              <w:jc w:val="left"/>
              <w:rPr>
                <w:rFonts w:ascii="Times New Roman"/>
                <w:sz w:val="40"/>
              </w:rPr>
            </w:pPr>
          </w:p>
          <w:p w:rsidR="00130BC5" w:rsidRDefault="00B62748">
            <w:pPr>
              <w:pStyle w:val="TableParagraph"/>
              <w:spacing w:before="0"/>
              <w:ind w:left="2765" w:right="7581"/>
              <w:jc w:val="left"/>
              <w:rPr>
                <w:sz w:val="24"/>
              </w:rPr>
            </w:pPr>
            <w:r>
              <w:rPr>
                <w:b/>
                <w:sz w:val="24"/>
              </w:rPr>
              <w:t xml:space="preserve">Report Name: Geographic Fact Sheets Report Period: </w:t>
            </w:r>
            <w:r>
              <w:rPr>
                <w:sz w:val="24"/>
              </w:rPr>
              <w:t>FY 2017</w:t>
            </w:r>
          </w:p>
          <w:p w:rsidR="00130BC5" w:rsidRDefault="00B62748">
            <w:pPr>
              <w:pStyle w:val="TableParagraph"/>
              <w:spacing w:before="0"/>
              <w:ind w:left="2765"/>
              <w:jc w:val="left"/>
              <w:rPr>
                <w:sz w:val="24"/>
              </w:rPr>
            </w:pPr>
            <w:r>
              <w:rPr>
                <w:b/>
                <w:sz w:val="24"/>
              </w:rPr>
              <w:t xml:space="preserve">Data as Of: </w:t>
            </w:r>
            <w:r>
              <w:rPr>
                <w:sz w:val="24"/>
              </w:rPr>
              <w:t>September 7, 2018</w:t>
            </w:r>
          </w:p>
          <w:p w:rsidR="00130BC5" w:rsidRDefault="00130BC5">
            <w:pPr>
              <w:pStyle w:val="TableParagraph"/>
              <w:spacing w:before="9"/>
              <w:jc w:val="left"/>
              <w:rPr>
                <w:rFonts w:ascii="Times New Roman"/>
                <w:sz w:val="37"/>
              </w:rPr>
            </w:pPr>
          </w:p>
          <w:p w:rsidR="00130BC5" w:rsidRDefault="00B62748">
            <w:pPr>
              <w:pStyle w:val="TableParagraph"/>
              <w:spacing w:before="0"/>
              <w:ind w:left="5417" w:right="5418"/>
              <w:rPr>
                <w:b/>
                <w:sz w:val="24"/>
              </w:rPr>
            </w:pPr>
            <w:r>
              <w:rPr>
                <w:b/>
                <w:sz w:val="24"/>
              </w:rPr>
              <w:t>Statewide</w:t>
            </w:r>
          </w:p>
          <w:p w:rsidR="00130BC5" w:rsidRDefault="00B62748">
            <w:pPr>
              <w:pStyle w:val="TableParagraph"/>
              <w:spacing w:before="224"/>
              <w:ind w:left="5417" w:right="5417"/>
              <w:rPr>
                <w:b/>
              </w:rPr>
            </w:pPr>
            <w:r>
              <w:rPr>
                <w:b/>
              </w:rPr>
              <w:t>Substance Use Trends</w:t>
            </w:r>
          </w:p>
          <w:p w:rsidR="00130BC5" w:rsidRDefault="00B62748">
            <w:pPr>
              <w:pStyle w:val="TableParagraph"/>
              <w:spacing w:before="149"/>
              <w:ind w:left="-10"/>
              <w:jc w:val="left"/>
              <w:rPr>
                <w:b/>
                <w:sz w:val="20"/>
              </w:rPr>
            </w:pPr>
            <w:r>
              <w:rPr>
                <w:b/>
                <w:sz w:val="20"/>
                <w:u w:val="single"/>
              </w:rPr>
              <w:t>Primary Substance of Use</w:t>
            </w:r>
          </w:p>
          <w:p w:rsidR="00130BC5" w:rsidRDefault="00B62748">
            <w:pPr>
              <w:pStyle w:val="TableParagraph"/>
              <w:spacing w:before="0"/>
              <w:ind w:left="-10"/>
              <w:jc w:val="left"/>
              <w:rPr>
                <w:sz w:val="20"/>
              </w:rPr>
            </w:pPr>
            <w:r>
              <w:rPr>
                <w:sz w:val="20"/>
              </w:rPr>
              <w:t>At admission, clients identify a “primary drug” of use, which is the substance for which they seek treatment. Table 1 shows the percent distribution by primary drug.</w:t>
            </w:r>
          </w:p>
          <w:p w:rsidR="00130BC5" w:rsidRDefault="00130BC5">
            <w:pPr>
              <w:pStyle w:val="TableParagraph"/>
              <w:spacing w:before="7"/>
              <w:jc w:val="left"/>
              <w:rPr>
                <w:rFonts w:ascii="Times New Roman"/>
                <w:sz w:val="19"/>
              </w:rPr>
            </w:pPr>
          </w:p>
          <w:p w:rsidR="00130BC5" w:rsidRDefault="00B62748">
            <w:pPr>
              <w:pStyle w:val="TableParagraph"/>
              <w:spacing w:before="0"/>
              <w:ind w:left="5417" w:right="5417"/>
              <w:rPr>
                <w:b/>
                <w:sz w:val="16"/>
              </w:rPr>
            </w:pPr>
            <w:r>
              <w:rPr>
                <w:b/>
                <w:sz w:val="16"/>
              </w:rPr>
              <w:t>Table 1</w:t>
            </w:r>
          </w:p>
          <w:p w:rsidR="00130BC5" w:rsidRDefault="00B62748">
            <w:pPr>
              <w:pStyle w:val="TableParagraph"/>
              <w:spacing w:before="0"/>
              <w:ind w:left="5417" w:right="5418"/>
              <w:rPr>
                <w:b/>
                <w:sz w:val="16"/>
              </w:rPr>
            </w:pPr>
            <w:r>
              <w:rPr>
                <w:b/>
                <w:sz w:val="16"/>
              </w:rPr>
              <w:t>Primary Drug Trend: FY 2008 - FY 2017</w:t>
            </w:r>
          </w:p>
        </w:tc>
      </w:tr>
      <w:tr w:rsidR="00130BC5">
        <w:trPr>
          <w:trHeight w:hRule="exact" w:val="304"/>
        </w:trPr>
        <w:tc>
          <w:tcPr>
            <w:tcW w:w="748" w:type="dxa"/>
          </w:tcPr>
          <w:p w:rsidR="00130BC5" w:rsidRDefault="00130BC5"/>
        </w:tc>
        <w:tc>
          <w:tcPr>
            <w:tcW w:w="2131" w:type="dxa"/>
          </w:tcPr>
          <w:p w:rsidR="00130BC5" w:rsidRDefault="00B62748">
            <w:pPr>
              <w:pStyle w:val="TableParagraph"/>
              <w:ind w:left="373" w:right="373"/>
              <w:rPr>
                <w:sz w:val="16"/>
              </w:rPr>
            </w:pPr>
            <w:r>
              <w:rPr>
                <w:sz w:val="16"/>
              </w:rPr>
              <w:t>Total Admissions *</w:t>
            </w:r>
          </w:p>
        </w:tc>
        <w:tc>
          <w:tcPr>
            <w:tcW w:w="969" w:type="dxa"/>
          </w:tcPr>
          <w:p w:rsidR="00130BC5" w:rsidRDefault="00B62748">
            <w:pPr>
              <w:pStyle w:val="TableParagraph"/>
              <w:ind w:left="201" w:right="201"/>
              <w:rPr>
                <w:sz w:val="16"/>
              </w:rPr>
            </w:pPr>
            <w:r>
              <w:rPr>
                <w:sz w:val="16"/>
              </w:rPr>
              <w:t>Alcohol</w:t>
            </w:r>
          </w:p>
        </w:tc>
        <w:tc>
          <w:tcPr>
            <w:tcW w:w="1676" w:type="dxa"/>
          </w:tcPr>
          <w:p w:rsidR="00130BC5" w:rsidRDefault="00B62748">
            <w:pPr>
              <w:pStyle w:val="TableParagraph"/>
              <w:ind w:left="306" w:right="306"/>
              <w:rPr>
                <w:sz w:val="16"/>
              </w:rPr>
            </w:pPr>
            <w:r>
              <w:rPr>
                <w:sz w:val="16"/>
              </w:rPr>
              <w:t>Crack/Cocaine</w:t>
            </w:r>
          </w:p>
        </w:tc>
        <w:tc>
          <w:tcPr>
            <w:tcW w:w="914" w:type="dxa"/>
          </w:tcPr>
          <w:p w:rsidR="00130BC5" w:rsidRDefault="00B62748">
            <w:pPr>
              <w:pStyle w:val="TableParagraph"/>
              <w:ind w:left="193" w:right="194"/>
              <w:rPr>
                <w:sz w:val="16"/>
              </w:rPr>
            </w:pPr>
            <w:r>
              <w:rPr>
                <w:sz w:val="16"/>
              </w:rPr>
              <w:t>Heroin</w:t>
            </w:r>
          </w:p>
        </w:tc>
        <w:tc>
          <w:tcPr>
            <w:tcW w:w="1234" w:type="dxa"/>
          </w:tcPr>
          <w:p w:rsidR="00130BC5" w:rsidRDefault="00B62748">
            <w:pPr>
              <w:pStyle w:val="TableParagraph"/>
              <w:ind w:left="240" w:right="240"/>
              <w:rPr>
                <w:sz w:val="16"/>
              </w:rPr>
            </w:pPr>
            <w:r>
              <w:rPr>
                <w:sz w:val="16"/>
              </w:rPr>
              <w:t>Marijuana</w:t>
            </w:r>
          </w:p>
        </w:tc>
        <w:tc>
          <w:tcPr>
            <w:tcW w:w="815" w:type="dxa"/>
          </w:tcPr>
          <w:p w:rsidR="00130BC5" w:rsidRDefault="00B62748">
            <w:pPr>
              <w:pStyle w:val="TableParagraph"/>
              <w:ind w:left="178" w:right="178"/>
              <w:rPr>
                <w:sz w:val="16"/>
              </w:rPr>
            </w:pPr>
            <w:r>
              <w:rPr>
                <w:sz w:val="16"/>
              </w:rPr>
              <w:t>Other</w:t>
            </w:r>
          </w:p>
        </w:tc>
        <w:tc>
          <w:tcPr>
            <w:tcW w:w="1627" w:type="dxa"/>
          </w:tcPr>
          <w:p w:rsidR="00130BC5" w:rsidRDefault="00B62748">
            <w:pPr>
              <w:pStyle w:val="TableParagraph"/>
              <w:ind w:left="298" w:right="299"/>
              <w:rPr>
                <w:sz w:val="16"/>
              </w:rPr>
            </w:pPr>
            <w:r>
              <w:rPr>
                <w:sz w:val="16"/>
              </w:rPr>
              <w:t>Other Opioids</w:t>
            </w:r>
          </w:p>
        </w:tc>
        <w:tc>
          <w:tcPr>
            <w:tcW w:w="2902" w:type="dxa"/>
          </w:tcPr>
          <w:p w:rsidR="00130BC5" w:rsidRDefault="00B62748">
            <w:pPr>
              <w:pStyle w:val="TableParagraph"/>
              <w:ind w:left="487" w:right="487"/>
              <w:rPr>
                <w:sz w:val="16"/>
              </w:rPr>
            </w:pPr>
            <w:r>
              <w:rPr>
                <w:sz w:val="16"/>
              </w:rPr>
              <w:t>Other Sedatives/Hypnotics</w:t>
            </w:r>
          </w:p>
        </w:tc>
        <w:tc>
          <w:tcPr>
            <w:tcW w:w="1934" w:type="dxa"/>
          </w:tcPr>
          <w:p w:rsidR="00130BC5" w:rsidRDefault="00B62748">
            <w:pPr>
              <w:pStyle w:val="TableParagraph"/>
              <w:ind w:left="344" w:right="344"/>
              <w:rPr>
                <w:sz w:val="16"/>
              </w:rPr>
            </w:pPr>
            <w:r>
              <w:rPr>
                <w:sz w:val="16"/>
              </w:rPr>
              <w:t>Other Stimulants</w:t>
            </w:r>
          </w:p>
        </w:tc>
      </w:tr>
      <w:tr w:rsidR="00130BC5">
        <w:trPr>
          <w:trHeight w:hRule="exact" w:val="304"/>
        </w:trPr>
        <w:tc>
          <w:tcPr>
            <w:tcW w:w="748" w:type="dxa"/>
          </w:tcPr>
          <w:p w:rsidR="00130BC5" w:rsidRDefault="00B62748">
            <w:pPr>
              <w:pStyle w:val="TableParagraph"/>
              <w:ind w:right="187"/>
              <w:jc w:val="right"/>
              <w:rPr>
                <w:sz w:val="16"/>
              </w:rPr>
            </w:pPr>
            <w:r>
              <w:rPr>
                <w:sz w:val="16"/>
              </w:rPr>
              <w:t>2008</w:t>
            </w:r>
          </w:p>
        </w:tc>
        <w:tc>
          <w:tcPr>
            <w:tcW w:w="2131" w:type="dxa"/>
          </w:tcPr>
          <w:p w:rsidR="00130BC5" w:rsidRDefault="00B62748">
            <w:pPr>
              <w:pStyle w:val="TableParagraph"/>
              <w:ind w:left="373" w:right="373"/>
              <w:rPr>
                <w:sz w:val="16"/>
              </w:rPr>
            </w:pPr>
            <w:r>
              <w:rPr>
                <w:sz w:val="16"/>
              </w:rPr>
              <w:t>101,697</w:t>
            </w:r>
          </w:p>
        </w:tc>
        <w:tc>
          <w:tcPr>
            <w:tcW w:w="969" w:type="dxa"/>
          </w:tcPr>
          <w:p w:rsidR="00130BC5" w:rsidRDefault="00B62748">
            <w:pPr>
              <w:pStyle w:val="TableParagraph"/>
              <w:ind w:left="201" w:right="201"/>
              <w:rPr>
                <w:sz w:val="16"/>
              </w:rPr>
            </w:pPr>
            <w:r>
              <w:rPr>
                <w:sz w:val="16"/>
              </w:rPr>
              <w:t>40.9%</w:t>
            </w:r>
          </w:p>
        </w:tc>
        <w:tc>
          <w:tcPr>
            <w:tcW w:w="1676" w:type="dxa"/>
          </w:tcPr>
          <w:p w:rsidR="00130BC5" w:rsidRDefault="00B62748">
            <w:pPr>
              <w:pStyle w:val="TableParagraph"/>
              <w:ind w:left="306" w:right="306"/>
              <w:rPr>
                <w:sz w:val="16"/>
              </w:rPr>
            </w:pPr>
            <w:r>
              <w:rPr>
                <w:sz w:val="16"/>
              </w:rPr>
              <w:t>7.5%</w:t>
            </w:r>
          </w:p>
        </w:tc>
        <w:tc>
          <w:tcPr>
            <w:tcW w:w="914" w:type="dxa"/>
          </w:tcPr>
          <w:p w:rsidR="00130BC5" w:rsidRDefault="00B62748">
            <w:pPr>
              <w:pStyle w:val="TableParagraph"/>
              <w:ind w:left="193" w:right="194"/>
              <w:rPr>
                <w:sz w:val="16"/>
              </w:rPr>
            </w:pPr>
            <w:r>
              <w:rPr>
                <w:sz w:val="16"/>
              </w:rPr>
              <w:t>37.3%</w:t>
            </w:r>
          </w:p>
        </w:tc>
        <w:tc>
          <w:tcPr>
            <w:tcW w:w="1234" w:type="dxa"/>
          </w:tcPr>
          <w:p w:rsidR="00130BC5" w:rsidRDefault="00B62748">
            <w:pPr>
              <w:pStyle w:val="TableParagraph"/>
              <w:ind w:left="240" w:right="240"/>
              <w:rPr>
                <w:sz w:val="16"/>
              </w:rPr>
            </w:pPr>
            <w:r>
              <w:rPr>
                <w:sz w:val="16"/>
              </w:rPr>
              <w:t>6.0%</w:t>
            </w:r>
          </w:p>
        </w:tc>
        <w:tc>
          <w:tcPr>
            <w:tcW w:w="815" w:type="dxa"/>
          </w:tcPr>
          <w:p w:rsidR="00130BC5" w:rsidRDefault="00B62748">
            <w:pPr>
              <w:pStyle w:val="TableParagraph"/>
              <w:ind w:left="177" w:right="178"/>
              <w:rPr>
                <w:sz w:val="16"/>
              </w:rPr>
            </w:pPr>
            <w:r>
              <w:rPr>
                <w:sz w:val="16"/>
              </w:rPr>
              <w:t>0.4%</w:t>
            </w:r>
          </w:p>
        </w:tc>
        <w:tc>
          <w:tcPr>
            <w:tcW w:w="1627" w:type="dxa"/>
          </w:tcPr>
          <w:p w:rsidR="00130BC5" w:rsidRDefault="00B62748">
            <w:pPr>
              <w:pStyle w:val="TableParagraph"/>
              <w:ind w:left="298" w:right="299"/>
              <w:rPr>
                <w:sz w:val="16"/>
              </w:rPr>
            </w:pPr>
            <w:r>
              <w:rPr>
                <w:sz w:val="16"/>
              </w:rPr>
              <w:t>6.8%</w:t>
            </w:r>
          </w:p>
        </w:tc>
        <w:tc>
          <w:tcPr>
            <w:tcW w:w="2902" w:type="dxa"/>
          </w:tcPr>
          <w:p w:rsidR="00130BC5" w:rsidRDefault="00B62748">
            <w:pPr>
              <w:pStyle w:val="TableParagraph"/>
              <w:ind w:left="487" w:right="487"/>
              <w:rPr>
                <w:sz w:val="16"/>
              </w:rPr>
            </w:pPr>
            <w:r>
              <w:rPr>
                <w:sz w:val="16"/>
              </w:rPr>
              <w:t>0.9%</w:t>
            </w:r>
          </w:p>
        </w:tc>
        <w:tc>
          <w:tcPr>
            <w:tcW w:w="1934" w:type="dxa"/>
          </w:tcPr>
          <w:p w:rsidR="00130BC5" w:rsidRDefault="00B62748">
            <w:pPr>
              <w:pStyle w:val="TableParagraph"/>
              <w:ind w:left="344" w:right="344"/>
              <w:rPr>
                <w:sz w:val="16"/>
              </w:rPr>
            </w:pPr>
            <w:r>
              <w:rPr>
                <w:sz w:val="16"/>
              </w:rPr>
              <w:t>0.3%</w:t>
            </w:r>
          </w:p>
        </w:tc>
      </w:tr>
      <w:tr w:rsidR="00130BC5">
        <w:trPr>
          <w:trHeight w:hRule="exact" w:val="304"/>
        </w:trPr>
        <w:tc>
          <w:tcPr>
            <w:tcW w:w="748" w:type="dxa"/>
          </w:tcPr>
          <w:p w:rsidR="00130BC5" w:rsidRDefault="00B62748">
            <w:pPr>
              <w:pStyle w:val="TableParagraph"/>
              <w:ind w:right="187"/>
              <w:jc w:val="right"/>
              <w:rPr>
                <w:sz w:val="16"/>
              </w:rPr>
            </w:pPr>
            <w:r>
              <w:rPr>
                <w:sz w:val="16"/>
              </w:rPr>
              <w:t>2009</w:t>
            </w:r>
          </w:p>
        </w:tc>
        <w:tc>
          <w:tcPr>
            <w:tcW w:w="2131" w:type="dxa"/>
          </w:tcPr>
          <w:p w:rsidR="00130BC5" w:rsidRDefault="00B62748">
            <w:pPr>
              <w:pStyle w:val="TableParagraph"/>
              <w:ind w:left="372" w:right="373"/>
              <w:rPr>
                <w:sz w:val="16"/>
              </w:rPr>
            </w:pPr>
            <w:r>
              <w:rPr>
                <w:sz w:val="16"/>
              </w:rPr>
              <w:t>99,030</w:t>
            </w:r>
          </w:p>
        </w:tc>
        <w:tc>
          <w:tcPr>
            <w:tcW w:w="969" w:type="dxa"/>
          </w:tcPr>
          <w:p w:rsidR="00130BC5" w:rsidRDefault="00B62748">
            <w:pPr>
              <w:pStyle w:val="TableParagraph"/>
              <w:ind w:left="201" w:right="201"/>
              <w:rPr>
                <w:sz w:val="16"/>
              </w:rPr>
            </w:pPr>
            <w:r>
              <w:rPr>
                <w:sz w:val="16"/>
              </w:rPr>
              <w:t>39.6%</w:t>
            </w:r>
          </w:p>
        </w:tc>
        <w:tc>
          <w:tcPr>
            <w:tcW w:w="1676" w:type="dxa"/>
          </w:tcPr>
          <w:p w:rsidR="00130BC5" w:rsidRDefault="00B62748">
            <w:pPr>
              <w:pStyle w:val="TableParagraph"/>
              <w:ind w:left="306" w:right="306"/>
              <w:rPr>
                <w:sz w:val="16"/>
              </w:rPr>
            </w:pPr>
            <w:r>
              <w:rPr>
                <w:sz w:val="16"/>
              </w:rPr>
              <w:t>6.1%</w:t>
            </w:r>
          </w:p>
        </w:tc>
        <w:tc>
          <w:tcPr>
            <w:tcW w:w="914" w:type="dxa"/>
          </w:tcPr>
          <w:p w:rsidR="00130BC5" w:rsidRDefault="00B62748">
            <w:pPr>
              <w:pStyle w:val="TableParagraph"/>
              <w:ind w:left="193" w:right="194"/>
              <w:rPr>
                <w:sz w:val="16"/>
              </w:rPr>
            </w:pPr>
            <w:r>
              <w:rPr>
                <w:sz w:val="16"/>
              </w:rPr>
              <w:t>39.6%</w:t>
            </w:r>
          </w:p>
        </w:tc>
        <w:tc>
          <w:tcPr>
            <w:tcW w:w="1234" w:type="dxa"/>
          </w:tcPr>
          <w:p w:rsidR="00130BC5" w:rsidRDefault="00B62748">
            <w:pPr>
              <w:pStyle w:val="TableParagraph"/>
              <w:ind w:left="240" w:right="240"/>
              <w:rPr>
                <w:sz w:val="16"/>
              </w:rPr>
            </w:pPr>
            <w:r>
              <w:rPr>
                <w:sz w:val="16"/>
              </w:rPr>
              <w:t>5.4%</w:t>
            </w:r>
          </w:p>
        </w:tc>
        <w:tc>
          <w:tcPr>
            <w:tcW w:w="815" w:type="dxa"/>
          </w:tcPr>
          <w:p w:rsidR="00130BC5" w:rsidRDefault="00B62748">
            <w:pPr>
              <w:pStyle w:val="TableParagraph"/>
              <w:ind w:left="177" w:right="178"/>
              <w:rPr>
                <w:sz w:val="16"/>
              </w:rPr>
            </w:pPr>
            <w:r>
              <w:rPr>
                <w:sz w:val="16"/>
              </w:rPr>
              <w:t>0.4%</w:t>
            </w:r>
          </w:p>
        </w:tc>
        <w:tc>
          <w:tcPr>
            <w:tcW w:w="1627" w:type="dxa"/>
          </w:tcPr>
          <w:p w:rsidR="00130BC5" w:rsidRDefault="00B62748">
            <w:pPr>
              <w:pStyle w:val="TableParagraph"/>
              <w:ind w:left="298" w:right="299"/>
              <w:rPr>
                <w:sz w:val="16"/>
              </w:rPr>
            </w:pPr>
            <w:r>
              <w:rPr>
                <w:sz w:val="16"/>
              </w:rPr>
              <w:t>7.6%</w:t>
            </w:r>
          </w:p>
        </w:tc>
        <w:tc>
          <w:tcPr>
            <w:tcW w:w="2902" w:type="dxa"/>
          </w:tcPr>
          <w:p w:rsidR="00130BC5" w:rsidRDefault="00B62748">
            <w:pPr>
              <w:pStyle w:val="TableParagraph"/>
              <w:ind w:left="487" w:right="487"/>
              <w:rPr>
                <w:sz w:val="16"/>
              </w:rPr>
            </w:pPr>
            <w:r>
              <w:rPr>
                <w:sz w:val="16"/>
              </w:rPr>
              <w:t>1.0%</w:t>
            </w:r>
          </w:p>
        </w:tc>
        <w:tc>
          <w:tcPr>
            <w:tcW w:w="1934" w:type="dxa"/>
          </w:tcPr>
          <w:p w:rsidR="00130BC5" w:rsidRDefault="00B62748">
            <w:pPr>
              <w:pStyle w:val="TableParagraph"/>
              <w:ind w:left="344" w:right="344"/>
              <w:rPr>
                <w:sz w:val="16"/>
              </w:rPr>
            </w:pPr>
            <w:r>
              <w:rPr>
                <w:sz w:val="16"/>
              </w:rPr>
              <w:t>0.2%</w:t>
            </w:r>
          </w:p>
        </w:tc>
      </w:tr>
      <w:tr w:rsidR="00130BC5">
        <w:trPr>
          <w:trHeight w:hRule="exact" w:val="304"/>
        </w:trPr>
        <w:tc>
          <w:tcPr>
            <w:tcW w:w="748" w:type="dxa"/>
          </w:tcPr>
          <w:p w:rsidR="00130BC5" w:rsidRDefault="00B62748">
            <w:pPr>
              <w:pStyle w:val="TableParagraph"/>
              <w:ind w:right="187"/>
              <w:jc w:val="right"/>
              <w:rPr>
                <w:sz w:val="16"/>
              </w:rPr>
            </w:pPr>
            <w:r>
              <w:rPr>
                <w:sz w:val="16"/>
              </w:rPr>
              <w:t>2010</w:t>
            </w:r>
          </w:p>
        </w:tc>
        <w:tc>
          <w:tcPr>
            <w:tcW w:w="2131" w:type="dxa"/>
          </w:tcPr>
          <w:p w:rsidR="00130BC5" w:rsidRDefault="00B62748">
            <w:pPr>
              <w:pStyle w:val="TableParagraph"/>
              <w:ind w:left="373" w:right="373"/>
              <w:rPr>
                <w:sz w:val="16"/>
              </w:rPr>
            </w:pPr>
            <w:r>
              <w:rPr>
                <w:sz w:val="16"/>
              </w:rPr>
              <w:t>102,288</w:t>
            </w:r>
          </w:p>
        </w:tc>
        <w:tc>
          <w:tcPr>
            <w:tcW w:w="969" w:type="dxa"/>
          </w:tcPr>
          <w:p w:rsidR="00130BC5" w:rsidRDefault="00B62748">
            <w:pPr>
              <w:pStyle w:val="TableParagraph"/>
              <w:ind w:left="201" w:right="201"/>
              <w:rPr>
                <w:sz w:val="16"/>
              </w:rPr>
            </w:pPr>
            <w:r>
              <w:rPr>
                <w:sz w:val="16"/>
              </w:rPr>
              <w:t>38.5%</w:t>
            </w:r>
          </w:p>
        </w:tc>
        <w:tc>
          <w:tcPr>
            <w:tcW w:w="1676" w:type="dxa"/>
          </w:tcPr>
          <w:p w:rsidR="00130BC5" w:rsidRDefault="00B62748">
            <w:pPr>
              <w:pStyle w:val="TableParagraph"/>
              <w:ind w:left="306" w:right="306"/>
              <w:rPr>
                <w:sz w:val="16"/>
              </w:rPr>
            </w:pPr>
            <w:r>
              <w:rPr>
                <w:sz w:val="16"/>
              </w:rPr>
              <w:t>5.0%</w:t>
            </w:r>
          </w:p>
        </w:tc>
        <w:tc>
          <w:tcPr>
            <w:tcW w:w="914" w:type="dxa"/>
          </w:tcPr>
          <w:p w:rsidR="00130BC5" w:rsidRDefault="00B62748">
            <w:pPr>
              <w:pStyle w:val="TableParagraph"/>
              <w:ind w:left="193" w:right="194"/>
              <w:rPr>
                <w:sz w:val="16"/>
              </w:rPr>
            </w:pPr>
            <w:r>
              <w:rPr>
                <w:sz w:val="16"/>
              </w:rPr>
              <w:t>40.7%</w:t>
            </w:r>
          </w:p>
        </w:tc>
        <w:tc>
          <w:tcPr>
            <w:tcW w:w="1234" w:type="dxa"/>
          </w:tcPr>
          <w:p w:rsidR="00130BC5" w:rsidRDefault="00B62748">
            <w:pPr>
              <w:pStyle w:val="TableParagraph"/>
              <w:ind w:left="240" w:right="240"/>
              <w:rPr>
                <w:sz w:val="16"/>
              </w:rPr>
            </w:pPr>
            <w:r>
              <w:rPr>
                <w:sz w:val="16"/>
              </w:rPr>
              <w:t>5.0%</w:t>
            </w:r>
          </w:p>
        </w:tc>
        <w:tc>
          <w:tcPr>
            <w:tcW w:w="815" w:type="dxa"/>
          </w:tcPr>
          <w:p w:rsidR="00130BC5" w:rsidRDefault="00B62748">
            <w:pPr>
              <w:pStyle w:val="TableParagraph"/>
              <w:ind w:left="177" w:right="178"/>
              <w:rPr>
                <w:sz w:val="16"/>
              </w:rPr>
            </w:pPr>
            <w:r>
              <w:rPr>
                <w:sz w:val="16"/>
              </w:rPr>
              <w:t>0.2%</w:t>
            </w:r>
          </w:p>
        </w:tc>
        <w:tc>
          <w:tcPr>
            <w:tcW w:w="1627" w:type="dxa"/>
          </w:tcPr>
          <w:p w:rsidR="00130BC5" w:rsidRDefault="00B62748">
            <w:pPr>
              <w:pStyle w:val="TableParagraph"/>
              <w:ind w:left="298" w:right="299"/>
              <w:rPr>
                <w:sz w:val="16"/>
              </w:rPr>
            </w:pPr>
            <w:r>
              <w:rPr>
                <w:sz w:val="16"/>
              </w:rPr>
              <w:t>9.3%</w:t>
            </w:r>
          </w:p>
        </w:tc>
        <w:tc>
          <w:tcPr>
            <w:tcW w:w="2902" w:type="dxa"/>
          </w:tcPr>
          <w:p w:rsidR="00130BC5" w:rsidRDefault="00B62748">
            <w:pPr>
              <w:pStyle w:val="TableParagraph"/>
              <w:ind w:left="487" w:right="487"/>
              <w:rPr>
                <w:sz w:val="16"/>
              </w:rPr>
            </w:pPr>
            <w:r>
              <w:rPr>
                <w:sz w:val="16"/>
              </w:rPr>
              <w:t>1.2%</w:t>
            </w:r>
          </w:p>
        </w:tc>
        <w:tc>
          <w:tcPr>
            <w:tcW w:w="1934" w:type="dxa"/>
          </w:tcPr>
          <w:p w:rsidR="00130BC5" w:rsidRDefault="00B62748">
            <w:pPr>
              <w:pStyle w:val="TableParagraph"/>
              <w:ind w:left="344" w:right="344"/>
              <w:rPr>
                <w:sz w:val="16"/>
              </w:rPr>
            </w:pPr>
            <w:r>
              <w:rPr>
                <w:sz w:val="16"/>
              </w:rPr>
              <w:t>0.2%</w:t>
            </w:r>
          </w:p>
        </w:tc>
      </w:tr>
      <w:tr w:rsidR="00130BC5">
        <w:trPr>
          <w:trHeight w:hRule="exact" w:val="304"/>
        </w:trPr>
        <w:tc>
          <w:tcPr>
            <w:tcW w:w="748" w:type="dxa"/>
          </w:tcPr>
          <w:p w:rsidR="00130BC5" w:rsidRDefault="00B62748">
            <w:pPr>
              <w:pStyle w:val="TableParagraph"/>
              <w:ind w:right="187"/>
              <w:jc w:val="right"/>
              <w:rPr>
                <w:sz w:val="16"/>
              </w:rPr>
            </w:pPr>
            <w:r>
              <w:rPr>
                <w:sz w:val="16"/>
              </w:rPr>
              <w:t>2011</w:t>
            </w:r>
          </w:p>
        </w:tc>
        <w:tc>
          <w:tcPr>
            <w:tcW w:w="2131" w:type="dxa"/>
          </w:tcPr>
          <w:p w:rsidR="00130BC5" w:rsidRDefault="00B62748">
            <w:pPr>
              <w:pStyle w:val="TableParagraph"/>
              <w:ind w:left="372" w:right="373"/>
              <w:rPr>
                <w:sz w:val="16"/>
              </w:rPr>
            </w:pPr>
            <w:r>
              <w:rPr>
                <w:sz w:val="16"/>
              </w:rPr>
              <w:t>98,575</w:t>
            </w:r>
          </w:p>
        </w:tc>
        <w:tc>
          <w:tcPr>
            <w:tcW w:w="969" w:type="dxa"/>
          </w:tcPr>
          <w:p w:rsidR="00130BC5" w:rsidRDefault="00B62748">
            <w:pPr>
              <w:pStyle w:val="TableParagraph"/>
              <w:ind w:left="201" w:right="201"/>
              <w:rPr>
                <w:sz w:val="16"/>
              </w:rPr>
            </w:pPr>
            <w:r>
              <w:rPr>
                <w:sz w:val="16"/>
              </w:rPr>
              <w:t>38.1%</w:t>
            </w:r>
          </w:p>
        </w:tc>
        <w:tc>
          <w:tcPr>
            <w:tcW w:w="1676" w:type="dxa"/>
          </w:tcPr>
          <w:p w:rsidR="00130BC5" w:rsidRDefault="00B62748">
            <w:pPr>
              <w:pStyle w:val="TableParagraph"/>
              <w:ind w:left="306" w:right="306"/>
              <w:rPr>
                <w:sz w:val="16"/>
              </w:rPr>
            </w:pPr>
            <w:r>
              <w:rPr>
                <w:sz w:val="16"/>
              </w:rPr>
              <w:t>4.4%</w:t>
            </w:r>
          </w:p>
        </w:tc>
        <w:tc>
          <w:tcPr>
            <w:tcW w:w="914" w:type="dxa"/>
          </w:tcPr>
          <w:p w:rsidR="00130BC5" w:rsidRDefault="00B62748">
            <w:pPr>
              <w:pStyle w:val="TableParagraph"/>
              <w:ind w:left="193" w:right="194"/>
              <w:rPr>
                <w:sz w:val="16"/>
              </w:rPr>
            </w:pPr>
            <w:r>
              <w:rPr>
                <w:sz w:val="16"/>
              </w:rPr>
              <w:t>39.6%</w:t>
            </w:r>
          </w:p>
        </w:tc>
        <w:tc>
          <w:tcPr>
            <w:tcW w:w="1234" w:type="dxa"/>
          </w:tcPr>
          <w:p w:rsidR="00130BC5" w:rsidRDefault="00B62748">
            <w:pPr>
              <w:pStyle w:val="TableParagraph"/>
              <w:ind w:left="240" w:right="240"/>
              <w:rPr>
                <w:sz w:val="16"/>
              </w:rPr>
            </w:pPr>
            <w:r>
              <w:rPr>
                <w:sz w:val="16"/>
              </w:rPr>
              <w:t>4.9%</w:t>
            </w:r>
          </w:p>
        </w:tc>
        <w:tc>
          <w:tcPr>
            <w:tcW w:w="815" w:type="dxa"/>
          </w:tcPr>
          <w:p w:rsidR="00130BC5" w:rsidRDefault="00B62748">
            <w:pPr>
              <w:pStyle w:val="TableParagraph"/>
              <w:ind w:left="177" w:right="178"/>
              <w:rPr>
                <w:sz w:val="16"/>
              </w:rPr>
            </w:pPr>
            <w:r>
              <w:rPr>
                <w:sz w:val="16"/>
              </w:rPr>
              <w:t>0.2%</w:t>
            </w:r>
          </w:p>
        </w:tc>
        <w:tc>
          <w:tcPr>
            <w:tcW w:w="1627" w:type="dxa"/>
          </w:tcPr>
          <w:p w:rsidR="00130BC5" w:rsidRDefault="00B62748">
            <w:pPr>
              <w:pStyle w:val="TableParagraph"/>
              <w:ind w:left="298" w:right="298"/>
              <w:rPr>
                <w:sz w:val="16"/>
              </w:rPr>
            </w:pPr>
            <w:r>
              <w:rPr>
                <w:sz w:val="16"/>
              </w:rPr>
              <w:t>11.0%</w:t>
            </w:r>
          </w:p>
        </w:tc>
        <w:tc>
          <w:tcPr>
            <w:tcW w:w="2902" w:type="dxa"/>
          </w:tcPr>
          <w:p w:rsidR="00130BC5" w:rsidRDefault="00B62748">
            <w:pPr>
              <w:pStyle w:val="TableParagraph"/>
              <w:ind w:left="487" w:right="487"/>
              <w:rPr>
                <w:sz w:val="16"/>
              </w:rPr>
            </w:pPr>
            <w:r>
              <w:rPr>
                <w:sz w:val="16"/>
              </w:rPr>
              <w:t>1.5%</w:t>
            </w:r>
          </w:p>
        </w:tc>
        <w:tc>
          <w:tcPr>
            <w:tcW w:w="1934" w:type="dxa"/>
          </w:tcPr>
          <w:p w:rsidR="00130BC5" w:rsidRDefault="00B62748">
            <w:pPr>
              <w:pStyle w:val="TableParagraph"/>
              <w:ind w:left="344" w:right="344"/>
              <w:rPr>
                <w:sz w:val="16"/>
              </w:rPr>
            </w:pPr>
            <w:r>
              <w:rPr>
                <w:sz w:val="16"/>
              </w:rPr>
              <w:t>0.3%</w:t>
            </w:r>
          </w:p>
        </w:tc>
      </w:tr>
      <w:tr w:rsidR="00130BC5">
        <w:trPr>
          <w:trHeight w:hRule="exact" w:val="304"/>
        </w:trPr>
        <w:tc>
          <w:tcPr>
            <w:tcW w:w="748" w:type="dxa"/>
          </w:tcPr>
          <w:p w:rsidR="00130BC5" w:rsidRDefault="00B62748">
            <w:pPr>
              <w:pStyle w:val="TableParagraph"/>
              <w:ind w:right="187"/>
              <w:jc w:val="right"/>
              <w:rPr>
                <w:sz w:val="16"/>
              </w:rPr>
            </w:pPr>
            <w:r>
              <w:rPr>
                <w:sz w:val="16"/>
              </w:rPr>
              <w:t>2012</w:t>
            </w:r>
          </w:p>
        </w:tc>
        <w:tc>
          <w:tcPr>
            <w:tcW w:w="2131" w:type="dxa"/>
          </w:tcPr>
          <w:p w:rsidR="00130BC5" w:rsidRDefault="00B62748">
            <w:pPr>
              <w:pStyle w:val="TableParagraph"/>
              <w:ind w:left="372" w:right="373"/>
              <w:rPr>
                <w:sz w:val="16"/>
              </w:rPr>
            </w:pPr>
            <w:r>
              <w:rPr>
                <w:sz w:val="16"/>
              </w:rPr>
              <w:t>99,754</w:t>
            </w:r>
          </w:p>
        </w:tc>
        <w:tc>
          <w:tcPr>
            <w:tcW w:w="969" w:type="dxa"/>
          </w:tcPr>
          <w:p w:rsidR="00130BC5" w:rsidRDefault="00B62748">
            <w:pPr>
              <w:pStyle w:val="TableParagraph"/>
              <w:ind w:left="201" w:right="201"/>
              <w:rPr>
                <w:sz w:val="16"/>
              </w:rPr>
            </w:pPr>
            <w:r>
              <w:rPr>
                <w:sz w:val="16"/>
              </w:rPr>
              <w:t>35.4%</w:t>
            </w:r>
          </w:p>
        </w:tc>
        <w:tc>
          <w:tcPr>
            <w:tcW w:w="1676" w:type="dxa"/>
          </w:tcPr>
          <w:p w:rsidR="00130BC5" w:rsidRDefault="00B62748">
            <w:pPr>
              <w:pStyle w:val="TableParagraph"/>
              <w:ind w:left="306" w:right="306"/>
              <w:rPr>
                <w:sz w:val="16"/>
              </w:rPr>
            </w:pPr>
            <w:r>
              <w:rPr>
                <w:sz w:val="16"/>
              </w:rPr>
              <w:t>4.1%</w:t>
            </w:r>
          </w:p>
        </w:tc>
        <w:tc>
          <w:tcPr>
            <w:tcW w:w="914" w:type="dxa"/>
          </w:tcPr>
          <w:p w:rsidR="00130BC5" w:rsidRDefault="00B62748">
            <w:pPr>
              <w:pStyle w:val="TableParagraph"/>
              <w:ind w:left="193" w:right="194"/>
              <w:rPr>
                <w:sz w:val="16"/>
              </w:rPr>
            </w:pPr>
            <w:r>
              <w:rPr>
                <w:sz w:val="16"/>
              </w:rPr>
              <w:t>43.8%</w:t>
            </w:r>
          </w:p>
        </w:tc>
        <w:tc>
          <w:tcPr>
            <w:tcW w:w="1234" w:type="dxa"/>
          </w:tcPr>
          <w:p w:rsidR="00130BC5" w:rsidRDefault="00B62748">
            <w:pPr>
              <w:pStyle w:val="TableParagraph"/>
              <w:ind w:left="240" w:right="240"/>
              <w:rPr>
                <w:sz w:val="16"/>
              </w:rPr>
            </w:pPr>
            <w:r>
              <w:rPr>
                <w:sz w:val="16"/>
              </w:rPr>
              <w:t>4.3%</w:t>
            </w:r>
          </w:p>
        </w:tc>
        <w:tc>
          <w:tcPr>
            <w:tcW w:w="815" w:type="dxa"/>
          </w:tcPr>
          <w:p w:rsidR="00130BC5" w:rsidRDefault="00B62748">
            <w:pPr>
              <w:pStyle w:val="TableParagraph"/>
              <w:ind w:left="177" w:right="178"/>
              <w:rPr>
                <w:sz w:val="16"/>
              </w:rPr>
            </w:pPr>
            <w:r>
              <w:rPr>
                <w:sz w:val="16"/>
              </w:rPr>
              <w:t>0.2%</w:t>
            </w:r>
          </w:p>
        </w:tc>
        <w:tc>
          <w:tcPr>
            <w:tcW w:w="1627" w:type="dxa"/>
          </w:tcPr>
          <w:p w:rsidR="00130BC5" w:rsidRDefault="00B62748">
            <w:pPr>
              <w:pStyle w:val="TableParagraph"/>
              <w:ind w:left="298" w:right="298"/>
              <w:rPr>
                <w:sz w:val="16"/>
              </w:rPr>
            </w:pPr>
            <w:r>
              <w:rPr>
                <w:sz w:val="16"/>
              </w:rPr>
              <w:t>10.5%</w:t>
            </w:r>
          </w:p>
        </w:tc>
        <w:tc>
          <w:tcPr>
            <w:tcW w:w="2902" w:type="dxa"/>
          </w:tcPr>
          <w:p w:rsidR="00130BC5" w:rsidRDefault="00B62748">
            <w:pPr>
              <w:pStyle w:val="TableParagraph"/>
              <w:ind w:left="487" w:right="487"/>
              <w:rPr>
                <w:sz w:val="16"/>
              </w:rPr>
            </w:pPr>
            <w:r>
              <w:rPr>
                <w:sz w:val="16"/>
              </w:rPr>
              <w:t>1.4%</w:t>
            </w:r>
          </w:p>
        </w:tc>
        <w:tc>
          <w:tcPr>
            <w:tcW w:w="1934" w:type="dxa"/>
          </w:tcPr>
          <w:p w:rsidR="00130BC5" w:rsidRDefault="00B62748">
            <w:pPr>
              <w:pStyle w:val="TableParagraph"/>
              <w:ind w:left="344" w:right="344"/>
              <w:rPr>
                <w:sz w:val="16"/>
              </w:rPr>
            </w:pPr>
            <w:r>
              <w:rPr>
                <w:sz w:val="16"/>
              </w:rPr>
              <w:t>0.3%</w:t>
            </w:r>
          </w:p>
        </w:tc>
      </w:tr>
      <w:tr w:rsidR="00130BC5">
        <w:trPr>
          <w:trHeight w:hRule="exact" w:val="304"/>
        </w:trPr>
        <w:tc>
          <w:tcPr>
            <w:tcW w:w="748" w:type="dxa"/>
          </w:tcPr>
          <w:p w:rsidR="00130BC5" w:rsidRDefault="00B62748">
            <w:pPr>
              <w:pStyle w:val="TableParagraph"/>
              <w:ind w:right="187"/>
              <w:jc w:val="right"/>
              <w:rPr>
                <w:sz w:val="16"/>
              </w:rPr>
            </w:pPr>
            <w:r>
              <w:rPr>
                <w:sz w:val="16"/>
              </w:rPr>
              <w:t>2013</w:t>
            </w:r>
          </w:p>
        </w:tc>
        <w:tc>
          <w:tcPr>
            <w:tcW w:w="2131" w:type="dxa"/>
          </w:tcPr>
          <w:p w:rsidR="00130BC5" w:rsidRDefault="00B62748">
            <w:pPr>
              <w:pStyle w:val="TableParagraph"/>
              <w:ind w:left="372" w:right="373"/>
              <w:rPr>
                <w:sz w:val="16"/>
              </w:rPr>
            </w:pPr>
            <w:r>
              <w:rPr>
                <w:sz w:val="16"/>
              </w:rPr>
              <w:t>99,658</w:t>
            </w:r>
          </w:p>
        </w:tc>
        <w:tc>
          <w:tcPr>
            <w:tcW w:w="969" w:type="dxa"/>
          </w:tcPr>
          <w:p w:rsidR="00130BC5" w:rsidRDefault="00B62748">
            <w:pPr>
              <w:pStyle w:val="TableParagraph"/>
              <w:ind w:left="201" w:right="201"/>
              <w:rPr>
                <w:sz w:val="16"/>
              </w:rPr>
            </w:pPr>
            <w:r>
              <w:rPr>
                <w:sz w:val="16"/>
              </w:rPr>
              <w:t>33.7%</w:t>
            </w:r>
          </w:p>
        </w:tc>
        <w:tc>
          <w:tcPr>
            <w:tcW w:w="1676" w:type="dxa"/>
          </w:tcPr>
          <w:p w:rsidR="00130BC5" w:rsidRDefault="00B62748">
            <w:pPr>
              <w:pStyle w:val="TableParagraph"/>
              <w:ind w:left="306" w:right="306"/>
              <w:rPr>
                <w:sz w:val="16"/>
              </w:rPr>
            </w:pPr>
            <w:r>
              <w:rPr>
                <w:sz w:val="16"/>
              </w:rPr>
              <w:t>3.5%</w:t>
            </w:r>
          </w:p>
        </w:tc>
        <w:tc>
          <w:tcPr>
            <w:tcW w:w="914" w:type="dxa"/>
          </w:tcPr>
          <w:p w:rsidR="00130BC5" w:rsidRDefault="00B62748">
            <w:pPr>
              <w:pStyle w:val="TableParagraph"/>
              <w:ind w:left="193" w:right="194"/>
              <w:rPr>
                <w:sz w:val="16"/>
              </w:rPr>
            </w:pPr>
            <w:r>
              <w:rPr>
                <w:sz w:val="16"/>
              </w:rPr>
              <w:t>49.2%</w:t>
            </w:r>
          </w:p>
        </w:tc>
        <w:tc>
          <w:tcPr>
            <w:tcW w:w="1234" w:type="dxa"/>
          </w:tcPr>
          <w:p w:rsidR="00130BC5" w:rsidRDefault="00B62748">
            <w:pPr>
              <w:pStyle w:val="TableParagraph"/>
              <w:ind w:left="240" w:right="240"/>
              <w:rPr>
                <w:sz w:val="16"/>
              </w:rPr>
            </w:pPr>
            <w:r>
              <w:rPr>
                <w:sz w:val="16"/>
              </w:rPr>
              <w:t>4.3%</w:t>
            </w:r>
          </w:p>
        </w:tc>
        <w:tc>
          <w:tcPr>
            <w:tcW w:w="815" w:type="dxa"/>
          </w:tcPr>
          <w:p w:rsidR="00130BC5" w:rsidRDefault="00B62748">
            <w:pPr>
              <w:pStyle w:val="TableParagraph"/>
              <w:ind w:left="177" w:right="178"/>
              <w:rPr>
                <w:sz w:val="16"/>
              </w:rPr>
            </w:pPr>
            <w:r>
              <w:rPr>
                <w:sz w:val="16"/>
              </w:rPr>
              <w:t>0.4%</w:t>
            </w:r>
          </w:p>
        </w:tc>
        <w:tc>
          <w:tcPr>
            <w:tcW w:w="1627" w:type="dxa"/>
          </w:tcPr>
          <w:p w:rsidR="00130BC5" w:rsidRDefault="00B62748">
            <w:pPr>
              <w:pStyle w:val="TableParagraph"/>
              <w:ind w:left="298" w:right="299"/>
              <w:rPr>
                <w:sz w:val="16"/>
              </w:rPr>
            </w:pPr>
            <w:r>
              <w:rPr>
                <w:sz w:val="16"/>
              </w:rPr>
              <w:t>7.6%</w:t>
            </w:r>
          </w:p>
        </w:tc>
        <w:tc>
          <w:tcPr>
            <w:tcW w:w="2902" w:type="dxa"/>
          </w:tcPr>
          <w:p w:rsidR="00130BC5" w:rsidRDefault="00B62748">
            <w:pPr>
              <w:pStyle w:val="TableParagraph"/>
              <w:ind w:left="487" w:right="487"/>
              <w:rPr>
                <w:sz w:val="16"/>
              </w:rPr>
            </w:pPr>
            <w:r>
              <w:rPr>
                <w:sz w:val="16"/>
              </w:rPr>
              <w:t>1.1%</w:t>
            </w:r>
          </w:p>
        </w:tc>
        <w:tc>
          <w:tcPr>
            <w:tcW w:w="1934" w:type="dxa"/>
          </w:tcPr>
          <w:p w:rsidR="00130BC5" w:rsidRDefault="00B62748">
            <w:pPr>
              <w:pStyle w:val="TableParagraph"/>
              <w:ind w:left="344" w:right="344"/>
              <w:rPr>
                <w:sz w:val="16"/>
              </w:rPr>
            </w:pPr>
            <w:r>
              <w:rPr>
                <w:sz w:val="16"/>
              </w:rPr>
              <w:t>0.3%</w:t>
            </w:r>
          </w:p>
        </w:tc>
      </w:tr>
      <w:tr w:rsidR="00130BC5">
        <w:trPr>
          <w:trHeight w:hRule="exact" w:val="304"/>
        </w:trPr>
        <w:tc>
          <w:tcPr>
            <w:tcW w:w="748" w:type="dxa"/>
          </w:tcPr>
          <w:p w:rsidR="00130BC5" w:rsidRDefault="00B62748">
            <w:pPr>
              <w:pStyle w:val="TableParagraph"/>
              <w:ind w:right="187"/>
              <w:jc w:val="right"/>
              <w:rPr>
                <w:sz w:val="16"/>
              </w:rPr>
            </w:pPr>
            <w:r>
              <w:rPr>
                <w:sz w:val="16"/>
              </w:rPr>
              <w:t>2014</w:t>
            </w:r>
          </w:p>
        </w:tc>
        <w:tc>
          <w:tcPr>
            <w:tcW w:w="2131" w:type="dxa"/>
          </w:tcPr>
          <w:p w:rsidR="00130BC5" w:rsidRDefault="00B62748">
            <w:pPr>
              <w:pStyle w:val="TableParagraph"/>
              <w:ind w:left="373" w:right="373"/>
              <w:rPr>
                <w:sz w:val="16"/>
              </w:rPr>
            </w:pPr>
            <w:r>
              <w:rPr>
                <w:sz w:val="16"/>
              </w:rPr>
              <w:t>102,949</w:t>
            </w:r>
          </w:p>
        </w:tc>
        <w:tc>
          <w:tcPr>
            <w:tcW w:w="969" w:type="dxa"/>
          </w:tcPr>
          <w:p w:rsidR="00130BC5" w:rsidRDefault="00B62748">
            <w:pPr>
              <w:pStyle w:val="TableParagraph"/>
              <w:ind w:left="201" w:right="201"/>
              <w:rPr>
                <w:sz w:val="16"/>
              </w:rPr>
            </w:pPr>
            <w:r>
              <w:rPr>
                <w:sz w:val="16"/>
              </w:rPr>
              <w:t>31.8%</w:t>
            </w:r>
          </w:p>
        </w:tc>
        <w:tc>
          <w:tcPr>
            <w:tcW w:w="1676" w:type="dxa"/>
          </w:tcPr>
          <w:p w:rsidR="00130BC5" w:rsidRDefault="00B62748">
            <w:pPr>
              <w:pStyle w:val="TableParagraph"/>
              <w:ind w:left="306" w:right="306"/>
              <w:rPr>
                <w:sz w:val="16"/>
              </w:rPr>
            </w:pPr>
            <w:r>
              <w:rPr>
                <w:sz w:val="16"/>
              </w:rPr>
              <w:t>3.3%</w:t>
            </w:r>
          </w:p>
        </w:tc>
        <w:tc>
          <w:tcPr>
            <w:tcW w:w="914" w:type="dxa"/>
          </w:tcPr>
          <w:p w:rsidR="00130BC5" w:rsidRDefault="00B62748">
            <w:pPr>
              <w:pStyle w:val="TableParagraph"/>
              <w:ind w:left="193" w:right="194"/>
              <w:rPr>
                <w:sz w:val="16"/>
              </w:rPr>
            </w:pPr>
            <w:r>
              <w:rPr>
                <w:sz w:val="16"/>
              </w:rPr>
              <w:t>53.8%</w:t>
            </w:r>
          </w:p>
        </w:tc>
        <w:tc>
          <w:tcPr>
            <w:tcW w:w="1234" w:type="dxa"/>
          </w:tcPr>
          <w:p w:rsidR="00130BC5" w:rsidRDefault="00B62748">
            <w:pPr>
              <w:pStyle w:val="TableParagraph"/>
              <w:ind w:left="240" w:right="240"/>
              <w:rPr>
                <w:sz w:val="16"/>
              </w:rPr>
            </w:pPr>
            <w:r>
              <w:rPr>
                <w:sz w:val="16"/>
              </w:rPr>
              <w:t>3.7%</w:t>
            </w:r>
          </w:p>
        </w:tc>
        <w:tc>
          <w:tcPr>
            <w:tcW w:w="815" w:type="dxa"/>
          </w:tcPr>
          <w:p w:rsidR="00130BC5" w:rsidRDefault="00B62748">
            <w:pPr>
              <w:pStyle w:val="TableParagraph"/>
              <w:ind w:left="177" w:right="178"/>
              <w:rPr>
                <w:sz w:val="16"/>
              </w:rPr>
            </w:pPr>
            <w:r>
              <w:rPr>
                <w:sz w:val="16"/>
              </w:rPr>
              <w:t>0.3%</w:t>
            </w:r>
          </w:p>
        </w:tc>
        <w:tc>
          <w:tcPr>
            <w:tcW w:w="1627" w:type="dxa"/>
          </w:tcPr>
          <w:p w:rsidR="00130BC5" w:rsidRDefault="00B62748">
            <w:pPr>
              <w:pStyle w:val="TableParagraph"/>
              <w:ind w:left="298" w:right="299"/>
              <w:rPr>
                <w:sz w:val="16"/>
              </w:rPr>
            </w:pPr>
            <w:r>
              <w:rPr>
                <w:sz w:val="16"/>
              </w:rPr>
              <w:t>5.8%</w:t>
            </w:r>
          </w:p>
        </w:tc>
        <w:tc>
          <w:tcPr>
            <w:tcW w:w="2902" w:type="dxa"/>
          </w:tcPr>
          <w:p w:rsidR="00130BC5" w:rsidRDefault="00B62748">
            <w:pPr>
              <w:pStyle w:val="TableParagraph"/>
              <w:ind w:left="487" w:right="487"/>
              <w:rPr>
                <w:sz w:val="16"/>
              </w:rPr>
            </w:pPr>
            <w:r>
              <w:rPr>
                <w:sz w:val="16"/>
              </w:rPr>
              <w:t>1.1%</w:t>
            </w:r>
          </w:p>
        </w:tc>
        <w:tc>
          <w:tcPr>
            <w:tcW w:w="1934" w:type="dxa"/>
          </w:tcPr>
          <w:p w:rsidR="00130BC5" w:rsidRDefault="00B62748">
            <w:pPr>
              <w:pStyle w:val="TableParagraph"/>
              <w:ind w:left="344" w:right="344"/>
              <w:rPr>
                <w:sz w:val="16"/>
              </w:rPr>
            </w:pPr>
            <w:r>
              <w:rPr>
                <w:sz w:val="16"/>
              </w:rPr>
              <w:t>0.3%</w:t>
            </w:r>
          </w:p>
        </w:tc>
      </w:tr>
      <w:tr w:rsidR="00130BC5">
        <w:trPr>
          <w:trHeight w:hRule="exact" w:val="304"/>
        </w:trPr>
        <w:tc>
          <w:tcPr>
            <w:tcW w:w="748" w:type="dxa"/>
          </w:tcPr>
          <w:p w:rsidR="00130BC5" w:rsidRDefault="00B62748">
            <w:pPr>
              <w:pStyle w:val="TableParagraph"/>
              <w:ind w:right="187"/>
              <w:jc w:val="right"/>
              <w:rPr>
                <w:sz w:val="16"/>
              </w:rPr>
            </w:pPr>
            <w:r>
              <w:rPr>
                <w:sz w:val="16"/>
              </w:rPr>
              <w:t>2015</w:t>
            </w:r>
          </w:p>
        </w:tc>
        <w:tc>
          <w:tcPr>
            <w:tcW w:w="2131" w:type="dxa"/>
          </w:tcPr>
          <w:p w:rsidR="00130BC5" w:rsidRDefault="00B62748">
            <w:pPr>
              <w:pStyle w:val="TableParagraph"/>
              <w:ind w:left="372" w:right="373"/>
              <w:rPr>
                <w:sz w:val="16"/>
              </w:rPr>
            </w:pPr>
            <w:r>
              <w:rPr>
                <w:sz w:val="16"/>
              </w:rPr>
              <w:t>95,570</w:t>
            </w:r>
          </w:p>
        </w:tc>
        <w:tc>
          <w:tcPr>
            <w:tcW w:w="969" w:type="dxa"/>
          </w:tcPr>
          <w:p w:rsidR="00130BC5" w:rsidRDefault="00B62748">
            <w:pPr>
              <w:pStyle w:val="TableParagraph"/>
              <w:ind w:left="201" w:right="201"/>
              <w:rPr>
                <w:sz w:val="16"/>
              </w:rPr>
            </w:pPr>
            <w:r>
              <w:rPr>
                <w:sz w:val="16"/>
              </w:rPr>
              <w:t>33.1%</w:t>
            </w:r>
          </w:p>
        </w:tc>
        <w:tc>
          <w:tcPr>
            <w:tcW w:w="1676" w:type="dxa"/>
          </w:tcPr>
          <w:p w:rsidR="00130BC5" w:rsidRDefault="00B62748">
            <w:pPr>
              <w:pStyle w:val="TableParagraph"/>
              <w:ind w:left="306" w:right="306"/>
              <w:rPr>
                <w:sz w:val="16"/>
              </w:rPr>
            </w:pPr>
            <w:r>
              <w:rPr>
                <w:sz w:val="16"/>
              </w:rPr>
              <w:t>2.9%</w:t>
            </w:r>
          </w:p>
        </w:tc>
        <w:tc>
          <w:tcPr>
            <w:tcW w:w="914" w:type="dxa"/>
          </w:tcPr>
          <w:p w:rsidR="00130BC5" w:rsidRDefault="00B62748">
            <w:pPr>
              <w:pStyle w:val="TableParagraph"/>
              <w:ind w:left="193" w:right="194"/>
              <w:rPr>
                <w:sz w:val="16"/>
              </w:rPr>
            </w:pPr>
            <w:r>
              <w:rPr>
                <w:sz w:val="16"/>
              </w:rPr>
              <w:t>53.9%</w:t>
            </w:r>
          </w:p>
        </w:tc>
        <w:tc>
          <w:tcPr>
            <w:tcW w:w="1234" w:type="dxa"/>
          </w:tcPr>
          <w:p w:rsidR="00130BC5" w:rsidRDefault="00B62748">
            <w:pPr>
              <w:pStyle w:val="TableParagraph"/>
              <w:ind w:left="240" w:right="240"/>
              <w:rPr>
                <w:sz w:val="16"/>
              </w:rPr>
            </w:pPr>
            <w:r>
              <w:rPr>
                <w:sz w:val="16"/>
              </w:rPr>
              <w:t>3.5%</w:t>
            </w:r>
          </w:p>
        </w:tc>
        <w:tc>
          <w:tcPr>
            <w:tcW w:w="815" w:type="dxa"/>
          </w:tcPr>
          <w:p w:rsidR="00130BC5" w:rsidRDefault="00B62748">
            <w:pPr>
              <w:pStyle w:val="TableParagraph"/>
              <w:ind w:left="177" w:right="178"/>
              <w:rPr>
                <w:sz w:val="16"/>
              </w:rPr>
            </w:pPr>
            <w:r>
              <w:rPr>
                <w:sz w:val="16"/>
              </w:rPr>
              <w:t>0.3%</w:t>
            </w:r>
          </w:p>
        </w:tc>
        <w:tc>
          <w:tcPr>
            <w:tcW w:w="1627" w:type="dxa"/>
          </w:tcPr>
          <w:p w:rsidR="00130BC5" w:rsidRDefault="00B62748">
            <w:pPr>
              <w:pStyle w:val="TableParagraph"/>
              <w:ind w:left="298" w:right="299"/>
              <w:rPr>
                <w:sz w:val="16"/>
              </w:rPr>
            </w:pPr>
            <w:r>
              <w:rPr>
                <w:sz w:val="16"/>
              </w:rPr>
              <w:t>4.9%</w:t>
            </w:r>
          </w:p>
        </w:tc>
        <w:tc>
          <w:tcPr>
            <w:tcW w:w="2902" w:type="dxa"/>
          </w:tcPr>
          <w:p w:rsidR="00130BC5" w:rsidRDefault="00B62748">
            <w:pPr>
              <w:pStyle w:val="TableParagraph"/>
              <w:ind w:left="487" w:right="487"/>
              <w:rPr>
                <w:sz w:val="16"/>
              </w:rPr>
            </w:pPr>
            <w:r>
              <w:rPr>
                <w:sz w:val="16"/>
              </w:rPr>
              <w:t>1.0%</w:t>
            </w:r>
          </w:p>
        </w:tc>
        <w:tc>
          <w:tcPr>
            <w:tcW w:w="1934" w:type="dxa"/>
          </w:tcPr>
          <w:p w:rsidR="00130BC5" w:rsidRDefault="00B62748">
            <w:pPr>
              <w:pStyle w:val="TableParagraph"/>
              <w:ind w:left="344" w:right="344"/>
              <w:rPr>
                <w:sz w:val="16"/>
              </w:rPr>
            </w:pPr>
            <w:r>
              <w:rPr>
                <w:sz w:val="16"/>
              </w:rPr>
              <w:t>0.3%</w:t>
            </w:r>
          </w:p>
        </w:tc>
      </w:tr>
      <w:tr w:rsidR="00130BC5">
        <w:trPr>
          <w:trHeight w:hRule="exact" w:val="304"/>
        </w:trPr>
        <w:tc>
          <w:tcPr>
            <w:tcW w:w="748" w:type="dxa"/>
          </w:tcPr>
          <w:p w:rsidR="00130BC5" w:rsidRDefault="00B62748">
            <w:pPr>
              <w:pStyle w:val="TableParagraph"/>
              <w:ind w:right="187"/>
              <w:jc w:val="right"/>
              <w:rPr>
                <w:sz w:val="16"/>
              </w:rPr>
            </w:pPr>
            <w:r>
              <w:rPr>
                <w:sz w:val="16"/>
              </w:rPr>
              <w:t>2016</w:t>
            </w:r>
          </w:p>
        </w:tc>
        <w:tc>
          <w:tcPr>
            <w:tcW w:w="2131" w:type="dxa"/>
          </w:tcPr>
          <w:p w:rsidR="00130BC5" w:rsidRDefault="00B62748">
            <w:pPr>
              <w:pStyle w:val="TableParagraph"/>
              <w:ind w:left="372" w:right="373"/>
              <w:rPr>
                <w:sz w:val="16"/>
              </w:rPr>
            </w:pPr>
            <w:r>
              <w:rPr>
                <w:sz w:val="16"/>
              </w:rPr>
              <w:t>95,067</w:t>
            </w:r>
          </w:p>
        </w:tc>
        <w:tc>
          <w:tcPr>
            <w:tcW w:w="969" w:type="dxa"/>
          </w:tcPr>
          <w:p w:rsidR="00130BC5" w:rsidRDefault="00B62748">
            <w:pPr>
              <w:pStyle w:val="TableParagraph"/>
              <w:ind w:left="201" w:right="201"/>
              <w:rPr>
                <w:sz w:val="16"/>
              </w:rPr>
            </w:pPr>
            <w:r>
              <w:rPr>
                <w:sz w:val="16"/>
              </w:rPr>
              <w:t>31.7%</w:t>
            </w:r>
          </w:p>
        </w:tc>
        <w:tc>
          <w:tcPr>
            <w:tcW w:w="1676" w:type="dxa"/>
          </w:tcPr>
          <w:p w:rsidR="00130BC5" w:rsidRDefault="00B62748">
            <w:pPr>
              <w:pStyle w:val="TableParagraph"/>
              <w:ind w:left="306" w:right="306"/>
              <w:rPr>
                <w:sz w:val="16"/>
              </w:rPr>
            </w:pPr>
            <w:r>
              <w:rPr>
                <w:sz w:val="16"/>
              </w:rPr>
              <w:t>3.2%</w:t>
            </w:r>
          </w:p>
        </w:tc>
        <w:tc>
          <w:tcPr>
            <w:tcW w:w="914" w:type="dxa"/>
          </w:tcPr>
          <w:p w:rsidR="00130BC5" w:rsidRDefault="00B62748">
            <w:pPr>
              <w:pStyle w:val="TableParagraph"/>
              <w:ind w:left="193" w:right="194"/>
              <w:rPr>
                <w:sz w:val="16"/>
              </w:rPr>
            </w:pPr>
            <w:r>
              <w:rPr>
                <w:sz w:val="16"/>
              </w:rPr>
              <w:t>55.1%</w:t>
            </w:r>
          </w:p>
        </w:tc>
        <w:tc>
          <w:tcPr>
            <w:tcW w:w="1234" w:type="dxa"/>
          </w:tcPr>
          <w:p w:rsidR="00130BC5" w:rsidRDefault="00B62748">
            <w:pPr>
              <w:pStyle w:val="TableParagraph"/>
              <w:ind w:left="240" w:right="240"/>
              <w:rPr>
                <w:sz w:val="16"/>
              </w:rPr>
            </w:pPr>
            <w:r>
              <w:rPr>
                <w:sz w:val="16"/>
              </w:rPr>
              <w:t>3.7%</w:t>
            </w:r>
          </w:p>
        </w:tc>
        <w:tc>
          <w:tcPr>
            <w:tcW w:w="815" w:type="dxa"/>
          </w:tcPr>
          <w:p w:rsidR="00130BC5" w:rsidRDefault="00B62748">
            <w:pPr>
              <w:pStyle w:val="TableParagraph"/>
              <w:ind w:left="177" w:right="178"/>
              <w:rPr>
                <w:sz w:val="16"/>
              </w:rPr>
            </w:pPr>
            <w:r>
              <w:rPr>
                <w:sz w:val="16"/>
              </w:rPr>
              <w:t>0.3%</w:t>
            </w:r>
          </w:p>
        </w:tc>
        <w:tc>
          <w:tcPr>
            <w:tcW w:w="1627" w:type="dxa"/>
          </w:tcPr>
          <w:p w:rsidR="00130BC5" w:rsidRDefault="00B62748">
            <w:pPr>
              <w:pStyle w:val="TableParagraph"/>
              <w:ind w:left="298" w:right="299"/>
              <w:rPr>
                <w:sz w:val="16"/>
              </w:rPr>
            </w:pPr>
            <w:r>
              <w:rPr>
                <w:sz w:val="16"/>
              </w:rPr>
              <w:t>4.5%</w:t>
            </w:r>
          </w:p>
        </w:tc>
        <w:tc>
          <w:tcPr>
            <w:tcW w:w="2902" w:type="dxa"/>
          </w:tcPr>
          <w:p w:rsidR="00130BC5" w:rsidRDefault="00B62748">
            <w:pPr>
              <w:pStyle w:val="TableParagraph"/>
              <w:ind w:left="487" w:right="487"/>
              <w:rPr>
                <w:sz w:val="16"/>
              </w:rPr>
            </w:pPr>
            <w:r>
              <w:rPr>
                <w:sz w:val="16"/>
              </w:rPr>
              <w:t>1.1%</w:t>
            </w:r>
          </w:p>
        </w:tc>
        <w:tc>
          <w:tcPr>
            <w:tcW w:w="1934" w:type="dxa"/>
          </w:tcPr>
          <w:p w:rsidR="00130BC5" w:rsidRDefault="00B62748">
            <w:pPr>
              <w:pStyle w:val="TableParagraph"/>
              <w:ind w:left="344" w:right="344"/>
              <w:rPr>
                <w:sz w:val="16"/>
              </w:rPr>
            </w:pPr>
            <w:r>
              <w:rPr>
                <w:sz w:val="16"/>
              </w:rPr>
              <w:t>0.4%</w:t>
            </w:r>
          </w:p>
        </w:tc>
      </w:tr>
      <w:tr w:rsidR="00130BC5">
        <w:trPr>
          <w:trHeight w:hRule="exact" w:val="304"/>
        </w:trPr>
        <w:tc>
          <w:tcPr>
            <w:tcW w:w="748" w:type="dxa"/>
          </w:tcPr>
          <w:p w:rsidR="00130BC5" w:rsidRDefault="00B62748">
            <w:pPr>
              <w:pStyle w:val="TableParagraph"/>
              <w:ind w:right="187"/>
              <w:jc w:val="right"/>
              <w:rPr>
                <w:sz w:val="16"/>
              </w:rPr>
            </w:pPr>
            <w:r>
              <w:rPr>
                <w:sz w:val="16"/>
              </w:rPr>
              <w:t>2017</w:t>
            </w:r>
          </w:p>
        </w:tc>
        <w:tc>
          <w:tcPr>
            <w:tcW w:w="2131" w:type="dxa"/>
          </w:tcPr>
          <w:p w:rsidR="00130BC5" w:rsidRDefault="00B62748">
            <w:pPr>
              <w:pStyle w:val="TableParagraph"/>
              <w:ind w:left="372" w:right="373"/>
              <w:rPr>
                <w:sz w:val="16"/>
              </w:rPr>
            </w:pPr>
            <w:r>
              <w:rPr>
                <w:sz w:val="16"/>
              </w:rPr>
              <w:t>98,948</w:t>
            </w:r>
          </w:p>
        </w:tc>
        <w:tc>
          <w:tcPr>
            <w:tcW w:w="969" w:type="dxa"/>
          </w:tcPr>
          <w:p w:rsidR="00130BC5" w:rsidRDefault="00B62748">
            <w:pPr>
              <w:pStyle w:val="TableParagraph"/>
              <w:ind w:left="201" w:right="201"/>
              <w:rPr>
                <w:sz w:val="16"/>
              </w:rPr>
            </w:pPr>
            <w:r>
              <w:rPr>
                <w:sz w:val="16"/>
              </w:rPr>
              <w:t>32.8%</w:t>
            </w:r>
          </w:p>
        </w:tc>
        <w:tc>
          <w:tcPr>
            <w:tcW w:w="1676" w:type="dxa"/>
          </w:tcPr>
          <w:p w:rsidR="00130BC5" w:rsidRDefault="00B62748">
            <w:pPr>
              <w:pStyle w:val="TableParagraph"/>
              <w:ind w:left="306" w:right="306"/>
              <w:rPr>
                <w:sz w:val="16"/>
              </w:rPr>
            </w:pPr>
            <w:r>
              <w:rPr>
                <w:sz w:val="16"/>
              </w:rPr>
              <w:t>4.1%</w:t>
            </w:r>
          </w:p>
        </w:tc>
        <w:tc>
          <w:tcPr>
            <w:tcW w:w="914" w:type="dxa"/>
          </w:tcPr>
          <w:p w:rsidR="00130BC5" w:rsidRDefault="00B62748">
            <w:pPr>
              <w:pStyle w:val="TableParagraph"/>
              <w:ind w:left="193" w:right="194"/>
              <w:rPr>
                <w:sz w:val="16"/>
              </w:rPr>
            </w:pPr>
            <w:r>
              <w:rPr>
                <w:sz w:val="16"/>
              </w:rPr>
              <w:t>52.8%</w:t>
            </w:r>
          </w:p>
        </w:tc>
        <w:tc>
          <w:tcPr>
            <w:tcW w:w="1234" w:type="dxa"/>
          </w:tcPr>
          <w:p w:rsidR="00130BC5" w:rsidRDefault="00B62748">
            <w:pPr>
              <w:pStyle w:val="TableParagraph"/>
              <w:ind w:left="240" w:right="240"/>
              <w:rPr>
                <w:sz w:val="16"/>
              </w:rPr>
            </w:pPr>
            <w:r>
              <w:rPr>
                <w:sz w:val="16"/>
              </w:rPr>
              <w:t>3.4%</w:t>
            </w:r>
          </w:p>
        </w:tc>
        <w:tc>
          <w:tcPr>
            <w:tcW w:w="815" w:type="dxa"/>
          </w:tcPr>
          <w:p w:rsidR="00130BC5" w:rsidRDefault="00B62748">
            <w:pPr>
              <w:pStyle w:val="TableParagraph"/>
              <w:ind w:left="177" w:right="178"/>
              <w:rPr>
                <w:sz w:val="16"/>
              </w:rPr>
            </w:pPr>
            <w:r>
              <w:rPr>
                <w:sz w:val="16"/>
              </w:rPr>
              <w:t>0.3%</w:t>
            </w:r>
          </w:p>
        </w:tc>
        <w:tc>
          <w:tcPr>
            <w:tcW w:w="1627" w:type="dxa"/>
          </w:tcPr>
          <w:p w:rsidR="00130BC5" w:rsidRDefault="00B62748">
            <w:pPr>
              <w:pStyle w:val="TableParagraph"/>
              <w:ind w:left="298" w:right="299"/>
              <w:rPr>
                <w:sz w:val="16"/>
              </w:rPr>
            </w:pPr>
            <w:r>
              <w:rPr>
                <w:sz w:val="16"/>
              </w:rPr>
              <w:t>4.6%</w:t>
            </w:r>
          </w:p>
        </w:tc>
        <w:tc>
          <w:tcPr>
            <w:tcW w:w="2902" w:type="dxa"/>
          </w:tcPr>
          <w:p w:rsidR="00130BC5" w:rsidRDefault="00B62748">
            <w:pPr>
              <w:pStyle w:val="TableParagraph"/>
              <w:ind w:left="487" w:right="487"/>
              <w:rPr>
                <w:sz w:val="16"/>
              </w:rPr>
            </w:pPr>
            <w:r>
              <w:rPr>
                <w:sz w:val="16"/>
              </w:rPr>
              <w:t>1.5%</w:t>
            </w:r>
          </w:p>
        </w:tc>
        <w:tc>
          <w:tcPr>
            <w:tcW w:w="1934" w:type="dxa"/>
          </w:tcPr>
          <w:p w:rsidR="00130BC5" w:rsidRDefault="00B62748">
            <w:pPr>
              <w:pStyle w:val="TableParagraph"/>
              <w:ind w:left="344" w:right="344"/>
              <w:rPr>
                <w:sz w:val="16"/>
              </w:rPr>
            </w:pPr>
            <w:r>
              <w:rPr>
                <w:sz w:val="16"/>
              </w:rPr>
              <w:t>0.5%</w:t>
            </w:r>
          </w:p>
        </w:tc>
      </w:tr>
    </w:tbl>
    <w:p w:rsidR="00130BC5" w:rsidRDefault="00B62748">
      <w:pPr>
        <w:pStyle w:val="BodyText"/>
        <w:rPr>
          <w:rFonts w:ascii="Times New Roman"/>
          <w:i w:val="0"/>
          <w:sz w:val="20"/>
        </w:rPr>
      </w:pPr>
      <w:r>
        <w:pict>
          <v:shapetype id="_x0000_t202" coordsize="21600,21600" o:spt="202" path="m,l,21600r21600,l21600,xe">
            <v:stroke joinstyle="miter"/>
            <v:path gradientshapeok="t" o:connecttype="rect"/>
          </v:shapetype>
          <v:shape id="_x0000_s2051" type="#_x0000_t202" style="position:absolute;margin-left:39.75pt;margin-top:0;width:749pt;height:685.45pt;z-index:251658240;mso-position-horizontal-relative:page;mso-position-vertical-relative:page"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130BC5">
                    <w:trPr>
                      <w:trHeight w:hRule="exact" w:val="10355"/>
                    </w:trPr>
                    <w:tc>
                      <w:tcPr>
                        <w:tcW w:w="14950" w:type="dxa"/>
                        <w:gridSpan w:val="10"/>
                        <w:tcBorders>
                          <w:top w:val="nil"/>
                          <w:left w:val="nil"/>
                          <w:right w:val="nil"/>
                        </w:tcBorders>
                      </w:tcPr>
                      <w:p w:rsidR="00130BC5" w:rsidRDefault="00130BC5">
                        <w:pPr>
                          <w:pStyle w:val="TableParagraph"/>
                          <w:spacing w:before="0"/>
                          <w:jc w:val="left"/>
                          <w:rPr>
                            <w:i/>
                            <w:sz w:val="20"/>
                          </w:rPr>
                        </w:pPr>
                      </w:p>
                      <w:p w:rsidR="00130BC5" w:rsidRDefault="00130BC5">
                        <w:pPr>
                          <w:pStyle w:val="TableParagraph"/>
                          <w:spacing w:before="0"/>
                          <w:jc w:val="left"/>
                          <w:rPr>
                            <w:i/>
                            <w:sz w:val="20"/>
                          </w:rPr>
                        </w:pPr>
                      </w:p>
                      <w:p w:rsidR="00130BC5" w:rsidRDefault="00130BC5">
                        <w:pPr>
                          <w:pStyle w:val="TableParagraph"/>
                          <w:spacing w:before="0"/>
                          <w:jc w:val="left"/>
                          <w:rPr>
                            <w:i/>
                            <w:sz w:val="20"/>
                          </w:rPr>
                        </w:pPr>
                      </w:p>
                      <w:p w:rsidR="00130BC5" w:rsidRDefault="00130BC5">
                        <w:pPr>
                          <w:pStyle w:val="TableParagraph"/>
                          <w:spacing w:before="0"/>
                          <w:jc w:val="left"/>
                          <w:rPr>
                            <w:i/>
                            <w:sz w:val="20"/>
                          </w:rPr>
                        </w:pPr>
                      </w:p>
                      <w:p w:rsidR="00130BC5" w:rsidRDefault="00130BC5">
                        <w:pPr>
                          <w:pStyle w:val="TableParagraph"/>
                          <w:spacing w:before="0"/>
                          <w:jc w:val="left"/>
                          <w:rPr>
                            <w:i/>
                            <w:sz w:val="20"/>
                          </w:rPr>
                        </w:pPr>
                      </w:p>
                      <w:p w:rsidR="00130BC5" w:rsidRDefault="00130BC5">
                        <w:pPr>
                          <w:pStyle w:val="TableParagraph"/>
                          <w:spacing w:before="0"/>
                          <w:jc w:val="left"/>
                          <w:rPr>
                            <w:i/>
                            <w:sz w:val="20"/>
                          </w:rPr>
                        </w:pPr>
                      </w:p>
                      <w:p w:rsidR="00130BC5" w:rsidRDefault="00130BC5">
                        <w:pPr>
                          <w:pStyle w:val="TableParagraph"/>
                          <w:spacing w:before="0"/>
                          <w:jc w:val="left"/>
                          <w:rPr>
                            <w:i/>
                            <w:sz w:val="20"/>
                          </w:rPr>
                        </w:pPr>
                        <w:bookmarkStart w:id="0" w:name="_GoBack"/>
                      </w:p>
                      <w:bookmarkEnd w:id="0"/>
                      <w:p w:rsidR="00130BC5" w:rsidRDefault="00130BC5">
                        <w:pPr>
                          <w:pStyle w:val="TableParagraph"/>
                          <w:spacing w:before="0"/>
                          <w:jc w:val="left"/>
                          <w:rPr>
                            <w:i/>
                            <w:sz w:val="20"/>
                          </w:rPr>
                        </w:pPr>
                      </w:p>
                      <w:p w:rsidR="00130BC5" w:rsidRDefault="00130BC5">
                        <w:pPr>
                          <w:pStyle w:val="TableParagraph"/>
                          <w:spacing w:before="0"/>
                          <w:jc w:val="left"/>
                          <w:rPr>
                            <w:i/>
                            <w:sz w:val="20"/>
                          </w:rPr>
                        </w:pPr>
                      </w:p>
                      <w:p w:rsidR="00130BC5" w:rsidRDefault="00130BC5">
                        <w:pPr>
                          <w:pStyle w:val="TableParagraph"/>
                          <w:spacing w:before="0"/>
                          <w:jc w:val="left"/>
                          <w:rPr>
                            <w:i/>
                            <w:sz w:val="20"/>
                          </w:rPr>
                        </w:pPr>
                      </w:p>
                      <w:p w:rsidR="00130BC5" w:rsidRDefault="00130BC5">
                        <w:pPr>
                          <w:pStyle w:val="TableParagraph"/>
                          <w:spacing w:before="0"/>
                          <w:jc w:val="left"/>
                          <w:rPr>
                            <w:i/>
                            <w:sz w:val="20"/>
                          </w:rPr>
                        </w:pPr>
                      </w:p>
                      <w:p w:rsidR="00130BC5" w:rsidRDefault="00130BC5">
                        <w:pPr>
                          <w:pStyle w:val="TableParagraph"/>
                          <w:spacing w:before="0"/>
                          <w:jc w:val="left"/>
                          <w:rPr>
                            <w:i/>
                            <w:sz w:val="20"/>
                          </w:rPr>
                        </w:pPr>
                      </w:p>
                      <w:p w:rsidR="00130BC5" w:rsidRDefault="00130BC5">
                        <w:pPr>
                          <w:pStyle w:val="TableParagraph"/>
                          <w:spacing w:before="0"/>
                          <w:jc w:val="left"/>
                          <w:rPr>
                            <w:i/>
                            <w:sz w:val="20"/>
                          </w:rPr>
                        </w:pPr>
                      </w:p>
                      <w:p w:rsidR="00130BC5" w:rsidRDefault="00130BC5">
                        <w:pPr>
                          <w:pStyle w:val="TableParagraph"/>
                          <w:spacing w:before="0"/>
                          <w:jc w:val="left"/>
                          <w:rPr>
                            <w:i/>
                            <w:sz w:val="20"/>
                          </w:rPr>
                        </w:pPr>
                      </w:p>
                      <w:p w:rsidR="00130BC5" w:rsidRDefault="00130BC5">
                        <w:pPr>
                          <w:pStyle w:val="TableParagraph"/>
                          <w:spacing w:before="0"/>
                          <w:jc w:val="left"/>
                          <w:rPr>
                            <w:i/>
                            <w:sz w:val="20"/>
                          </w:rPr>
                        </w:pPr>
                      </w:p>
                      <w:p w:rsidR="00130BC5" w:rsidRDefault="00130BC5">
                        <w:pPr>
                          <w:pStyle w:val="TableParagraph"/>
                          <w:spacing w:before="0"/>
                          <w:jc w:val="left"/>
                          <w:rPr>
                            <w:i/>
                            <w:sz w:val="20"/>
                          </w:rPr>
                        </w:pPr>
                      </w:p>
                      <w:p w:rsidR="00130BC5" w:rsidRDefault="00130BC5">
                        <w:pPr>
                          <w:pStyle w:val="TableParagraph"/>
                          <w:spacing w:before="0"/>
                          <w:jc w:val="left"/>
                          <w:rPr>
                            <w:i/>
                            <w:sz w:val="20"/>
                          </w:rPr>
                        </w:pPr>
                      </w:p>
                      <w:p w:rsidR="00130BC5" w:rsidRDefault="00130BC5">
                        <w:pPr>
                          <w:pStyle w:val="TableParagraph"/>
                          <w:spacing w:before="0"/>
                          <w:jc w:val="left"/>
                          <w:rPr>
                            <w:i/>
                            <w:sz w:val="20"/>
                          </w:rPr>
                        </w:pPr>
                      </w:p>
                      <w:p w:rsidR="00130BC5" w:rsidRDefault="00130BC5">
                        <w:pPr>
                          <w:pStyle w:val="TableParagraph"/>
                          <w:spacing w:before="0"/>
                          <w:jc w:val="left"/>
                          <w:rPr>
                            <w:i/>
                            <w:sz w:val="20"/>
                          </w:rPr>
                        </w:pPr>
                      </w:p>
                      <w:p w:rsidR="00130BC5" w:rsidRDefault="00130BC5">
                        <w:pPr>
                          <w:pStyle w:val="TableParagraph"/>
                          <w:spacing w:before="0"/>
                          <w:jc w:val="left"/>
                          <w:rPr>
                            <w:i/>
                            <w:sz w:val="20"/>
                          </w:rPr>
                        </w:pPr>
                      </w:p>
                      <w:p w:rsidR="00130BC5" w:rsidRDefault="00130BC5">
                        <w:pPr>
                          <w:pStyle w:val="TableParagraph"/>
                          <w:spacing w:before="0"/>
                          <w:jc w:val="left"/>
                          <w:rPr>
                            <w:i/>
                            <w:sz w:val="20"/>
                          </w:rPr>
                        </w:pPr>
                      </w:p>
                      <w:p w:rsidR="00130BC5" w:rsidRDefault="00130BC5">
                        <w:pPr>
                          <w:pStyle w:val="TableParagraph"/>
                          <w:spacing w:before="0"/>
                          <w:jc w:val="left"/>
                          <w:rPr>
                            <w:i/>
                            <w:sz w:val="20"/>
                          </w:rPr>
                        </w:pPr>
                      </w:p>
                      <w:p w:rsidR="00130BC5" w:rsidRDefault="00130BC5">
                        <w:pPr>
                          <w:pStyle w:val="TableParagraph"/>
                          <w:spacing w:before="0"/>
                          <w:jc w:val="left"/>
                          <w:rPr>
                            <w:i/>
                            <w:sz w:val="20"/>
                          </w:rPr>
                        </w:pPr>
                      </w:p>
                      <w:p w:rsidR="00130BC5" w:rsidRDefault="00130BC5">
                        <w:pPr>
                          <w:pStyle w:val="TableParagraph"/>
                          <w:spacing w:before="0"/>
                          <w:jc w:val="left"/>
                          <w:rPr>
                            <w:i/>
                            <w:sz w:val="20"/>
                          </w:rPr>
                        </w:pPr>
                      </w:p>
                      <w:p w:rsidR="00130BC5" w:rsidRDefault="00130BC5">
                        <w:pPr>
                          <w:pStyle w:val="TableParagraph"/>
                          <w:spacing w:before="0"/>
                          <w:jc w:val="left"/>
                          <w:rPr>
                            <w:i/>
                            <w:sz w:val="20"/>
                          </w:rPr>
                        </w:pPr>
                      </w:p>
                      <w:p w:rsidR="00130BC5" w:rsidRDefault="00130BC5">
                        <w:pPr>
                          <w:pStyle w:val="TableParagraph"/>
                          <w:spacing w:before="0"/>
                          <w:jc w:val="left"/>
                          <w:rPr>
                            <w:i/>
                            <w:sz w:val="20"/>
                          </w:rPr>
                        </w:pPr>
                      </w:p>
                      <w:p w:rsidR="00130BC5" w:rsidRDefault="00130BC5">
                        <w:pPr>
                          <w:pStyle w:val="TableParagraph"/>
                          <w:spacing w:before="0"/>
                          <w:jc w:val="left"/>
                          <w:rPr>
                            <w:i/>
                            <w:sz w:val="20"/>
                          </w:rPr>
                        </w:pPr>
                      </w:p>
                      <w:p w:rsidR="00130BC5" w:rsidRDefault="00130BC5">
                        <w:pPr>
                          <w:pStyle w:val="TableParagraph"/>
                          <w:spacing w:before="0"/>
                          <w:jc w:val="left"/>
                          <w:rPr>
                            <w:i/>
                            <w:sz w:val="20"/>
                          </w:rPr>
                        </w:pPr>
                      </w:p>
                      <w:p w:rsidR="00130BC5" w:rsidRDefault="00130BC5">
                        <w:pPr>
                          <w:pStyle w:val="TableParagraph"/>
                          <w:spacing w:before="0"/>
                          <w:jc w:val="left"/>
                          <w:rPr>
                            <w:i/>
                            <w:sz w:val="20"/>
                          </w:rPr>
                        </w:pPr>
                      </w:p>
                      <w:p w:rsidR="00130BC5" w:rsidRDefault="00130BC5">
                        <w:pPr>
                          <w:pStyle w:val="TableParagraph"/>
                          <w:spacing w:before="0"/>
                          <w:jc w:val="left"/>
                          <w:rPr>
                            <w:i/>
                            <w:sz w:val="20"/>
                          </w:rPr>
                        </w:pPr>
                      </w:p>
                      <w:p w:rsidR="00130BC5" w:rsidRDefault="00130BC5">
                        <w:pPr>
                          <w:pStyle w:val="TableParagraph"/>
                          <w:spacing w:before="0"/>
                          <w:jc w:val="left"/>
                          <w:rPr>
                            <w:i/>
                            <w:sz w:val="20"/>
                          </w:rPr>
                        </w:pPr>
                      </w:p>
                      <w:p w:rsidR="00130BC5" w:rsidRDefault="00130BC5">
                        <w:pPr>
                          <w:pStyle w:val="TableParagraph"/>
                          <w:spacing w:before="9"/>
                          <w:jc w:val="left"/>
                          <w:rPr>
                            <w:i/>
                            <w:sz w:val="26"/>
                          </w:rPr>
                        </w:pPr>
                      </w:p>
                      <w:p w:rsidR="00130BC5" w:rsidRDefault="00B62748">
                        <w:pPr>
                          <w:pStyle w:val="TableParagraph"/>
                          <w:spacing w:before="0"/>
                          <w:ind w:left="-10" w:right="346"/>
                          <w:jc w:val="left"/>
                          <w:rPr>
                            <w:i/>
                            <w:sz w:val="16"/>
                          </w:rPr>
                        </w:pPr>
                        <w:r>
                          <w:rPr>
                            <w:i/>
                            <w:sz w:val="16"/>
                          </w:rPr>
                          <w:t>Other includes PCP, Other Hallucinogens, Methamphetamine, Other Amphetamines, Other Stimulants, Benzodiazepines, Other Tranquilizers , Barbiturates, Other Sedatives, Inhalants, OTC, Club Drugs, Other All Other Opioids include Non – Rx Methadone, Other Opia</w:t>
                        </w:r>
                        <w:r>
                          <w:rPr>
                            <w:i/>
                            <w:sz w:val="16"/>
                          </w:rPr>
                          <w:t>tes, Oxycodone, Non-Rx Suboxone, Rx Opiates, Non-Rx Opiates</w:t>
                        </w:r>
                      </w:p>
                      <w:p w:rsidR="00130BC5" w:rsidRDefault="00B62748">
                        <w:pPr>
                          <w:pStyle w:val="TableParagraph"/>
                          <w:spacing w:before="0"/>
                          <w:ind w:left="-10"/>
                          <w:jc w:val="left"/>
                          <w:rPr>
                            <w:i/>
                            <w:sz w:val="16"/>
                          </w:rPr>
                        </w:pPr>
                        <w:r>
                          <w:rPr>
                            <w:i/>
                            <w:sz w:val="16"/>
                          </w:rPr>
                          <w:t>* Number of total admissions may be different than the reported number on the first page due to missing/unknown values for primary drug</w:t>
                        </w:r>
                      </w:p>
                      <w:p w:rsidR="00130BC5" w:rsidRDefault="00130BC5">
                        <w:pPr>
                          <w:pStyle w:val="TableParagraph"/>
                          <w:spacing w:before="0"/>
                          <w:jc w:val="left"/>
                          <w:rPr>
                            <w:i/>
                            <w:sz w:val="20"/>
                          </w:rPr>
                        </w:pPr>
                      </w:p>
                      <w:p w:rsidR="00130BC5" w:rsidRDefault="00B62748">
                        <w:pPr>
                          <w:pStyle w:val="TableParagraph"/>
                          <w:spacing w:before="134"/>
                          <w:ind w:left="-10"/>
                          <w:jc w:val="left"/>
                          <w:rPr>
                            <w:b/>
                            <w:sz w:val="20"/>
                          </w:rPr>
                        </w:pPr>
                        <w:r>
                          <w:rPr>
                            <w:b/>
                            <w:sz w:val="20"/>
                            <w:u w:val="single"/>
                          </w:rPr>
                          <w:t>Past Year Substance Use</w:t>
                        </w:r>
                      </w:p>
                      <w:p w:rsidR="00130BC5" w:rsidRDefault="00B62748">
                        <w:pPr>
                          <w:pStyle w:val="TableParagraph"/>
                          <w:spacing w:before="0"/>
                          <w:ind w:left="-10" w:right="589"/>
                          <w:jc w:val="left"/>
                          <w:rPr>
                            <w:sz w:val="20"/>
                          </w:rPr>
                        </w:pPr>
                        <w:r>
                          <w:rPr>
                            <w:sz w:val="20"/>
                          </w:rPr>
                          <w:t>Upon entering treatment, clients ar</w:t>
                        </w:r>
                        <w:r>
                          <w:rPr>
                            <w:sz w:val="20"/>
                          </w:rPr>
                          <w:t>e asked to report ALL substances used in the year (12 months) prior to admission. It is possible to report using more than one substance within the past year. Therefore, percentages may total more than 100%. Table 2 shows the distribution of past year drug</w:t>
                        </w:r>
                        <w:r>
                          <w:rPr>
                            <w:sz w:val="20"/>
                          </w:rPr>
                          <w:t xml:space="preserve"> use for all substances. It only includes those admissions that did report past year substance use.</w:t>
                        </w:r>
                      </w:p>
                      <w:p w:rsidR="00130BC5" w:rsidRDefault="00130BC5">
                        <w:pPr>
                          <w:pStyle w:val="TableParagraph"/>
                          <w:spacing w:before="7"/>
                          <w:jc w:val="left"/>
                          <w:rPr>
                            <w:i/>
                            <w:sz w:val="18"/>
                          </w:rPr>
                        </w:pPr>
                      </w:p>
                      <w:p w:rsidR="00130BC5" w:rsidRDefault="00B62748">
                        <w:pPr>
                          <w:pStyle w:val="TableParagraph"/>
                          <w:spacing w:before="1"/>
                          <w:ind w:left="5417" w:right="5417"/>
                          <w:rPr>
                            <w:b/>
                            <w:sz w:val="16"/>
                          </w:rPr>
                        </w:pPr>
                        <w:r>
                          <w:rPr>
                            <w:b/>
                            <w:sz w:val="16"/>
                          </w:rPr>
                          <w:t>Table 1</w:t>
                        </w:r>
                      </w:p>
                      <w:p w:rsidR="00130BC5" w:rsidRDefault="00B62748">
                        <w:pPr>
                          <w:pStyle w:val="TableParagraph"/>
                          <w:spacing w:before="1"/>
                          <w:ind w:left="5417" w:right="5418"/>
                          <w:rPr>
                            <w:b/>
                            <w:sz w:val="16"/>
                          </w:rPr>
                        </w:pPr>
                        <w:r>
                          <w:rPr>
                            <w:b/>
                            <w:sz w:val="16"/>
                          </w:rPr>
                          <w:t>Past Year Substance Use Trend: FY 2008 - FY 2017</w:t>
                        </w:r>
                      </w:p>
                    </w:tc>
                  </w:tr>
                  <w:tr w:rsidR="00130BC5">
                    <w:trPr>
                      <w:trHeight w:hRule="exact" w:val="304"/>
                    </w:trPr>
                    <w:tc>
                      <w:tcPr>
                        <w:tcW w:w="748" w:type="dxa"/>
                      </w:tcPr>
                      <w:p w:rsidR="00130BC5" w:rsidRDefault="00130BC5"/>
                    </w:tc>
                    <w:tc>
                      <w:tcPr>
                        <w:tcW w:w="2131" w:type="dxa"/>
                      </w:tcPr>
                      <w:p w:rsidR="00130BC5" w:rsidRDefault="00B62748">
                        <w:pPr>
                          <w:pStyle w:val="TableParagraph"/>
                          <w:ind w:left="373" w:right="373"/>
                          <w:rPr>
                            <w:sz w:val="16"/>
                          </w:rPr>
                        </w:pPr>
                        <w:r>
                          <w:rPr>
                            <w:sz w:val="16"/>
                          </w:rPr>
                          <w:t>Total Admissions *</w:t>
                        </w:r>
                      </w:p>
                    </w:tc>
                    <w:tc>
                      <w:tcPr>
                        <w:tcW w:w="969" w:type="dxa"/>
                      </w:tcPr>
                      <w:p w:rsidR="00130BC5" w:rsidRDefault="00B62748">
                        <w:pPr>
                          <w:pStyle w:val="TableParagraph"/>
                          <w:ind w:left="201" w:right="201"/>
                          <w:rPr>
                            <w:sz w:val="16"/>
                          </w:rPr>
                        </w:pPr>
                        <w:r>
                          <w:rPr>
                            <w:sz w:val="16"/>
                          </w:rPr>
                          <w:t>Alcohol</w:t>
                        </w:r>
                      </w:p>
                    </w:tc>
                    <w:tc>
                      <w:tcPr>
                        <w:tcW w:w="1676" w:type="dxa"/>
                      </w:tcPr>
                      <w:p w:rsidR="00130BC5" w:rsidRDefault="00B62748">
                        <w:pPr>
                          <w:pStyle w:val="TableParagraph"/>
                          <w:ind w:left="306" w:right="306"/>
                          <w:rPr>
                            <w:sz w:val="16"/>
                          </w:rPr>
                        </w:pPr>
                        <w:r>
                          <w:rPr>
                            <w:sz w:val="16"/>
                          </w:rPr>
                          <w:t>Crack/Cocaine</w:t>
                        </w:r>
                      </w:p>
                    </w:tc>
                    <w:tc>
                      <w:tcPr>
                        <w:tcW w:w="914" w:type="dxa"/>
                      </w:tcPr>
                      <w:p w:rsidR="00130BC5" w:rsidRDefault="00B62748">
                        <w:pPr>
                          <w:pStyle w:val="TableParagraph"/>
                          <w:ind w:left="193" w:right="194"/>
                          <w:rPr>
                            <w:sz w:val="16"/>
                          </w:rPr>
                        </w:pPr>
                        <w:r>
                          <w:rPr>
                            <w:sz w:val="16"/>
                          </w:rPr>
                          <w:t>Heroin</w:t>
                        </w:r>
                      </w:p>
                    </w:tc>
                    <w:tc>
                      <w:tcPr>
                        <w:tcW w:w="1234" w:type="dxa"/>
                      </w:tcPr>
                      <w:p w:rsidR="00130BC5" w:rsidRDefault="00B62748">
                        <w:pPr>
                          <w:pStyle w:val="TableParagraph"/>
                          <w:ind w:left="240" w:right="240"/>
                          <w:rPr>
                            <w:sz w:val="16"/>
                          </w:rPr>
                        </w:pPr>
                        <w:r>
                          <w:rPr>
                            <w:sz w:val="16"/>
                          </w:rPr>
                          <w:t>Marijuana</w:t>
                        </w:r>
                      </w:p>
                    </w:tc>
                    <w:tc>
                      <w:tcPr>
                        <w:tcW w:w="815" w:type="dxa"/>
                      </w:tcPr>
                      <w:p w:rsidR="00130BC5" w:rsidRDefault="00B62748">
                        <w:pPr>
                          <w:pStyle w:val="TableParagraph"/>
                          <w:ind w:left="178" w:right="178"/>
                          <w:rPr>
                            <w:sz w:val="16"/>
                          </w:rPr>
                        </w:pPr>
                        <w:r>
                          <w:rPr>
                            <w:sz w:val="16"/>
                          </w:rPr>
                          <w:t>Other</w:t>
                        </w:r>
                      </w:p>
                    </w:tc>
                    <w:tc>
                      <w:tcPr>
                        <w:tcW w:w="1627" w:type="dxa"/>
                      </w:tcPr>
                      <w:p w:rsidR="00130BC5" w:rsidRDefault="00B62748">
                        <w:pPr>
                          <w:pStyle w:val="TableParagraph"/>
                          <w:ind w:left="298" w:right="299"/>
                          <w:rPr>
                            <w:sz w:val="16"/>
                          </w:rPr>
                        </w:pPr>
                        <w:r>
                          <w:rPr>
                            <w:sz w:val="16"/>
                          </w:rPr>
                          <w:t>Other Opioids</w:t>
                        </w:r>
                      </w:p>
                    </w:tc>
                    <w:tc>
                      <w:tcPr>
                        <w:tcW w:w="2902" w:type="dxa"/>
                      </w:tcPr>
                      <w:p w:rsidR="00130BC5" w:rsidRDefault="00B62748">
                        <w:pPr>
                          <w:pStyle w:val="TableParagraph"/>
                          <w:ind w:left="487" w:right="487"/>
                          <w:rPr>
                            <w:sz w:val="16"/>
                          </w:rPr>
                        </w:pPr>
                        <w:r>
                          <w:rPr>
                            <w:sz w:val="16"/>
                          </w:rPr>
                          <w:t>Other Sedatives/Hypnotics</w:t>
                        </w:r>
                      </w:p>
                    </w:tc>
                    <w:tc>
                      <w:tcPr>
                        <w:tcW w:w="1934" w:type="dxa"/>
                      </w:tcPr>
                      <w:p w:rsidR="00130BC5" w:rsidRDefault="00B62748">
                        <w:pPr>
                          <w:pStyle w:val="TableParagraph"/>
                          <w:ind w:left="344" w:right="344"/>
                          <w:rPr>
                            <w:sz w:val="16"/>
                          </w:rPr>
                        </w:pPr>
                        <w:r>
                          <w:rPr>
                            <w:sz w:val="16"/>
                          </w:rPr>
                          <w:t>Other Stimulants</w:t>
                        </w:r>
                      </w:p>
                    </w:tc>
                  </w:tr>
                  <w:tr w:rsidR="00130BC5">
                    <w:trPr>
                      <w:trHeight w:hRule="exact" w:val="304"/>
                    </w:trPr>
                    <w:tc>
                      <w:tcPr>
                        <w:tcW w:w="748" w:type="dxa"/>
                      </w:tcPr>
                      <w:p w:rsidR="00130BC5" w:rsidRDefault="00B62748">
                        <w:pPr>
                          <w:pStyle w:val="TableParagraph"/>
                          <w:ind w:right="187"/>
                          <w:jc w:val="right"/>
                          <w:rPr>
                            <w:sz w:val="16"/>
                          </w:rPr>
                        </w:pPr>
                        <w:r>
                          <w:rPr>
                            <w:sz w:val="16"/>
                          </w:rPr>
                          <w:t>2008</w:t>
                        </w:r>
                      </w:p>
                    </w:tc>
                    <w:tc>
                      <w:tcPr>
                        <w:tcW w:w="2131" w:type="dxa"/>
                      </w:tcPr>
                      <w:p w:rsidR="00130BC5" w:rsidRDefault="00B62748">
                        <w:pPr>
                          <w:pStyle w:val="TableParagraph"/>
                          <w:ind w:left="372" w:right="373"/>
                          <w:rPr>
                            <w:sz w:val="16"/>
                          </w:rPr>
                        </w:pPr>
                        <w:r>
                          <w:rPr>
                            <w:sz w:val="16"/>
                          </w:rPr>
                          <w:t>96,897</w:t>
                        </w:r>
                      </w:p>
                    </w:tc>
                    <w:tc>
                      <w:tcPr>
                        <w:tcW w:w="969" w:type="dxa"/>
                      </w:tcPr>
                      <w:p w:rsidR="00130BC5" w:rsidRDefault="00B62748">
                        <w:pPr>
                          <w:pStyle w:val="TableParagraph"/>
                          <w:ind w:left="201" w:right="201"/>
                          <w:rPr>
                            <w:sz w:val="16"/>
                          </w:rPr>
                        </w:pPr>
                        <w:r>
                          <w:rPr>
                            <w:sz w:val="16"/>
                          </w:rPr>
                          <w:t>67.1%</w:t>
                        </w:r>
                      </w:p>
                    </w:tc>
                    <w:tc>
                      <w:tcPr>
                        <w:tcW w:w="1676" w:type="dxa"/>
                      </w:tcPr>
                      <w:p w:rsidR="00130BC5" w:rsidRDefault="00B62748">
                        <w:pPr>
                          <w:pStyle w:val="TableParagraph"/>
                          <w:ind w:left="305" w:right="306"/>
                          <w:rPr>
                            <w:sz w:val="16"/>
                          </w:rPr>
                        </w:pPr>
                        <w:r>
                          <w:rPr>
                            <w:sz w:val="16"/>
                          </w:rPr>
                          <w:t>35.0%</w:t>
                        </w:r>
                      </w:p>
                    </w:tc>
                    <w:tc>
                      <w:tcPr>
                        <w:tcW w:w="914" w:type="dxa"/>
                      </w:tcPr>
                      <w:p w:rsidR="00130BC5" w:rsidRDefault="00B62748">
                        <w:pPr>
                          <w:pStyle w:val="TableParagraph"/>
                          <w:ind w:left="193" w:right="194"/>
                          <w:rPr>
                            <w:sz w:val="16"/>
                          </w:rPr>
                        </w:pPr>
                        <w:r>
                          <w:rPr>
                            <w:sz w:val="16"/>
                          </w:rPr>
                          <w:t>42.6%</w:t>
                        </w:r>
                      </w:p>
                    </w:tc>
                    <w:tc>
                      <w:tcPr>
                        <w:tcW w:w="1234" w:type="dxa"/>
                      </w:tcPr>
                      <w:p w:rsidR="00130BC5" w:rsidRDefault="00B62748">
                        <w:pPr>
                          <w:pStyle w:val="TableParagraph"/>
                          <w:ind w:left="239" w:right="240"/>
                          <w:rPr>
                            <w:sz w:val="16"/>
                          </w:rPr>
                        </w:pPr>
                        <w:r>
                          <w:rPr>
                            <w:sz w:val="16"/>
                          </w:rPr>
                          <w:t>26.2%</w:t>
                        </w:r>
                      </w:p>
                    </w:tc>
                    <w:tc>
                      <w:tcPr>
                        <w:tcW w:w="815" w:type="dxa"/>
                      </w:tcPr>
                      <w:p w:rsidR="00130BC5" w:rsidRDefault="00B62748">
                        <w:pPr>
                          <w:pStyle w:val="TableParagraph"/>
                          <w:ind w:left="177" w:right="178"/>
                          <w:rPr>
                            <w:sz w:val="16"/>
                          </w:rPr>
                        </w:pPr>
                        <w:r>
                          <w:rPr>
                            <w:sz w:val="16"/>
                          </w:rPr>
                          <w:t>4.8%</w:t>
                        </w:r>
                      </w:p>
                    </w:tc>
                    <w:tc>
                      <w:tcPr>
                        <w:tcW w:w="1627" w:type="dxa"/>
                      </w:tcPr>
                      <w:p w:rsidR="00130BC5" w:rsidRDefault="00B62748">
                        <w:pPr>
                          <w:pStyle w:val="TableParagraph"/>
                          <w:ind w:left="298" w:right="298"/>
                          <w:rPr>
                            <w:sz w:val="16"/>
                          </w:rPr>
                        </w:pPr>
                        <w:r>
                          <w:rPr>
                            <w:sz w:val="16"/>
                          </w:rPr>
                          <w:t>19.0%</w:t>
                        </w:r>
                      </w:p>
                    </w:tc>
                    <w:tc>
                      <w:tcPr>
                        <w:tcW w:w="2902" w:type="dxa"/>
                      </w:tcPr>
                      <w:p w:rsidR="00130BC5" w:rsidRDefault="00B62748">
                        <w:pPr>
                          <w:pStyle w:val="TableParagraph"/>
                          <w:ind w:left="486" w:right="487"/>
                          <w:rPr>
                            <w:sz w:val="16"/>
                          </w:rPr>
                        </w:pPr>
                        <w:r>
                          <w:rPr>
                            <w:sz w:val="16"/>
                          </w:rPr>
                          <w:t>14.4%</w:t>
                        </w:r>
                      </w:p>
                    </w:tc>
                    <w:tc>
                      <w:tcPr>
                        <w:tcW w:w="1934" w:type="dxa"/>
                      </w:tcPr>
                      <w:p w:rsidR="00130BC5" w:rsidRDefault="00B62748">
                        <w:pPr>
                          <w:pStyle w:val="TableParagraph"/>
                          <w:ind w:left="344" w:right="344"/>
                          <w:rPr>
                            <w:sz w:val="16"/>
                          </w:rPr>
                        </w:pPr>
                        <w:r>
                          <w:rPr>
                            <w:sz w:val="16"/>
                          </w:rPr>
                          <w:t>2.4%</w:t>
                        </w:r>
                      </w:p>
                    </w:tc>
                  </w:tr>
                  <w:tr w:rsidR="00130BC5">
                    <w:trPr>
                      <w:trHeight w:hRule="exact" w:val="304"/>
                    </w:trPr>
                    <w:tc>
                      <w:tcPr>
                        <w:tcW w:w="748" w:type="dxa"/>
                      </w:tcPr>
                      <w:p w:rsidR="00130BC5" w:rsidRDefault="00B62748">
                        <w:pPr>
                          <w:pStyle w:val="TableParagraph"/>
                          <w:ind w:right="187"/>
                          <w:jc w:val="right"/>
                          <w:rPr>
                            <w:sz w:val="16"/>
                          </w:rPr>
                        </w:pPr>
                        <w:r>
                          <w:rPr>
                            <w:sz w:val="16"/>
                          </w:rPr>
                          <w:t>2009</w:t>
                        </w:r>
                      </w:p>
                    </w:tc>
                    <w:tc>
                      <w:tcPr>
                        <w:tcW w:w="2131" w:type="dxa"/>
                      </w:tcPr>
                      <w:p w:rsidR="00130BC5" w:rsidRDefault="00B62748">
                        <w:pPr>
                          <w:pStyle w:val="TableParagraph"/>
                          <w:ind w:left="372" w:right="373"/>
                          <w:rPr>
                            <w:sz w:val="16"/>
                          </w:rPr>
                        </w:pPr>
                        <w:r>
                          <w:rPr>
                            <w:sz w:val="16"/>
                          </w:rPr>
                          <w:t>93,848</w:t>
                        </w:r>
                      </w:p>
                    </w:tc>
                    <w:tc>
                      <w:tcPr>
                        <w:tcW w:w="969" w:type="dxa"/>
                      </w:tcPr>
                      <w:p w:rsidR="00130BC5" w:rsidRDefault="00B62748">
                        <w:pPr>
                          <w:pStyle w:val="TableParagraph"/>
                          <w:ind w:left="201" w:right="201"/>
                          <w:rPr>
                            <w:sz w:val="16"/>
                          </w:rPr>
                        </w:pPr>
                        <w:r>
                          <w:rPr>
                            <w:sz w:val="16"/>
                          </w:rPr>
                          <w:t>65.1%</w:t>
                        </w:r>
                      </w:p>
                    </w:tc>
                    <w:tc>
                      <w:tcPr>
                        <w:tcW w:w="1676" w:type="dxa"/>
                      </w:tcPr>
                      <w:p w:rsidR="00130BC5" w:rsidRDefault="00B62748">
                        <w:pPr>
                          <w:pStyle w:val="TableParagraph"/>
                          <w:ind w:left="305" w:right="306"/>
                          <w:rPr>
                            <w:sz w:val="16"/>
                          </w:rPr>
                        </w:pPr>
                        <w:r>
                          <w:rPr>
                            <w:sz w:val="16"/>
                          </w:rPr>
                          <w:t>31.4%</w:t>
                        </w:r>
                      </w:p>
                    </w:tc>
                    <w:tc>
                      <w:tcPr>
                        <w:tcW w:w="914" w:type="dxa"/>
                      </w:tcPr>
                      <w:p w:rsidR="00130BC5" w:rsidRDefault="00B62748">
                        <w:pPr>
                          <w:pStyle w:val="TableParagraph"/>
                          <w:ind w:left="193" w:right="194"/>
                          <w:rPr>
                            <w:sz w:val="16"/>
                          </w:rPr>
                        </w:pPr>
                        <w:r>
                          <w:rPr>
                            <w:sz w:val="16"/>
                          </w:rPr>
                          <w:t>45.7%</w:t>
                        </w:r>
                      </w:p>
                    </w:tc>
                    <w:tc>
                      <w:tcPr>
                        <w:tcW w:w="1234" w:type="dxa"/>
                      </w:tcPr>
                      <w:p w:rsidR="00130BC5" w:rsidRDefault="00B62748">
                        <w:pPr>
                          <w:pStyle w:val="TableParagraph"/>
                          <w:ind w:left="239" w:right="240"/>
                          <w:rPr>
                            <w:sz w:val="16"/>
                          </w:rPr>
                        </w:pPr>
                        <w:r>
                          <w:rPr>
                            <w:sz w:val="16"/>
                          </w:rPr>
                          <w:t>27.0%</w:t>
                        </w:r>
                      </w:p>
                    </w:tc>
                    <w:tc>
                      <w:tcPr>
                        <w:tcW w:w="815" w:type="dxa"/>
                      </w:tcPr>
                      <w:p w:rsidR="00130BC5" w:rsidRDefault="00B62748">
                        <w:pPr>
                          <w:pStyle w:val="TableParagraph"/>
                          <w:ind w:left="177" w:right="178"/>
                          <w:rPr>
                            <w:sz w:val="16"/>
                          </w:rPr>
                        </w:pPr>
                        <w:r>
                          <w:rPr>
                            <w:sz w:val="16"/>
                          </w:rPr>
                          <w:t>3.4%</w:t>
                        </w:r>
                      </w:p>
                    </w:tc>
                    <w:tc>
                      <w:tcPr>
                        <w:tcW w:w="1627" w:type="dxa"/>
                      </w:tcPr>
                      <w:p w:rsidR="00130BC5" w:rsidRDefault="00B62748">
                        <w:pPr>
                          <w:pStyle w:val="TableParagraph"/>
                          <w:ind w:left="298" w:right="298"/>
                          <w:rPr>
                            <w:sz w:val="16"/>
                          </w:rPr>
                        </w:pPr>
                        <w:r>
                          <w:rPr>
                            <w:sz w:val="16"/>
                          </w:rPr>
                          <w:t>22.1%</w:t>
                        </w:r>
                      </w:p>
                    </w:tc>
                    <w:tc>
                      <w:tcPr>
                        <w:tcW w:w="2902" w:type="dxa"/>
                      </w:tcPr>
                      <w:p w:rsidR="00130BC5" w:rsidRDefault="00B62748">
                        <w:pPr>
                          <w:pStyle w:val="TableParagraph"/>
                          <w:ind w:left="486" w:right="487"/>
                          <w:rPr>
                            <w:sz w:val="16"/>
                          </w:rPr>
                        </w:pPr>
                        <w:r>
                          <w:rPr>
                            <w:sz w:val="16"/>
                          </w:rPr>
                          <w:t>17.0%</w:t>
                        </w:r>
                      </w:p>
                    </w:tc>
                    <w:tc>
                      <w:tcPr>
                        <w:tcW w:w="1934" w:type="dxa"/>
                      </w:tcPr>
                      <w:p w:rsidR="00130BC5" w:rsidRDefault="00B62748">
                        <w:pPr>
                          <w:pStyle w:val="TableParagraph"/>
                          <w:ind w:left="344" w:right="344"/>
                          <w:rPr>
                            <w:sz w:val="16"/>
                          </w:rPr>
                        </w:pPr>
                        <w:r>
                          <w:rPr>
                            <w:sz w:val="16"/>
                          </w:rPr>
                          <w:t>2.6%</w:t>
                        </w:r>
                      </w:p>
                    </w:tc>
                  </w:tr>
                  <w:tr w:rsidR="00130BC5">
                    <w:trPr>
                      <w:trHeight w:hRule="exact" w:val="304"/>
                    </w:trPr>
                    <w:tc>
                      <w:tcPr>
                        <w:tcW w:w="748" w:type="dxa"/>
                      </w:tcPr>
                      <w:p w:rsidR="00130BC5" w:rsidRDefault="00B62748">
                        <w:pPr>
                          <w:pStyle w:val="TableParagraph"/>
                          <w:ind w:right="187"/>
                          <w:jc w:val="right"/>
                          <w:rPr>
                            <w:sz w:val="16"/>
                          </w:rPr>
                        </w:pPr>
                        <w:r>
                          <w:rPr>
                            <w:sz w:val="16"/>
                          </w:rPr>
                          <w:t>2010</w:t>
                        </w:r>
                      </w:p>
                    </w:tc>
                    <w:tc>
                      <w:tcPr>
                        <w:tcW w:w="2131" w:type="dxa"/>
                      </w:tcPr>
                      <w:p w:rsidR="00130BC5" w:rsidRDefault="00B62748">
                        <w:pPr>
                          <w:pStyle w:val="TableParagraph"/>
                          <w:ind w:left="372" w:right="373"/>
                          <w:rPr>
                            <w:sz w:val="16"/>
                          </w:rPr>
                        </w:pPr>
                        <w:r>
                          <w:rPr>
                            <w:sz w:val="16"/>
                          </w:rPr>
                          <w:t>97,081</w:t>
                        </w:r>
                      </w:p>
                    </w:tc>
                    <w:tc>
                      <w:tcPr>
                        <w:tcW w:w="969" w:type="dxa"/>
                      </w:tcPr>
                      <w:p w:rsidR="00130BC5" w:rsidRDefault="00B62748">
                        <w:pPr>
                          <w:pStyle w:val="TableParagraph"/>
                          <w:ind w:left="201" w:right="201"/>
                          <w:rPr>
                            <w:sz w:val="16"/>
                          </w:rPr>
                        </w:pPr>
                        <w:r>
                          <w:rPr>
                            <w:sz w:val="16"/>
                          </w:rPr>
                          <w:t>62.3%</w:t>
                        </w:r>
                      </w:p>
                    </w:tc>
                    <w:tc>
                      <w:tcPr>
                        <w:tcW w:w="1676" w:type="dxa"/>
                      </w:tcPr>
                      <w:p w:rsidR="00130BC5" w:rsidRDefault="00B62748">
                        <w:pPr>
                          <w:pStyle w:val="TableParagraph"/>
                          <w:ind w:left="305" w:right="306"/>
                          <w:rPr>
                            <w:sz w:val="16"/>
                          </w:rPr>
                        </w:pPr>
                        <w:r>
                          <w:rPr>
                            <w:sz w:val="16"/>
                          </w:rPr>
                          <w:t>28.3%</w:t>
                        </w:r>
                      </w:p>
                    </w:tc>
                    <w:tc>
                      <w:tcPr>
                        <w:tcW w:w="914" w:type="dxa"/>
                      </w:tcPr>
                      <w:p w:rsidR="00130BC5" w:rsidRDefault="00B62748">
                        <w:pPr>
                          <w:pStyle w:val="TableParagraph"/>
                          <w:ind w:left="193" w:right="194"/>
                          <w:rPr>
                            <w:sz w:val="16"/>
                          </w:rPr>
                        </w:pPr>
                        <w:r>
                          <w:rPr>
                            <w:sz w:val="16"/>
                          </w:rPr>
                          <w:t>46.8%</w:t>
                        </w:r>
                      </w:p>
                    </w:tc>
                    <w:tc>
                      <w:tcPr>
                        <w:tcW w:w="1234" w:type="dxa"/>
                      </w:tcPr>
                      <w:p w:rsidR="00130BC5" w:rsidRDefault="00B62748">
                        <w:pPr>
                          <w:pStyle w:val="TableParagraph"/>
                          <w:ind w:left="239" w:right="240"/>
                          <w:rPr>
                            <w:sz w:val="16"/>
                          </w:rPr>
                        </w:pPr>
                        <w:r>
                          <w:rPr>
                            <w:sz w:val="16"/>
                          </w:rPr>
                          <w:t>25.9%</w:t>
                        </w:r>
                      </w:p>
                    </w:tc>
                    <w:tc>
                      <w:tcPr>
                        <w:tcW w:w="815" w:type="dxa"/>
                      </w:tcPr>
                      <w:p w:rsidR="00130BC5" w:rsidRDefault="00B62748">
                        <w:pPr>
                          <w:pStyle w:val="TableParagraph"/>
                          <w:ind w:left="177" w:right="178"/>
                          <w:rPr>
                            <w:sz w:val="16"/>
                          </w:rPr>
                        </w:pPr>
                        <w:r>
                          <w:rPr>
                            <w:sz w:val="16"/>
                          </w:rPr>
                          <w:t>3.2%</w:t>
                        </w:r>
                      </w:p>
                    </w:tc>
                    <w:tc>
                      <w:tcPr>
                        <w:tcW w:w="1627" w:type="dxa"/>
                      </w:tcPr>
                      <w:p w:rsidR="00130BC5" w:rsidRDefault="00B62748">
                        <w:pPr>
                          <w:pStyle w:val="TableParagraph"/>
                          <w:ind w:left="298" w:right="298"/>
                          <w:rPr>
                            <w:sz w:val="16"/>
                          </w:rPr>
                        </w:pPr>
                        <w:r>
                          <w:rPr>
                            <w:sz w:val="16"/>
                          </w:rPr>
                          <w:t>23.8%</w:t>
                        </w:r>
                      </w:p>
                    </w:tc>
                    <w:tc>
                      <w:tcPr>
                        <w:tcW w:w="2902" w:type="dxa"/>
                      </w:tcPr>
                      <w:p w:rsidR="00130BC5" w:rsidRDefault="00B62748">
                        <w:pPr>
                          <w:pStyle w:val="TableParagraph"/>
                          <w:ind w:left="486" w:right="487"/>
                          <w:rPr>
                            <w:sz w:val="16"/>
                          </w:rPr>
                        </w:pPr>
                        <w:r>
                          <w:rPr>
                            <w:sz w:val="16"/>
                          </w:rPr>
                          <w:t>17.4%</w:t>
                        </w:r>
                      </w:p>
                    </w:tc>
                    <w:tc>
                      <w:tcPr>
                        <w:tcW w:w="1934" w:type="dxa"/>
                      </w:tcPr>
                      <w:p w:rsidR="00130BC5" w:rsidRDefault="00B62748">
                        <w:pPr>
                          <w:pStyle w:val="TableParagraph"/>
                          <w:ind w:left="344" w:right="344"/>
                          <w:rPr>
                            <w:sz w:val="16"/>
                          </w:rPr>
                        </w:pPr>
                        <w:r>
                          <w:rPr>
                            <w:sz w:val="16"/>
                          </w:rPr>
                          <w:t>2.5%</w:t>
                        </w:r>
                      </w:p>
                    </w:tc>
                  </w:tr>
                  <w:tr w:rsidR="00130BC5">
                    <w:trPr>
                      <w:trHeight w:hRule="exact" w:val="304"/>
                    </w:trPr>
                    <w:tc>
                      <w:tcPr>
                        <w:tcW w:w="748" w:type="dxa"/>
                      </w:tcPr>
                      <w:p w:rsidR="00130BC5" w:rsidRDefault="00B62748">
                        <w:pPr>
                          <w:pStyle w:val="TableParagraph"/>
                          <w:ind w:right="187"/>
                          <w:jc w:val="right"/>
                          <w:rPr>
                            <w:sz w:val="16"/>
                          </w:rPr>
                        </w:pPr>
                        <w:r>
                          <w:rPr>
                            <w:sz w:val="16"/>
                          </w:rPr>
                          <w:t>2011</w:t>
                        </w:r>
                      </w:p>
                    </w:tc>
                    <w:tc>
                      <w:tcPr>
                        <w:tcW w:w="2131" w:type="dxa"/>
                      </w:tcPr>
                      <w:p w:rsidR="00130BC5" w:rsidRDefault="00B62748">
                        <w:pPr>
                          <w:pStyle w:val="TableParagraph"/>
                          <w:ind w:left="372" w:right="373"/>
                          <w:rPr>
                            <w:sz w:val="16"/>
                          </w:rPr>
                        </w:pPr>
                        <w:r>
                          <w:rPr>
                            <w:sz w:val="16"/>
                          </w:rPr>
                          <w:t>93,799</w:t>
                        </w:r>
                      </w:p>
                    </w:tc>
                    <w:tc>
                      <w:tcPr>
                        <w:tcW w:w="969" w:type="dxa"/>
                      </w:tcPr>
                      <w:p w:rsidR="00130BC5" w:rsidRDefault="00B62748">
                        <w:pPr>
                          <w:pStyle w:val="TableParagraph"/>
                          <w:ind w:left="201" w:right="201"/>
                          <w:rPr>
                            <w:sz w:val="16"/>
                          </w:rPr>
                        </w:pPr>
                        <w:r>
                          <w:rPr>
                            <w:sz w:val="16"/>
                          </w:rPr>
                          <w:t>61.9%</w:t>
                        </w:r>
                      </w:p>
                    </w:tc>
                    <w:tc>
                      <w:tcPr>
                        <w:tcW w:w="1676" w:type="dxa"/>
                      </w:tcPr>
                      <w:p w:rsidR="00130BC5" w:rsidRDefault="00B62748">
                        <w:pPr>
                          <w:pStyle w:val="TableParagraph"/>
                          <w:ind w:left="305" w:right="306"/>
                          <w:rPr>
                            <w:sz w:val="16"/>
                          </w:rPr>
                        </w:pPr>
                        <w:r>
                          <w:rPr>
                            <w:sz w:val="16"/>
                          </w:rPr>
                          <w:t>28.4%</w:t>
                        </w:r>
                      </w:p>
                    </w:tc>
                    <w:tc>
                      <w:tcPr>
                        <w:tcW w:w="914" w:type="dxa"/>
                      </w:tcPr>
                      <w:p w:rsidR="00130BC5" w:rsidRDefault="00B62748">
                        <w:pPr>
                          <w:pStyle w:val="TableParagraph"/>
                          <w:ind w:left="193" w:right="194"/>
                          <w:rPr>
                            <w:sz w:val="16"/>
                          </w:rPr>
                        </w:pPr>
                        <w:r>
                          <w:rPr>
                            <w:sz w:val="16"/>
                          </w:rPr>
                          <w:t>45.8%</w:t>
                        </w:r>
                      </w:p>
                    </w:tc>
                    <w:tc>
                      <w:tcPr>
                        <w:tcW w:w="1234" w:type="dxa"/>
                      </w:tcPr>
                      <w:p w:rsidR="00130BC5" w:rsidRDefault="00B62748">
                        <w:pPr>
                          <w:pStyle w:val="TableParagraph"/>
                          <w:ind w:left="239" w:right="240"/>
                          <w:rPr>
                            <w:sz w:val="16"/>
                          </w:rPr>
                        </w:pPr>
                        <w:r>
                          <w:rPr>
                            <w:sz w:val="16"/>
                          </w:rPr>
                          <w:t>25.7%</w:t>
                        </w:r>
                      </w:p>
                    </w:tc>
                    <w:tc>
                      <w:tcPr>
                        <w:tcW w:w="815" w:type="dxa"/>
                      </w:tcPr>
                      <w:p w:rsidR="00130BC5" w:rsidRDefault="00B62748">
                        <w:pPr>
                          <w:pStyle w:val="TableParagraph"/>
                          <w:ind w:left="177" w:right="178"/>
                          <w:rPr>
                            <w:sz w:val="16"/>
                          </w:rPr>
                        </w:pPr>
                        <w:r>
                          <w:rPr>
                            <w:sz w:val="16"/>
                          </w:rPr>
                          <w:t>3.3%</w:t>
                        </w:r>
                      </w:p>
                    </w:tc>
                    <w:tc>
                      <w:tcPr>
                        <w:tcW w:w="1627" w:type="dxa"/>
                      </w:tcPr>
                      <w:p w:rsidR="00130BC5" w:rsidRDefault="00B62748">
                        <w:pPr>
                          <w:pStyle w:val="TableParagraph"/>
                          <w:ind w:left="298" w:right="298"/>
                          <w:rPr>
                            <w:sz w:val="16"/>
                          </w:rPr>
                        </w:pPr>
                        <w:r>
                          <w:rPr>
                            <w:sz w:val="16"/>
                          </w:rPr>
                          <w:t>26.3%</w:t>
                        </w:r>
                      </w:p>
                    </w:tc>
                    <w:tc>
                      <w:tcPr>
                        <w:tcW w:w="2902" w:type="dxa"/>
                      </w:tcPr>
                      <w:p w:rsidR="00130BC5" w:rsidRDefault="00B62748">
                        <w:pPr>
                          <w:pStyle w:val="TableParagraph"/>
                          <w:ind w:left="486" w:right="487"/>
                          <w:rPr>
                            <w:sz w:val="16"/>
                          </w:rPr>
                        </w:pPr>
                        <w:r>
                          <w:rPr>
                            <w:sz w:val="16"/>
                          </w:rPr>
                          <w:t>19.5%</w:t>
                        </w:r>
                      </w:p>
                    </w:tc>
                    <w:tc>
                      <w:tcPr>
                        <w:tcW w:w="1934" w:type="dxa"/>
                      </w:tcPr>
                      <w:p w:rsidR="00130BC5" w:rsidRDefault="00B62748">
                        <w:pPr>
                          <w:pStyle w:val="TableParagraph"/>
                          <w:ind w:left="344" w:right="344"/>
                          <w:rPr>
                            <w:sz w:val="16"/>
                          </w:rPr>
                        </w:pPr>
                        <w:r>
                          <w:rPr>
                            <w:sz w:val="16"/>
                          </w:rPr>
                          <w:t>3.0%</w:t>
                        </w:r>
                      </w:p>
                    </w:tc>
                  </w:tr>
                  <w:tr w:rsidR="00130BC5">
                    <w:trPr>
                      <w:trHeight w:hRule="exact" w:val="304"/>
                    </w:trPr>
                    <w:tc>
                      <w:tcPr>
                        <w:tcW w:w="748" w:type="dxa"/>
                      </w:tcPr>
                      <w:p w:rsidR="00130BC5" w:rsidRDefault="00B62748">
                        <w:pPr>
                          <w:pStyle w:val="TableParagraph"/>
                          <w:ind w:right="187"/>
                          <w:jc w:val="right"/>
                          <w:rPr>
                            <w:sz w:val="16"/>
                          </w:rPr>
                        </w:pPr>
                        <w:r>
                          <w:rPr>
                            <w:sz w:val="16"/>
                          </w:rPr>
                          <w:t>2012</w:t>
                        </w:r>
                      </w:p>
                    </w:tc>
                    <w:tc>
                      <w:tcPr>
                        <w:tcW w:w="2131" w:type="dxa"/>
                      </w:tcPr>
                      <w:p w:rsidR="00130BC5" w:rsidRDefault="00B62748">
                        <w:pPr>
                          <w:pStyle w:val="TableParagraph"/>
                          <w:ind w:left="372" w:right="373"/>
                          <w:rPr>
                            <w:sz w:val="16"/>
                          </w:rPr>
                        </w:pPr>
                        <w:r>
                          <w:rPr>
                            <w:sz w:val="16"/>
                          </w:rPr>
                          <w:t>95,453</w:t>
                        </w:r>
                      </w:p>
                    </w:tc>
                    <w:tc>
                      <w:tcPr>
                        <w:tcW w:w="969" w:type="dxa"/>
                      </w:tcPr>
                      <w:p w:rsidR="00130BC5" w:rsidRDefault="00B62748">
                        <w:pPr>
                          <w:pStyle w:val="TableParagraph"/>
                          <w:ind w:left="201" w:right="201"/>
                          <w:rPr>
                            <w:sz w:val="16"/>
                          </w:rPr>
                        </w:pPr>
                        <w:r>
                          <w:rPr>
                            <w:sz w:val="16"/>
                          </w:rPr>
                          <w:t>59.4%</w:t>
                        </w:r>
                      </w:p>
                    </w:tc>
                    <w:tc>
                      <w:tcPr>
                        <w:tcW w:w="1676" w:type="dxa"/>
                      </w:tcPr>
                      <w:p w:rsidR="00130BC5" w:rsidRDefault="00B62748">
                        <w:pPr>
                          <w:pStyle w:val="TableParagraph"/>
                          <w:ind w:left="305" w:right="306"/>
                          <w:rPr>
                            <w:sz w:val="16"/>
                          </w:rPr>
                        </w:pPr>
                        <w:r>
                          <w:rPr>
                            <w:sz w:val="16"/>
                          </w:rPr>
                          <w:t>28.2%</w:t>
                        </w:r>
                      </w:p>
                    </w:tc>
                    <w:tc>
                      <w:tcPr>
                        <w:tcW w:w="914" w:type="dxa"/>
                      </w:tcPr>
                      <w:p w:rsidR="00130BC5" w:rsidRDefault="00B62748">
                        <w:pPr>
                          <w:pStyle w:val="TableParagraph"/>
                          <w:ind w:left="193" w:right="194"/>
                          <w:rPr>
                            <w:sz w:val="16"/>
                          </w:rPr>
                        </w:pPr>
                        <w:r>
                          <w:rPr>
                            <w:sz w:val="16"/>
                          </w:rPr>
                          <w:t>49.9%</w:t>
                        </w:r>
                      </w:p>
                    </w:tc>
                    <w:tc>
                      <w:tcPr>
                        <w:tcW w:w="1234" w:type="dxa"/>
                      </w:tcPr>
                      <w:p w:rsidR="00130BC5" w:rsidRDefault="00B62748">
                        <w:pPr>
                          <w:pStyle w:val="TableParagraph"/>
                          <w:ind w:left="239" w:right="240"/>
                          <w:rPr>
                            <w:sz w:val="16"/>
                          </w:rPr>
                        </w:pPr>
                        <w:r>
                          <w:rPr>
                            <w:sz w:val="16"/>
                          </w:rPr>
                          <w:t>25.5%</w:t>
                        </w:r>
                      </w:p>
                    </w:tc>
                    <w:tc>
                      <w:tcPr>
                        <w:tcW w:w="815" w:type="dxa"/>
                      </w:tcPr>
                      <w:p w:rsidR="00130BC5" w:rsidRDefault="00B62748">
                        <w:pPr>
                          <w:pStyle w:val="TableParagraph"/>
                          <w:ind w:left="177" w:right="178"/>
                          <w:rPr>
                            <w:sz w:val="16"/>
                          </w:rPr>
                        </w:pPr>
                        <w:r>
                          <w:rPr>
                            <w:sz w:val="16"/>
                          </w:rPr>
                          <w:t>3.6%</w:t>
                        </w:r>
                      </w:p>
                    </w:tc>
                    <w:tc>
                      <w:tcPr>
                        <w:tcW w:w="1627" w:type="dxa"/>
                      </w:tcPr>
                      <w:p w:rsidR="00130BC5" w:rsidRDefault="00B62748">
                        <w:pPr>
                          <w:pStyle w:val="TableParagraph"/>
                          <w:ind w:left="298" w:right="298"/>
                          <w:rPr>
                            <w:sz w:val="16"/>
                          </w:rPr>
                        </w:pPr>
                        <w:r>
                          <w:rPr>
                            <w:sz w:val="16"/>
                          </w:rPr>
                          <w:t>25.8%</w:t>
                        </w:r>
                      </w:p>
                    </w:tc>
                    <w:tc>
                      <w:tcPr>
                        <w:tcW w:w="2902" w:type="dxa"/>
                      </w:tcPr>
                      <w:p w:rsidR="00130BC5" w:rsidRDefault="00B62748">
                        <w:pPr>
                          <w:pStyle w:val="TableParagraph"/>
                          <w:ind w:left="486" w:right="487"/>
                          <w:rPr>
                            <w:sz w:val="16"/>
                          </w:rPr>
                        </w:pPr>
                        <w:r>
                          <w:rPr>
                            <w:sz w:val="16"/>
                          </w:rPr>
                          <w:t>19.8%</w:t>
                        </w:r>
                      </w:p>
                    </w:tc>
                    <w:tc>
                      <w:tcPr>
                        <w:tcW w:w="1934" w:type="dxa"/>
                      </w:tcPr>
                      <w:p w:rsidR="00130BC5" w:rsidRDefault="00B62748">
                        <w:pPr>
                          <w:pStyle w:val="TableParagraph"/>
                          <w:ind w:left="344" w:right="344"/>
                          <w:rPr>
                            <w:sz w:val="16"/>
                          </w:rPr>
                        </w:pPr>
                        <w:r>
                          <w:rPr>
                            <w:sz w:val="16"/>
                          </w:rPr>
                          <w:t>3.1%</w:t>
                        </w:r>
                      </w:p>
                    </w:tc>
                  </w:tr>
                  <w:tr w:rsidR="00130BC5">
                    <w:trPr>
                      <w:trHeight w:hRule="exact" w:val="304"/>
                    </w:trPr>
                    <w:tc>
                      <w:tcPr>
                        <w:tcW w:w="748" w:type="dxa"/>
                      </w:tcPr>
                      <w:p w:rsidR="00130BC5" w:rsidRDefault="00B62748">
                        <w:pPr>
                          <w:pStyle w:val="TableParagraph"/>
                          <w:ind w:right="187"/>
                          <w:jc w:val="right"/>
                          <w:rPr>
                            <w:sz w:val="16"/>
                          </w:rPr>
                        </w:pPr>
                        <w:r>
                          <w:rPr>
                            <w:sz w:val="16"/>
                          </w:rPr>
                          <w:t>2013</w:t>
                        </w:r>
                      </w:p>
                    </w:tc>
                    <w:tc>
                      <w:tcPr>
                        <w:tcW w:w="2131" w:type="dxa"/>
                      </w:tcPr>
                      <w:p w:rsidR="00130BC5" w:rsidRDefault="00B62748">
                        <w:pPr>
                          <w:pStyle w:val="TableParagraph"/>
                          <w:ind w:left="372" w:right="373"/>
                          <w:rPr>
                            <w:sz w:val="16"/>
                          </w:rPr>
                        </w:pPr>
                        <w:r>
                          <w:rPr>
                            <w:sz w:val="16"/>
                          </w:rPr>
                          <w:t>95,265</w:t>
                        </w:r>
                      </w:p>
                    </w:tc>
                    <w:tc>
                      <w:tcPr>
                        <w:tcW w:w="969" w:type="dxa"/>
                      </w:tcPr>
                      <w:p w:rsidR="00130BC5" w:rsidRDefault="00B62748">
                        <w:pPr>
                          <w:pStyle w:val="TableParagraph"/>
                          <w:ind w:left="201" w:right="201"/>
                          <w:rPr>
                            <w:sz w:val="16"/>
                          </w:rPr>
                        </w:pPr>
                        <w:r>
                          <w:rPr>
                            <w:sz w:val="16"/>
                          </w:rPr>
                          <w:t>57.5%</w:t>
                        </w:r>
                      </w:p>
                    </w:tc>
                    <w:tc>
                      <w:tcPr>
                        <w:tcW w:w="1676" w:type="dxa"/>
                      </w:tcPr>
                      <w:p w:rsidR="00130BC5" w:rsidRDefault="00B62748">
                        <w:pPr>
                          <w:pStyle w:val="TableParagraph"/>
                          <w:ind w:left="305" w:right="306"/>
                          <w:rPr>
                            <w:sz w:val="16"/>
                          </w:rPr>
                        </w:pPr>
                        <w:r>
                          <w:rPr>
                            <w:sz w:val="16"/>
                          </w:rPr>
                          <w:t>26.6%</w:t>
                        </w:r>
                      </w:p>
                    </w:tc>
                    <w:tc>
                      <w:tcPr>
                        <w:tcW w:w="914" w:type="dxa"/>
                      </w:tcPr>
                      <w:p w:rsidR="00130BC5" w:rsidRDefault="00B62748">
                        <w:pPr>
                          <w:pStyle w:val="TableParagraph"/>
                          <w:ind w:left="193" w:right="194"/>
                          <w:rPr>
                            <w:sz w:val="16"/>
                          </w:rPr>
                        </w:pPr>
                        <w:r>
                          <w:rPr>
                            <w:sz w:val="16"/>
                          </w:rPr>
                          <w:t>54.8%</w:t>
                        </w:r>
                      </w:p>
                    </w:tc>
                    <w:tc>
                      <w:tcPr>
                        <w:tcW w:w="1234" w:type="dxa"/>
                      </w:tcPr>
                      <w:p w:rsidR="00130BC5" w:rsidRDefault="00B62748">
                        <w:pPr>
                          <w:pStyle w:val="TableParagraph"/>
                          <w:ind w:left="239" w:right="240"/>
                          <w:rPr>
                            <w:sz w:val="16"/>
                          </w:rPr>
                        </w:pPr>
                        <w:r>
                          <w:rPr>
                            <w:sz w:val="16"/>
                          </w:rPr>
                          <w:t>25.8%</w:t>
                        </w:r>
                      </w:p>
                    </w:tc>
                    <w:tc>
                      <w:tcPr>
                        <w:tcW w:w="815" w:type="dxa"/>
                      </w:tcPr>
                      <w:p w:rsidR="00130BC5" w:rsidRDefault="00B62748">
                        <w:pPr>
                          <w:pStyle w:val="TableParagraph"/>
                          <w:ind w:left="177" w:right="178"/>
                          <w:rPr>
                            <w:sz w:val="16"/>
                          </w:rPr>
                        </w:pPr>
                        <w:r>
                          <w:rPr>
                            <w:sz w:val="16"/>
                          </w:rPr>
                          <w:t>4.4%</w:t>
                        </w:r>
                      </w:p>
                    </w:tc>
                    <w:tc>
                      <w:tcPr>
                        <w:tcW w:w="1627" w:type="dxa"/>
                      </w:tcPr>
                      <w:p w:rsidR="00130BC5" w:rsidRDefault="00B62748">
                        <w:pPr>
                          <w:pStyle w:val="TableParagraph"/>
                          <w:ind w:left="298" w:right="298"/>
                          <w:rPr>
                            <w:sz w:val="16"/>
                          </w:rPr>
                        </w:pPr>
                        <w:r>
                          <w:rPr>
                            <w:sz w:val="16"/>
                          </w:rPr>
                          <w:t>21.0%</w:t>
                        </w:r>
                      </w:p>
                    </w:tc>
                    <w:tc>
                      <w:tcPr>
                        <w:tcW w:w="2902" w:type="dxa"/>
                      </w:tcPr>
                      <w:p w:rsidR="00130BC5" w:rsidRDefault="00B62748">
                        <w:pPr>
                          <w:pStyle w:val="TableParagraph"/>
                          <w:ind w:left="486" w:right="487"/>
                          <w:rPr>
                            <w:sz w:val="16"/>
                          </w:rPr>
                        </w:pPr>
                        <w:r>
                          <w:rPr>
                            <w:sz w:val="16"/>
                          </w:rPr>
                          <w:t>18.7%</w:t>
                        </w:r>
                      </w:p>
                    </w:tc>
                    <w:tc>
                      <w:tcPr>
                        <w:tcW w:w="1934" w:type="dxa"/>
                      </w:tcPr>
                      <w:p w:rsidR="00130BC5" w:rsidRDefault="00B62748">
                        <w:pPr>
                          <w:pStyle w:val="TableParagraph"/>
                          <w:ind w:left="344" w:right="344"/>
                          <w:rPr>
                            <w:sz w:val="16"/>
                          </w:rPr>
                        </w:pPr>
                        <w:r>
                          <w:rPr>
                            <w:sz w:val="16"/>
                          </w:rPr>
                          <w:t>3.5%</w:t>
                        </w:r>
                      </w:p>
                    </w:tc>
                  </w:tr>
                  <w:tr w:rsidR="00130BC5">
                    <w:trPr>
                      <w:trHeight w:hRule="exact" w:val="304"/>
                    </w:trPr>
                    <w:tc>
                      <w:tcPr>
                        <w:tcW w:w="748" w:type="dxa"/>
                      </w:tcPr>
                      <w:p w:rsidR="00130BC5" w:rsidRDefault="00B62748">
                        <w:pPr>
                          <w:pStyle w:val="TableParagraph"/>
                          <w:ind w:right="187"/>
                          <w:jc w:val="right"/>
                          <w:rPr>
                            <w:sz w:val="16"/>
                          </w:rPr>
                        </w:pPr>
                        <w:r>
                          <w:rPr>
                            <w:sz w:val="16"/>
                          </w:rPr>
                          <w:t>2014</w:t>
                        </w:r>
                      </w:p>
                    </w:tc>
                    <w:tc>
                      <w:tcPr>
                        <w:tcW w:w="2131" w:type="dxa"/>
                      </w:tcPr>
                      <w:p w:rsidR="00130BC5" w:rsidRDefault="00B62748">
                        <w:pPr>
                          <w:pStyle w:val="TableParagraph"/>
                          <w:ind w:left="372" w:right="373"/>
                          <w:rPr>
                            <w:sz w:val="16"/>
                          </w:rPr>
                        </w:pPr>
                        <w:r>
                          <w:rPr>
                            <w:sz w:val="16"/>
                          </w:rPr>
                          <w:t>98,534</w:t>
                        </w:r>
                      </w:p>
                    </w:tc>
                    <w:tc>
                      <w:tcPr>
                        <w:tcW w:w="969" w:type="dxa"/>
                      </w:tcPr>
                      <w:p w:rsidR="00130BC5" w:rsidRDefault="00B62748">
                        <w:pPr>
                          <w:pStyle w:val="TableParagraph"/>
                          <w:ind w:left="201" w:right="201"/>
                          <w:rPr>
                            <w:sz w:val="16"/>
                          </w:rPr>
                        </w:pPr>
                        <w:r>
                          <w:rPr>
                            <w:sz w:val="16"/>
                          </w:rPr>
                          <w:t>54.2%</w:t>
                        </w:r>
                      </w:p>
                    </w:tc>
                    <w:tc>
                      <w:tcPr>
                        <w:tcW w:w="1676" w:type="dxa"/>
                      </w:tcPr>
                      <w:p w:rsidR="00130BC5" w:rsidRDefault="00B62748">
                        <w:pPr>
                          <w:pStyle w:val="TableParagraph"/>
                          <w:ind w:left="305" w:right="306"/>
                          <w:rPr>
                            <w:sz w:val="16"/>
                          </w:rPr>
                        </w:pPr>
                        <w:r>
                          <w:rPr>
                            <w:sz w:val="16"/>
                          </w:rPr>
                          <w:t>26.3%</w:t>
                        </w:r>
                      </w:p>
                    </w:tc>
                    <w:tc>
                      <w:tcPr>
                        <w:tcW w:w="914" w:type="dxa"/>
                      </w:tcPr>
                      <w:p w:rsidR="00130BC5" w:rsidRDefault="00B62748">
                        <w:pPr>
                          <w:pStyle w:val="TableParagraph"/>
                          <w:ind w:left="193" w:right="194"/>
                          <w:rPr>
                            <w:sz w:val="16"/>
                          </w:rPr>
                        </w:pPr>
                        <w:r>
                          <w:rPr>
                            <w:sz w:val="16"/>
                          </w:rPr>
                          <w:t>59.3%</w:t>
                        </w:r>
                      </w:p>
                    </w:tc>
                    <w:tc>
                      <w:tcPr>
                        <w:tcW w:w="1234" w:type="dxa"/>
                      </w:tcPr>
                      <w:p w:rsidR="00130BC5" w:rsidRDefault="00B62748">
                        <w:pPr>
                          <w:pStyle w:val="TableParagraph"/>
                          <w:ind w:left="239" w:right="240"/>
                          <w:rPr>
                            <w:sz w:val="16"/>
                          </w:rPr>
                        </w:pPr>
                        <w:r>
                          <w:rPr>
                            <w:sz w:val="16"/>
                          </w:rPr>
                          <w:t>23.9%</w:t>
                        </w:r>
                      </w:p>
                    </w:tc>
                    <w:tc>
                      <w:tcPr>
                        <w:tcW w:w="815" w:type="dxa"/>
                      </w:tcPr>
                      <w:p w:rsidR="00130BC5" w:rsidRDefault="00B62748">
                        <w:pPr>
                          <w:pStyle w:val="TableParagraph"/>
                          <w:ind w:left="177" w:right="178"/>
                          <w:rPr>
                            <w:sz w:val="16"/>
                          </w:rPr>
                        </w:pPr>
                        <w:r>
                          <w:rPr>
                            <w:sz w:val="16"/>
                          </w:rPr>
                          <w:t>3.9%</w:t>
                        </w:r>
                      </w:p>
                    </w:tc>
                    <w:tc>
                      <w:tcPr>
                        <w:tcW w:w="1627" w:type="dxa"/>
                      </w:tcPr>
                      <w:p w:rsidR="00130BC5" w:rsidRDefault="00B62748">
                        <w:pPr>
                          <w:pStyle w:val="TableParagraph"/>
                          <w:ind w:left="298" w:right="298"/>
                          <w:rPr>
                            <w:sz w:val="16"/>
                          </w:rPr>
                        </w:pPr>
                        <w:r>
                          <w:rPr>
                            <w:sz w:val="16"/>
                          </w:rPr>
                          <w:t>17.7%</w:t>
                        </w:r>
                      </w:p>
                    </w:tc>
                    <w:tc>
                      <w:tcPr>
                        <w:tcW w:w="2902" w:type="dxa"/>
                      </w:tcPr>
                      <w:p w:rsidR="00130BC5" w:rsidRDefault="00B62748">
                        <w:pPr>
                          <w:pStyle w:val="TableParagraph"/>
                          <w:ind w:left="486" w:right="487"/>
                          <w:rPr>
                            <w:sz w:val="16"/>
                          </w:rPr>
                        </w:pPr>
                        <w:r>
                          <w:rPr>
                            <w:sz w:val="16"/>
                          </w:rPr>
                          <w:t>19.1%</w:t>
                        </w:r>
                      </w:p>
                    </w:tc>
                    <w:tc>
                      <w:tcPr>
                        <w:tcW w:w="1934" w:type="dxa"/>
                      </w:tcPr>
                      <w:p w:rsidR="00130BC5" w:rsidRDefault="00B62748">
                        <w:pPr>
                          <w:pStyle w:val="TableParagraph"/>
                          <w:ind w:left="344" w:right="344"/>
                          <w:rPr>
                            <w:sz w:val="16"/>
                          </w:rPr>
                        </w:pPr>
                        <w:r>
                          <w:rPr>
                            <w:sz w:val="16"/>
                          </w:rPr>
                          <w:t>3.8%</w:t>
                        </w:r>
                      </w:p>
                    </w:tc>
                  </w:tr>
                  <w:tr w:rsidR="00130BC5">
                    <w:trPr>
                      <w:trHeight w:hRule="exact" w:val="304"/>
                    </w:trPr>
                    <w:tc>
                      <w:tcPr>
                        <w:tcW w:w="748" w:type="dxa"/>
                      </w:tcPr>
                      <w:p w:rsidR="00130BC5" w:rsidRDefault="00B62748">
                        <w:pPr>
                          <w:pStyle w:val="TableParagraph"/>
                          <w:ind w:right="187"/>
                          <w:jc w:val="right"/>
                          <w:rPr>
                            <w:sz w:val="16"/>
                          </w:rPr>
                        </w:pPr>
                        <w:r>
                          <w:rPr>
                            <w:sz w:val="16"/>
                          </w:rPr>
                          <w:t>2015</w:t>
                        </w:r>
                      </w:p>
                    </w:tc>
                    <w:tc>
                      <w:tcPr>
                        <w:tcW w:w="2131" w:type="dxa"/>
                      </w:tcPr>
                      <w:p w:rsidR="00130BC5" w:rsidRDefault="00B62748">
                        <w:pPr>
                          <w:pStyle w:val="TableParagraph"/>
                          <w:ind w:left="372" w:right="373"/>
                          <w:rPr>
                            <w:sz w:val="16"/>
                          </w:rPr>
                        </w:pPr>
                        <w:r>
                          <w:rPr>
                            <w:sz w:val="16"/>
                          </w:rPr>
                          <w:t>91,677</w:t>
                        </w:r>
                      </w:p>
                    </w:tc>
                    <w:tc>
                      <w:tcPr>
                        <w:tcW w:w="969" w:type="dxa"/>
                      </w:tcPr>
                      <w:p w:rsidR="00130BC5" w:rsidRDefault="00B62748">
                        <w:pPr>
                          <w:pStyle w:val="TableParagraph"/>
                          <w:ind w:left="201" w:right="201"/>
                          <w:rPr>
                            <w:sz w:val="16"/>
                          </w:rPr>
                        </w:pPr>
                        <w:r>
                          <w:rPr>
                            <w:sz w:val="16"/>
                          </w:rPr>
                          <w:t>54.9%</w:t>
                        </w:r>
                      </w:p>
                    </w:tc>
                    <w:tc>
                      <w:tcPr>
                        <w:tcW w:w="1676" w:type="dxa"/>
                      </w:tcPr>
                      <w:p w:rsidR="00130BC5" w:rsidRDefault="00B62748">
                        <w:pPr>
                          <w:pStyle w:val="TableParagraph"/>
                          <w:ind w:left="305" w:right="306"/>
                          <w:rPr>
                            <w:sz w:val="16"/>
                          </w:rPr>
                        </w:pPr>
                        <w:r>
                          <w:rPr>
                            <w:sz w:val="16"/>
                          </w:rPr>
                          <w:t>24.7%</w:t>
                        </w:r>
                      </w:p>
                    </w:tc>
                    <w:tc>
                      <w:tcPr>
                        <w:tcW w:w="914" w:type="dxa"/>
                      </w:tcPr>
                      <w:p w:rsidR="00130BC5" w:rsidRDefault="00B62748">
                        <w:pPr>
                          <w:pStyle w:val="TableParagraph"/>
                          <w:ind w:left="193" w:right="194"/>
                          <w:rPr>
                            <w:sz w:val="16"/>
                          </w:rPr>
                        </w:pPr>
                        <w:r>
                          <w:rPr>
                            <w:sz w:val="16"/>
                          </w:rPr>
                          <w:t>59.6%</w:t>
                        </w:r>
                      </w:p>
                    </w:tc>
                    <w:tc>
                      <w:tcPr>
                        <w:tcW w:w="1234" w:type="dxa"/>
                      </w:tcPr>
                      <w:p w:rsidR="00130BC5" w:rsidRDefault="00B62748">
                        <w:pPr>
                          <w:pStyle w:val="TableParagraph"/>
                          <w:ind w:left="239" w:right="240"/>
                          <w:rPr>
                            <w:sz w:val="16"/>
                          </w:rPr>
                        </w:pPr>
                        <w:r>
                          <w:rPr>
                            <w:sz w:val="16"/>
                          </w:rPr>
                          <w:t>23.6%</w:t>
                        </w:r>
                      </w:p>
                    </w:tc>
                    <w:tc>
                      <w:tcPr>
                        <w:tcW w:w="815" w:type="dxa"/>
                      </w:tcPr>
                      <w:p w:rsidR="00130BC5" w:rsidRDefault="00B62748">
                        <w:pPr>
                          <w:pStyle w:val="TableParagraph"/>
                          <w:ind w:left="177" w:right="178"/>
                          <w:rPr>
                            <w:sz w:val="16"/>
                          </w:rPr>
                        </w:pPr>
                        <w:r>
                          <w:rPr>
                            <w:sz w:val="16"/>
                          </w:rPr>
                          <w:t>3.5%</w:t>
                        </w:r>
                      </w:p>
                    </w:tc>
                    <w:tc>
                      <w:tcPr>
                        <w:tcW w:w="1627" w:type="dxa"/>
                      </w:tcPr>
                      <w:p w:rsidR="00130BC5" w:rsidRDefault="00B62748">
                        <w:pPr>
                          <w:pStyle w:val="TableParagraph"/>
                          <w:ind w:left="298" w:right="298"/>
                          <w:rPr>
                            <w:sz w:val="16"/>
                          </w:rPr>
                        </w:pPr>
                        <w:r>
                          <w:rPr>
                            <w:sz w:val="16"/>
                          </w:rPr>
                          <w:t>15.1%</w:t>
                        </w:r>
                      </w:p>
                    </w:tc>
                    <w:tc>
                      <w:tcPr>
                        <w:tcW w:w="2902" w:type="dxa"/>
                      </w:tcPr>
                      <w:p w:rsidR="00130BC5" w:rsidRDefault="00B62748">
                        <w:pPr>
                          <w:pStyle w:val="TableParagraph"/>
                          <w:ind w:left="486" w:right="487"/>
                          <w:rPr>
                            <w:sz w:val="16"/>
                          </w:rPr>
                        </w:pPr>
                        <w:r>
                          <w:rPr>
                            <w:sz w:val="16"/>
                          </w:rPr>
                          <w:t>17.4%</w:t>
                        </w:r>
                      </w:p>
                    </w:tc>
                    <w:tc>
                      <w:tcPr>
                        <w:tcW w:w="1934" w:type="dxa"/>
                      </w:tcPr>
                      <w:p w:rsidR="00130BC5" w:rsidRDefault="00B62748">
                        <w:pPr>
                          <w:pStyle w:val="TableParagraph"/>
                          <w:ind w:left="344" w:right="344"/>
                          <w:rPr>
                            <w:sz w:val="16"/>
                          </w:rPr>
                        </w:pPr>
                        <w:r>
                          <w:rPr>
                            <w:sz w:val="16"/>
                          </w:rPr>
                          <w:t>3.8%</w:t>
                        </w:r>
                      </w:p>
                    </w:tc>
                  </w:tr>
                  <w:tr w:rsidR="00130BC5">
                    <w:trPr>
                      <w:trHeight w:hRule="exact" w:val="304"/>
                    </w:trPr>
                    <w:tc>
                      <w:tcPr>
                        <w:tcW w:w="748" w:type="dxa"/>
                      </w:tcPr>
                      <w:p w:rsidR="00130BC5" w:rsidRDefault="00B62748">
                        <w:pPr>
                          <w:pStyle w:val="TableParagraph"/>
                          <w:ind w:right="187"/>
                          <w:jc w:val="right"/>
                          <w:rPr>
                            <w:sz w:val="16"/>
                          </w:rPr>
                        </w:pPr>
                        <w:r>
                          <w:rPr>
                            <w:sz w:val="16"/>
                          </w:rPr>
                          <w:t>2016</w:t>
                        </w:r>
                      </w:p>
                    </w:tc>
                    <w:tc>
                      <w:tcPr>
                        <w:tcW w:w="2131" w:type="dxa"/>
                      </w:tcPr>
                      <w:p w:rsidR="00130BC5" w:rsidRDefault="00B62748">
                        <w:pPr>
                          <w:pStyle w:val="TableParagraph"/>
                          <w:ind w:left="372" w:right="373"/>
                          <w:rPr>
                            <w:sz w:val="16"/>
                          </w:rPr>
                        </w:pPr>
                        <w:r>
                          <w:rPr>
                            <w:sz w:val="16"/>
                          </w:rPr>
                          <w:t>91,147</w:t>
                        </w:r>
                      </w:p>
                    </w:tc>
                    <w:tc>
                      <w:tcPr>
                        <w:tcW w:w="969" w:type="dxa"/>
                      </w:tcPr>
                      <w:p w:rsidR="00130BC5" w:rsidRDefault="00B62748">
                        <w:pPr>
                          <w:pStyle w:val="TableParagraph"/>
                          <w:ind w:left="201" w:right="201"/>
                          <w:rPr>
                            <w:sz w:val="16"/>
                          </w:rPr>
                        </w:pPr>
                        <w:r>
                          <w:rPr>
                            <w:sz w:val="16"/>
                          </w:rPr>
                          <w:t>54.3%</w:t>
                        </w:r>
                      </w:p>
                    </w:tc>
                    <w:tc>
                      <w:tcPr>
                        <w:tcW w:w="1676" w:type="dxa"/>
                      </w:tcPr>
                      <w:p w:rsidR="00130BC5" w:rsidRDefault="00B62748">
                        <w:pPr>
                          <w:pStyle w:val="TableParagraph"/>
                          <w:ind w:left="305" w:right="306"/>
                          <w:rPr>
                            <w:sz w:val="16"/>
                          </w:rPr>
                        </w:pPr>
                        <w:r>
                          <w:rPr>
                            <w:sz w:val="16"/>
                          </w:rPr>
                          <w:t>26.8%</w:t>
                        </w:r>
                      </w:p>
                    </w:tc>
                    <w:tc>
                      <w:tcPr>
                        <w:tcW w:w="914" w:type="dxa"/>
                      </w:tcPr>
                      <w:p w:rsidR="00130BC5" w:rsidRDefault="00B62748">
                        <w:pPr>
                          <w:pStyle w:val="TableParagraph"/>
                          <w:ind w:left="193" w:right="194"/>
                          <w:rPr>
                            <w:sz w:val="16"/>
                          </w:rPr>
                        </w:pPr>
                        <w:r>
                          <w:rPr>
                            <w:sz w:val="16"/>
                          </w:rPr>
                          <w:t>60.6%</w:t>
                        </w:r>
                      </w:p>
                    </w:tc>
                    <w:tc>
                      <w:tcPr>
                        <w:tcW w:w="1234" w:type="dxa"/>
                      </w:tcPr>
                      <w:p w:rsidR="00130BC5" w:rsidRDefault="00B62748">
                        <w:pPr>
                          <w:pStyle w:val="TableParagraph"/>
                          <w:ind w:left="239" w:right="240"/>
                          <w:rPr>
                            <w:sz w:val="16"/>
                          </w:rPr>
                        </w:pPr>
                        <w:r>
                          <w:rPr>
                            <w:sz w:val="16"/>
                          </w:rPr>
                          <w:t>24.1%</w:t>
                        </w:r>
                      </w:p>
                    </w:tc>
                    <w:tc>
                      <w:tcPr>
                        <w:tcW w:w="815" w:type="dxa"/>
                      </w:tcPr>
                      <w:p w:rsidR="00130BC5" w:rsidRDefault="00B62748">
                        <w:pPr>
                          <w:pStyle w:val="TableParagraph"/>
                          <w:ind w:left="177" w:right="178"/>
                          <w:rPr>
                            <w:sz w:val="16"/>
                          </w:rPr>
                        </w:pPr>
                        <w:r>
                          <w:rPr>
                            <w:sz w:val="16"/>
                          </w:rPr>
                          <w:t>3.8%</w:t>
                        </w:r>
                      </w:p>
                    </w:tc>
                    <w:tc>
                      <w:tcPr>
                        <w:tcW w:w="1627" w:type="dxa"/>
                      </w:tcPr>
                      <w:p w:rsidR="00130BC5" w:rsidRDefault="00B62748">
                        <w:pPr>
                          <w:pStyle w:val="TableParagraph"/>
                          <w:ind w:left="298" w:right="298"/>
                          <w:rPr>
                            <w:sz w:val="16"/>
                          </w:rPr>
                        </w:pPr>
                        <w:r>
                          <w:rPr>
                            <w:sz w:val="16"/>
                          </w:rPr>
                          <w:t>14.4%</w:t>
                        </w:r>
                      </w:p>
                    </w:tc>
                    <w:tc>
                      <w:tcPr>
                        <w:tcW w:w="2902" w:type="dxa"/>
                      </w:tcPr>
                      <w:p w:rsidR="00130BC5" w:rsidRDefault="00B62748">
                        <w:pPr>
                          <w:pStyle w:val="TableParagraph"/>
                          <w:ind w:left="486" w:right="487"/>
                          <w:rPr>
                            <w:sz w:val="16"/>
                          </w:rPr>
                        </w:pPr>
                        <w:r>
                          <w:rPr>
                            <w:sz w:val="16"/>
                          </w:rPr>
                          <w:t>17.2%</w:t>
                        </w:r>
                      </w:p>
                    </w:tc>
                    <w:tc>
                      <w:tcPr>
                        <w:tcW w:w="1934" w:type="dxa"/>
                      </w:tcPr>
                      <w:p w:rsidR="00130BC5" w:rsidRDefault="00B62748">
                        <w:pPr>
                          <w:pStyle w:val="TableParagraph"/>
                          <w:ind w:left="344" w:right="344"/>
                          <w:rPr>
                            <w:sz w:val="16"/>
                          </w:rPr>
                        </w:pPr>
                        <w:r>
                          <w:rPr>
                            <w:sz w:val="16"/>
                          </w:rPr>
                          <w:t>4.1%</w:t>
                        </w:r>
                      </w:p>
                    </w:tc>
                  </w:tr>
                  <w:tr w:rsidR="00130BC5">
                    <w:trPr>
                      <w:trHeight w:hRule="exact" w:val="304"/>
                    </w:trPr>
                    <w:tc>
                      <w:tcPr>
                        <w:tcW w:w="748" w:type="dxa"/>
                      </w:tcPr>
                      <w:p w:rsidR="00130BC5" w:rsidRDefault="00B62748">
                        <w:pPr>
                          <w:pStyle w:val="TableParagraph"/>
                          <w:ind w:right="187"/>
                          <w:jc w:val="right"/>
                          <w:rPr>
                            <w:sz w:val="16"/>
                          </w:rPr>
                        </w:pPr>
                        <w:r>
                          <w:rPr>
                            <w:sz w:val="16"/>
                          </w:rPr>
                          <w:t>2017</w:t>
                        </w:r>
                      </w:p>
                    </w:tc>
                    <w:tc>
                      <w:tcPr>
                        <w:tcW w:w="2131" w:type="dxa"/>
                      </w:tcPr>
                      <w:p w:rsidR="00130BC5" w:rsidRDefault="00B62748">
                        <w:pPr>
                          <w:pStyle w:val="TableParagraph"/>
                          <w:ind w:left="372" w:right="373"/>
                          <w:rPr>
                            <w:sz w:val="16"/>
                          </w:rPr>
                        </w:pPr>
                        <w:r>
                          <w:rPr>
                            <w:sz w:val="16"/>
                          </w:rPr>
                          <w:t>95,043</w:t>
                        </w:r>
                      </w:p>
                    </w:tc>
                    <w:tc>
                      <w:tcPr>
                        <w:tcW w:w="969" w:type="dxa"/>
                      </w:tcPr>
                      <w:p w:rsidR="00130BC5" w:rsidRDefault="00B62748">
                        <w:pPr>
                          <w:pStyle w:val="TableParagraph"/>
                          <w:ind w:left="201" w:right="201"/>
                          <w:rPr>
                            <w:sz w:val="16"/>
                          </w:rPr>
                        </w:pPr>
                        <w:r>
                          <w:rPr>
                            <w:sz w:val="16"/>
                          </w:rPr>
                          <w:t>55.3%</w:t>
                        </w:r>
                      </w:p>
                    </w:tc>
                    <w:tc>
                      <w:tcPr>
                        <w:tcW w:w="1676" w:type="dxa"/>
                      </w:tcPr>
                      <w:p w:rsidR="00130BC5" w:rsidRDefault="00B62748">
                        <w:pPr>
                          <w:pStyle w:val="TableParagraph"/>
                          <w:ind w:left="305" w:right="306"/>
                          <w:rPr>
                            <w:sz w:val="16"/>
                          </w:rPr>
                        </w:pPr>
                        <w:r>
                          <w:rPr>
                            <w:sz w:val="16"/>
                          </w:rPr>
                          <w:t>29.8%</w:t>
                        </w:r>
                      </w:p>
                    </w:tc>
                    <w:tc>
                      <w:tcPr>
                        <w:tcW w:w="914" w:type="dxa"/>
                      </w:tcPr>
                      <w:p w:rsidR="00130BC5" w:rsidRDefault="00B62748">
                        <w:pPr>
                          <w:pStyle w:val="TableParagraph"/>
                          <w:ind w:left="193" w:right="194"/>
                          <w:rPr>
                            <w:sz w:val="16"/>
                          </w:rPr>
                        </w:pPr>
                        <w:r>
                          <w:rPr>
                            <w:sz w:val="16"/>
                          </w:rPr>
                          <w:t>59.0%</w:t>
                        </w:r>
                      </w:p>
                    </w:tc>
                    <w:tc>
                      <w:tcPr>
                        <w:tcW w:w="1234" w:type="dxa"/>
                      </w:tcPr>
                      <w:p w:rsidR="00130BC5" w:rsidRDefault="00B62748">
                        <w:pPr>
                          <w:pStyle w:val="TableParagraph"/>
                          <w:ind w:left="239" w:right="240"/>
                          <w:rPr>
                            <w:sz w:val="16"/>
                          </w:rPr>
                        </w:pPr>
                        <w:r>
                          <w:rPr>
                            <w:sz w:val="16"/>
                          </w:rPr>
                          <w:t>24.1%</w:t>
                        </w:r>
                      </w:p>
                    </w:tc>
                    <w:tc>
                      <w:tcPr>
                        <w:tcW w:w="815" w:type="dxa"/>
                      </w:tcPr>
                      <w:p w:rsidR="00130BC5" w:rsidRDefault="00B62748">
                        <w:pPr>
                          <w:pStyle w:val="TableParagraph"/>
                          <w:ind w:left="177" w:right="178"/>
                          <w:rPr>
                            <w:sz w:val="16"/>
                          </w:rPr>
                        </w:pPr>
                        <w:r>
                          <w:rPr>
                            <w:sz w:val="16"/>
                          </w:rPr>
                          <w:t>3.4%</w:t>
                        </w:r>
                      </w:p>
                    </w:tc>
                    <w:tc>
                      <w:tcPr>
                        <w:tcW w:w="1627" w:type="dxa"/>
                      </w:tcPr>
                      <w:p w:rsidR="00130BC5" w:rsidRDefault="00B62748">
                        <w:pPr>
                          <w:pStyle w:val="TableParagraph"/>
                          <w:ind w:left="298" w:right="298"/>
                          <w:rPr>
                            <w:sz w:val="16"/>
                          </w:rPr>
                        </w:pPr>
                        <w:r>
                          <w:rPr>
                            <w:sz w:val="16"/>
                          </w:rPr>
                          <w:t>13.5%</w:t>
                        </w:r>
                      </w:p>
                    </w:tc>
                    <w:tc>
                      <w:tcPr>
                        <w:tcW w:w="2902" w:type="dxa"/>
                      </w:tcPr>
                      <w:p w:rsidR="00130BC5" w:rsidRDefault="00B62748">
                        <w:pPr>
                          <w:pStyle w:val="TableParagraph"/>
                          <w:ind w:left="486" w:right="487"/>
                          <w:rPr>
                            <w:sz w:val="16"/>
                          </w:rPr>
                        </w:pPr>
                        <w:r>
                          <w:rPr>
                            <w:sz w:val="16"/>
                          </w:rPr>
                          <w:t>17.0%</w:t>
                        </w:r>
                      </w:p>
                    </w:tc>
                    <w:tc>
                      <w:tcPr>
                        <w:tcW w:w="1934" w:type="dxa"/>
                      </w:tcPr>
                      <w:p w:rsidR="00130BC5" w:rsidRDefault="00B62748">
                        <w:pPr>
                          <w:pStyle w:val="TableParagraph"/>
                          <w:ind w:left="344" w:right="344"/>
                          <w:rPr>
                            <w:sz w:val="16"/>
                          </w:rPr>
                        </w:pPr>
                        <w:r>
                          <w:rPr>
                            <w:sz w:val="16"/>
                          </w:rPr>
                          <w:t>4.4%</w:t>
                        </w:r>
                      </w:p>
                    </w:tc>
                  </w:tr>
                </w:tbl>
                <w:p w:rsidR="00130BC5" w:rsidRDefault="00130BC5">
                  <w:pPr>
                    <w:pStyle w:val="BodyText"/>
                  </w:pPr>
                </w:p>
              </w:txbxContent>
            </v:textbox>
            <w10:wrap anchorx="page" anchory="page"/>
          </v:shape>
        </w:pict>
      </w:r>
    </w:p>
    <w:p w:rsidR="00130BC5" w:rsidRDefault="00130BC5">
      <w:pPr>
        <w:pStyle w:val="BodyText"/>
        <w:rPr>
          <w:rFonts w:ascii="Times New Roman"/>
          <w:i w:val="0"/>
          <w:sz w:val="20"/>
        </w:rPr>
      </w:pPr>
    </w:p>
    <w:p w:rsidR="00130BC5" w:rsidRDefault="00130BC5">
      <w:pPr>
        <w:pStyle w:val="BodyText"/>
        <w:rPr>
          <w:rFonts w:ascii="Times New Roman"/>
          <w:i w:val="0"/>
          <w:sz w:val="20"/>
        </w:rPr>
      </w:pPr>
    </w:p>
    <w:p w:rsidR="00130BC5" w:rsidRDefault="00130BC5">
      <w:pPr>
        <w:pStyle w:val="BodyText"/>
        <w:rPr>
          <w:rFonts w:ascii="Times New Roman"/>
          <w:i w:val="0"/>
          <w:sz w:val="20"/>
        </w:rPr>
      </w:pPr>
    </w:p>
    <w:p w:rsidR="00130BC5" w:rsidRDefault="00130BC5">
      <w:pPr>
        <w:pStyle w:val="BodyText"/>
        <w:rPr>
          <w:rFonts w:ascii="Times New Roman"/>
          <w:i w:val="0"/>
          <w:sz w:val="20"/>
        </w:rPr>
      </w:pPr>
    </w:p>
    <w:p w:rsidR="00130BC5" w:rsidRDefault="00130BC5">
      <w:pPr>
        <w:pStyle w:val="BodyText"/>
        <w:rPr>
          <w:rFonts w:ascii="Times New Roman"/>
          <w:i w:val="0"/>
          <w:sz w:val="20"/>
        </w:rPr>
      </w:pPr>
    </w:p>
    <w:p w:rsidR="00130BC5" w:rsidRDefault="00130BC5">
      <w:pPr>
        <w:pStyle w:val="BodyText"/>
        <w:rPr>
          <w:rFonts w:ascii="Times New Roman"/>
          <w:i w:val="0"/>
          <w:sz w:val="20"/>
        </w:rPr>
      </w:pPr>
    </w:p>
    <w:p w:rsidR="00130BC5" w:rsidRDefault="00130BC5">
      <w:pPr>
        <w:pStyle w:val="BodyText"/>
        <w:rPr>
          <w:rFonts w:ascii="Times New Roman"/>
          <w:i w:val="0"/>
          <w:sz w:val="20"/>
        </w:rPr>
      </w:pPr>
    </w:p>
    <w:p w:rsidR="00130BC5" w:rsidRDefault="00130BC5">
      <w:pPr>
        <w:pStyle w:val="BodyText"/>
        <w:rPr>
          <w:rFonts w:ascii="Times New Roman"/>
          <w:i w:val="0"/>
          <w:sz w:val="20"/>
        </w:rPr>
      </w:pPr>
    </w:p>
    <w:p w:rsidR="00130BC5" w:rsidRDefault="00130BC5">
      <w:pPr>
        <w:pStyle w:val="BodyText"/>
        <w:rPr>
          <w:rFonts w:ascii="Times New Roman"/>
          <w:i w:val="0"/>
          <w:sz w:val="20"/>
        </w:rPr>
      </w:pPr>
    </w:p>
    <w:p w:rsidR="00130BC5" w:rsidRDefault="00130BC5">
      <w:pPr>
        <w:pStyle w:val="BodyText"/>
        <w:rPr>
          <w:rFonts w:ascii="Times New Roman"/>
          <w:i w:val="0"/>
          <w:sz w:val="20"/>
        </w:rPr>
      </w:pPr>
    </w:p>
    <w:p w:rsidR="00130BC5" w:rsidRDefault="00130BC5">
      <w:pPr>
        <w:pStyle w:val="BodyText"/>
        <w:rPr>
          <w:rFonts w:ascii="Times New Roman"/>
          <w:i w:val="0"/>
          <w:sz w:val="20"/>
        </w:rPr>
      </w:pPr>
    </w:p>
    <w:p w:rsidR="00130BC5" w:rsidRDefault="00130BC5">
      <w:pPr>
        <w:pStyle w:val="BodyText"/>
        <w:rPr>
          <w:rFonts w:ascii="Times New Roman"/>
          <w:i w:val="0"/>
          <w:sz w:val="20"/>
        </w:rPr>
      </w:pPr>
    </w:p>
    <w:p w:rsidR="00130BC5" w:rsidRDefault="00130BC5">
      <w:pPr>
        <w:pStyle w:val="BodyText"/>
        <w:rPr>
          <w:rFonts w:ascii="Times New Roman"/>
          <w:i w:val="0"/>
          <w:sz w:val="20"/>
        </w:rPr>
      </w:pPr>
    </w:p>
    <w:p w:rsidR="00130BC5" w:rsidRDefault="00130BC5">
      <w:pPr>
        <w:pStyle w:val="BodyText"/>
        <w:rPr>
          <w:rFonts w:ascii="Times New Roman"/>
          <w:i w:val="0"/>
          <w:sz w:val="20"/>
        </w:rPr>
      </w:pPr>
    </w:p>
    <w:p w:rsidR="00130BC5" w:rsidRDefault="00130BC5">
      <w:pPr>
        <w:pStyle w:val="BodyText"/>
        <w:rPr>
          <w:rFonts w:ascii="Times New Roman"/>
          <w:i w:val="0"/>
          <w:sz w:val="20"/>
        </w:rPr>
      </w:pPr>
    </w:p>
    <w:p w:rsidR="00130BC5" w:rsidRDefault="00130BC5">
      <w:pPr>
        <w:pStyle w:val="BodyText"/>
        <w:rPr>
          <w:rFonts w:ascii="Times New Roman"/>
          <w:i w:val="0"/>
          <w:sz w:val="20"/>
        </w:rPr>
      </w:pPr>
    </w:p>
    <w:p w:rsidR="00130BC5" w:rsidRDefault="00130BC5">
      <w:pPr>
        <w:pStyle w:val="BodyText"/>
        <w:rPr>
          <w:rFonts w:ascii="Times New Roman"/>
          <w:i w:val="0"/>
          <w:sz w:val="20"/>
        </w:rPr>
      </w:pPr>
    </w:p>
    <w:p w:rsidR="00130BC5" w:rsidRDefault="00130BC5">
      <w:pPr>
        <w:pStyle w:val="BodyText"/>
        <w:rPr>
          <w:rFonts w:ascii="Times New Roman"/>
          <w:i w:val="0"/>
          <w:sz w:val="20"/>
        </w:rPr>
      </w:pPr>
    </w:p>
    <w:p w:rsidR="00130BC5" w:rsidRDefault="00130BC5">
      <w:pPr>
        <w:pStyle w:val="BodyText"/>
        <w:rPr>
          <w:rFonts w:ascii="Times New Roman"/>
          <w:i w:val="0"/>
          <w:sz w:val="20"/>
        </w:rPr>
      </w:pPr>
    </w:p>
    <w:p w:rsidR="00130BC5" w:rsidRDefault="00130BC5">
      <w:pPr>
        <w:pStyle w:val="BodyText"/>
        <w:rPr>
          <w:rFonts w:ascii="Times New Roman"/>
          <w:i w:val="0"/>
          <w:sz w:val="20"/>
        </w:rPr>
      </w:pPr>
    </w:p>
    <w:p w:rsidR="00130BC5" w:rsidRDefault="00130BC5">
      <w:pPr>
        <w:pStyle w:val="BodyText"/>
        <w:rPr>
          <w:rFonts w:ascii="Times New Roman"/>
          <w:i w:val="0"/>
          <w:sz w:val="20"/>
        </w:rPr>
      </w:pPr>
    </w:p>
    <w:p w:rsidR="00130BC5" w:rsidRDefault="00130BC5">
      <w:pPr>
        <w:pStyle w:val="BodyText"/>
        <w:rPr>
          <w:rFonts w:ascii="Times New Roman"/>
          <w:i w:val="0"/>
          <w:sz w:val="20"/>
        </w:rPr>
      </w:pPr>
    </w:p>
    <w:p w:rsidR="00130BC5" w:rsidRDefault="00130BC5">
      <w:pPr>
        <w:pStyle w:val="BodyText"/>
        <w:rPr>
          <w:rFonts w:ascii="Times New Roman"/>
          <w:i w:val="0"/>
          <w:sz w:val="20"/>
        </w:rPr>
      </w:pPr>
    </w:p>
    <w:p w:rsidR="00130BC5" w:rsidRDefault="00130BC5">
      <w:pPr>
        <w:pStyle w:val="BodyText"/>
        <w:spacing w:before="10"/>
        <w:rPr>
          <w:rFonts w:ascii="Times New Roman"/>
          <w:i w:val="0"/>
          <w:sz w:val="23"/>
        </w:rPr>
      </w:pPr>
    </w:p>
    <w:p w:rsidR="00130BC5" w:rsidRDefault="00B62748">
      <w:pPr>
        <w:pStyle w:val="BodyText"/>
        <w:spacing w:before="108"/>
        <w:ind w:left="175" w:right="531"/>
      </w:pPr>
      <w:r>
        <w:t>Other includes PCP, Other Hallucinogens, Methamphetamine, Other Amphetamines, Other Stimulants, Benzodiazepines, Other Tranquilizers,</w:t>
      </w:r>
      <w:r>
        <w:t xml:space="preserve"> Barbiturates, Other Sedatives, Inhalants, OTC, Club Drugs;</w:t>
      </w:r>
      <w:r>
        <w:t xml:space="preserve"> Other All Other Opioids include Non – Rx Methadone, Other Opia</w:t>
      </w:r>
      <w:r>
        <w:t>tes, Oxycodone, Non-Rx Suboxone, Rx Opiates, Non-Rx Opiates</w:t>
      </w:r>
    </w:p>
    <w:p w:rsidR="00130BC5" w:rsidRDefault="00B62748">
      <w:pPr>
        <w:pStyle w:val="BodyText"/>
        <w:spacing w:before="1"/>
        <w:ind w:left="175" w:right="221"/>
      </w:pPr>
      <w:r>
        <w:t>* Number of total admissions may be different than the reported number on the first page due to missing/unknown values and due to the fact that the table above does not include those admissions wh</w:t>
      </w:r>
      <w:r>
        <w:t>o did not report past year use</w:t>
      </w:r>
    </w:p>
    <w:p w:rsidR="00130BC5" w:rsidRDefault="00130BC5">
      <w:pPr>
        <w:spacing w:before="5"/>
        <w:rPr>
          <w:i/>
          <w:sz w:val="15"/>
        </w:rPr>
      </w:pPr>
    </w:p>
    <w:p w:rsidR="00130BC5" w:rsidRDefault="00B62748">
      <w:pPr>
        <w:pStyle w:val="BodyText"/>
        <w:spacing w:before="121"/>
        <w:ind w:left="175"/>
      </w:pPr>
      <w:r>
        <w:t>To protect client confidentiality, categories with 5 or fewer admissions are suppressed</w:t>
      </w:r>
    </w:p>
    <w:p w:rsidR="00130BC5" w:rsidRDefault="00B62748">
      <w:pPr>
        <w:pStyle w:val="BodyText"/>
        <w:spacing w:before="1"/>
        <w:ind w:left="175" w:right="384"/>
      </w:pPr>
      <w:r>
        <w:t>In 2014, a new system of reporting was adopted for Methadone treatment providers. Due to this system change, the reported enrollment nu</w:t>
      </w:r>
      <w:r>
        <w:t>mbers for FY 2014 may vary from the actual number of enrollments and future reports on FY 2014 data may differ from the current report</w:t>
      </w:r>
    </w:p>
    <w:p w:rsidR="00130BC5" w:rsidRDefault="00B62748">
      <w:pPr>
        <w:pStyle w:val="BodyText"/>
        <w:spacing w:before="1"/>
        <w:ind w:left="175"/>
      </w:pPr>
      <w:r>
        <w:t>Clients of all ages are included in these statistics</w:t>
      </w:r>
    </w:p>
    <w:p w:rsidR="00130BC5" w:rsidRDefault="00B62748">
      <w:pPr>
        <w:pStyle w:val="BodyText"/>
        <w:spacing w:before="1"/>
        <w:ind w:left="175" w:right="7375"/>
      </w:pPr>
      <w:r>
        <w:t>Homelessness at enrollment is determined based on the client's housi</w:t>
      </w:r>
      <w:r>
        <w:t>ng disposition at the time of enrollment. Missing/Unknown values are excluded from the data</w:t>
      </w:r>
    </w:p>
    <w:p w:rsidR="00130BC5" w:rsidRDefault="00B62748">
      <w:pPr>
        <w:pStyle w:val="BodyText"/>
        <w:spacing w:before="1"/>
        <w:ind w:left="175"/>
      </w:pPr>
      <w:r>
        <w:t>Data and definitions as of September 7, 2018</w:t>
      </w:r>
    </w:p>
    <w:p w:rsidR="00130BC5" w:rsidRDefault="00B62748">
      <w:pPr>
        <w:pStyle w:val="BodyText"/>
        <w:spacing w:before="1"/>
        <w:ind w:left="175"/>
      </w:pPr>
      <w:r>
        <w:t>Prepared by: Massachusetts Department of Public Health, Bureau of Substance Addiction Services, Office of Statistics an</w:t>
      </w:r>
      <w:r>
        <w:t>d Evaluation</w:t>
      </w:r>
    </w:p>
    <w:sectPr w:rsidR="00130BC5">
      <w:pgSz w:w="16560" w:h="22610"/>
      <w:pgMar w:top="0" w:right="620" w:bottom="860" w:left="620" w:header="0" w:footer="6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62748">
      <w:r>
        <w:separator/>
      </w:r>
    </w:p>
  </w:endnote>
  <w:endnote w:type="continuationSeparator" w:id="0">
    <w:p w:rsidR="00000000" w:rsidRDefault="00B6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BC5" w:rsidRDefault="00B62748">
    <w:pPr>
      <w:pStyle w:val="BodyText"/>
      <w:spacing w:line="14" w:lineRule="auto"/>
      <w:rPr>
        <w:i w:val="0"/>
        <w:sz w:val="20"/>
      </w:rPr>
    </w:pPr>
    <w:r>
      <w:pict>
        <v:shapetype id="_x0000_t202" coordsize="21600,21600" o:spt="202" path="m,l,21600r21600,l21600,xe">
          <v:stroke joinstyle="miter"/>
          <v:path gradientshapeok="t" o:connecttype="rect"/>
        </v:shapetype>
        <v:shape id="_x0000_s1027" type="#_x0000_t202" style="position:absolute;margin-left:35pt;margin-top:1083.35pt;width:79.3pt;height:12.15pt;z-index:-28048;mso-position-horizontal-relative:page;mso-position-vertical-relative:page" filled="f" stroked="f">
          <v:textbox inset="0,0,0,0">
            <w:txbxContent>
              <w:p w:rsidR="00130BC5" w:rsidRDefault="00B62748">
                <w:pPr>
                  <w:pStyle w:val="BodyText"/>
                  <w:spacing w:before="27"/>
                  <w:ind w:left="20"/>
                </w:pPr>
                <w:r>
                  <w:t>Run on: Sep 24, 2018</w:t>
                </w:r>
              </w:p>
            </w:txbxContent>
          </v:textbox>
          <w10:wrap anchorx="page" anchory="page"/>
        </v:shape>
      </w:pict>
    </w:r>
    <w:r>
      <w:pict>
        <v:shape id="_x0000_s1026" type="#_x0000_t202" style="position:absolute;margin-left:348.3pt;margin-top:1083.35pt;width:85.15pt;height:12.15pt;z-index:-28024;mso-position-horizontal-relative:page;mso-position-vertical-relative:page" filled="f" stroked="f">
          <v:textbox inset="0,0,0,0">
            <w:txbxContent>
              <w:p w:rsidR="00130BC5" w:rsidRDefault="00B62748">
                <w:pPr>
                  <w:pStyle w:val="BodyText"/>
                  <w:spacing w:before="27"/>
                  <w:ind w:left="20"/>
                </w:pPr>
                <w:r>
                  <w:t>Geographic Fact Sheets</w:t>
                </w:r>
              </w:p>
            </w:txbxContent>
          </v:textbox>
          <w10:wrap anchorx="page" anchory="page"/>
        </v:shape>
      </w:pict>
    </w:r>
    <w:r>
      <w:pict>
        <v:shape id="_x0000_s1025" type="#_x0000_t202" style="position:absolute;margin-left:750.6pt;margin-top:1083.35pt;width:42.4pt;height:12.15pt;z-index:-28000;mso-position-horizontal-relative:page;mso-position-vertical-relative:page" filled="f" stroked="f">
          <v:textbox inset="0,0,0,0">
            <w:txbxContent>
              <w:p w:rsidR="00130BC5" w:rsidRDefault="00B62748">
                <w:pPr>
                  <w:pStyle w:val="BodyText"/>
                  <w:spacing w:before="27"/>
                  <w:ind w:left="20"/>
                </w:pPr>
                <w:r>
                  <w:t xml:space="preserve">Page </w:t>
                </w:r>
                <w:r>
                  <w:fldChar w:fldCharType="begin"/>
                </w:r>
                <w:r>
                  <w:instrText xml:space="preserve"> PAGE </w:instrText>
                </w:r>
                <w:r>
                  <w:fldChar w:fldCharType="separate"/>
                </w:r>
                <w:r>
                  <w:rPr>
                    <w:noProof/>
                  </w:rPr>
                  <w:t>1</w:t>
                </w:r>
                <w:r>
                  <w:fldChar w:fldCharType="end"/>
                </w:r>
                <w:r>
                  <w:t xml:space="preserve"> of 2</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62748">
      <w:r>
        <w:separator/>
      </w:r>
    </w:p>
  </w:footnote>
  <w:footnote w:type="continuationSeparator" w:id="0">
    <w:p w:rsidR="00000000" w:rsidRDefault="00B62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BC5" w:rsidRDefault="00B62748">
    <w:pPr>
      <w:pStyle w:val="BodyText"/>
      <w:spacing w:line="14" w:lineRule="auto"/>
      <w:rPr>
        <w:i w:val="0"/>
        <w:sz w:val="2"/>
      </w:rPr>
    </w:pPr>
    <w:r>
      <w:rPr>
        <w:noProof/>
      </w:rPr>
      <w:drawing>
        <wp:anchor distT="0" distB="0" distL="0" distR="0" simplePos="0" relativeHeight="268407383" behindDoc="1" locked="0" layoutInCell="1" allowOverlap="1">
          <wp:simplePos x="0" y="0"/>
          <wp:positionH relativeFrom="page">
            <wp:posOffset>457200</wp:posOffset>
          </wp:positionH>
          <wp:positionV relativeFrom="page">
            <wp:posOffset>457200</wp:posOffset>
          </wp:positionV>
          <wp:extent cx="1809750" cy="10477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09750" cy="10477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130BC5"/>
    <w:rsid w:val="00130BC5"/>
    <w:rsid w:val="00B62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5"/>
      <w:jc w:val="center"/>
    </w:pPr>
  </w:style>
  <w:style w:type="paragraph" w:styleId="Header">
    <w:name w:val="header"/>
    <w:basedOn w:val="Normal"/>
    <w:link w:val="HeaderChar"/>
    <w:uiPriority w:val="99"/>
    <w:unhideWhenUsed/>
    <w:rsid w:val="00B62748"/>
    <w:pPr>
      <w:tabs>
        <w:tab w:val="center" w:pos="4680"/>
        <w:tab w:val="right" w:pos="9360"/>
      </w:tabs>
    </w:pPr>
  </w:style>
  <w:style w:type="character" w:customStyle="1" w:styleId="HeaderChar">
    <w:name w:val="Header Char"/>
    <w:basedOn w:val="DefaultParagraphFont"/>
    <w:link w:val="Header"/>
    <w:uiPriority w:val="99"/>
    <w:rsid w:val="00B62748"/>
    <w:rPr>
      <w:rFonts w:ascii="Tahoma" w:eastAsia="Tahoma" w:hAnsi="Tahoma" w:cs="Tahoma"/>
    </w:rPr>
  </w:style>
  <w:style w:type="paragraph" w:styleId="Footer">
    <w:name w:val="footer"/>
    <w:basedOn w:val="Normal"/>
    <w:link w:val="FooterChar"/>
    <w:uiPriority w:val="99"/>
    <w:unhideWhenUsed/>
    <w:rsid w:val="00B62748"/>
    <w:pPr>
      <w:tabs>
        <w:tab w:val="center" w:pos="4680"/>
        <w:tab w:val="right" w:pos="9360"/>
      </w:tabs>
    </w:pPr>
  </w:style>
  <w:style w:type="character" w:customStyle="1" w:styleId="FooterChar">
    <w:name w:val="Footer Char"/>
    <w:basedOn w:val="DefaultParagraphFont"/>
    <w:link w:val="Footer"/>
    <w:uiPriority w:val="99"/>
    <w:rsid w:val="00B62748"/>
    <w:rPr>
      <w:rFonts w:ascii="Tahoma" w:eastAsia="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3373</Characters>
  <Application>Microsoft Office Word</Application>
  <DocSecurity>0</DocSecurity>
  <Lines>28</Lines>
  <Paragraphs>7</Paragraphs>
  <ScaleCrop>false</ScaleCrop>
  <Company>EOHHS</Company>
  <LinksUpToDate>false</LinksUpToDate>
  <CharactersWithSpaces>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2</cp:revision>
  <dcterms:created xsi:type="dcterms:W3CDTF">2019-02-12T10:15:00Z</dcterms:created>
  <dcterms:modified xsi:type="dcterms:W3CDTF">2019-02-12T20:39:00Z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2018-09-24T00:00:00Z</vt:filetime>
  </property>
  <property fmtid="{D5CDD505-2E9C-101B-9397-08002B2CF9AE}" pid="3" name="LastSaved">
    <vt:filetime>2018-09-24T00:00:00Z</vt:filetime>
  </property>
</Properties>
</file>