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F664CC" w:rsidRDefault="00F664CC" w:rsidP="00150BCC">
      <w:pPr>
        <w:pStyle w:val="Header"/>
        <w:widowControl w:val="0"/>
        <w:tabs>
          <w:tab w:val="clear" w:pos="4320"/>
          <w:tab w:val="clear" w:pos="8640"/>
          <w:tab w:val="left" w:pos="5400"/>
        </w:tabs>
        <w:spacing w:line="276" w:lineRule="auto"/>
        <w:ind w:left="360"/>
        <w:rPr>
          <w:rFonts w:ascii="Bookman Old Style" w:hAnsi="Bookman Old Style"/>
          <w:b/>
        </w:rPr>
      </w:pPr>
      <w:r w:rsidRPr="00381C80">
        <w:rPr>
          <w:noProof/>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380744" cy="694944"/>
            <wp:effectExtent l="0" t="0" r="0" b="0"/>
            <wp:wrapSquare wrapText="right"/>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0744" cy="694944"/>
                    </a:xfrm>
                    <a:prstGeom prst="rect">
                      <a:avLst/>
                    </a:prstGeom>
                    <a:noFill/>
                  </pic:spPr>
                </pic:pic>
              </a:graphicData>
            </a:graphic>
            <wp14:sizeRelH relativeFrom="page">
              <wp14:pctWidth>0</wp14:pctWidth>
            </wp14:sizeRelH>
            <wp14:sizeRelV relativeFrom="page">
              <wp14:pctHeight>0</wp14:pctHeight>
            </wp14:sizeRelV>
          </wp:anchor>
        </w:drawing>
      </w:r>
      <w:r w:rsidRPr="00F664CC">
        <w:rPr>
          <w:rFonts w:ascii="Bookman Old Style" w:hAnsi="Bookman Old Style"/>
          <w:b/>
        </w:rPr>
        <w:t>Commonwealth of Massachusetts</w:t>
      </w:r>
    </w:p>
    <w:p w:rsidR="00F664CC" w:rsidRPr="00F664CC" w:rsidRDefault="00F664CC" w:rsidP="00150BCC">
      <w:pPr>
        <w:widowControl w:val="0"/>
        <w:tabs>
          <w:tab w:val="left" w:pos="5400"/>
        </w:tabs>
        <w:spacing w:line="276" w:lineRule="auto"/>
        <w:ind w:left="360"/>
        <w:rPr>
          <w:rFonts w:ascii="Bookman Old Style" w:hAnsi="Bookman Old Style"/>
          <w:b/>
        </w:rPr>
      </w:pPr>
      <w:r w:rsidRPr="00F664CC">
        <w:rPr>
          <w:rFonts w:ascii="Bookman Old Style" w:hAnsi="Bookman Old Style"/>
          <w:b/>
        </w:rPr>
        <w:t>Executive Office of Health and Human Services</w:t>
      </w:r>
    </w:p>
    <w:p w:rsidR="00F664CC" w:rsidRPr="00F664CC" w:rsidRDefault="00F664CC" w:rsidP="00150BCC">
      <w:pPr>
        <w:widowControl w:val="0"/>
        <w:tabs>
          <w:tab w:val="left" w:pos="5400"/>
        </w:tabs>
        <w:spacing w:line="276" w:lineRule="auto"/>
        <w:ind w:left="360"/>
        <w:rPr>
          <w:rFonts w:ascii="Bookman Old Style" w:hAnsi="Bookman Old Style"/>
          <w:b/>
        </w:rPr>
      </w:pPr>
      <w:r w:rsidRPr="00F664CC">
        <w:rPr>
          <w:rFonts w:ascii="Bookman Old Style" w:hAnsi="Bookman Old Style"/>
          <w:b/>
        </w:rPr>
        <w:t>Office of Medicaid</w:t>
      </w:r>
    </w:p>
    <w:p w:rsidR="006D3F15" w:rsidRDefault="00025FBD" w:rsidP="00150BCC">
      <w:pPr>
        <w:spacing w:line="600" w:lineRule="auto"/>
        <w:ind w:left="360"/>
      </w:pPr>
      <w:hyperlink r:id="rId10" w:tooltip="This link takes you to the MassHealth website homepage." w:history="1">
        <w:r w:rsidR="00B73653" w:rsidRPr="000D3DB5">
          <w:rPr>
            <w:rStyle w:val="Hyperlink"/>
            <w:rFonts w:ascii="Bookman Old Style" w:hAnsi="Bookman Old Style"/>
          </w:rPr>
          <w:t>www.mass.gov/masshealth</w:t>
        </w:r>
      </w:hyperlink>
    </w:p>
    <w:p w:rsidR="00F664CC" w:rsidRPr="00150BCC" w:rsidRDefault="00F664CC" w:rsidP="00150BCC">
      <w:pPr>
        <w:pStyle w:val="BullsHeading"/>
      </w:pPr>
      <w:r w:rsidRPr="00150BCC">
        <w:t>MassHealth</w:t>
      </w:r>
    </w:p>
    <w:p w:rsidR="00F664CC" w:rsidRPr="00150BCC" w:rsidRDefault="00C94EC3" w:rsidP="00150BCC">
      <w:pPr>
        <w:pStyle w:val="BullsHeading"/>
      </w:pPr>
      <w:r>
        <w:t>Adult Day Health</w:t>
      </w:r>
      <w:r w:rsidR="00F664CC" w:rsidRPr="00150BCC">
        <w:t xml:space="preserve"> Bulletin </w:t>
      </w:r>
      <w:r w:rsidR="00CC467E">
        <w:t>15</w:t>
      </w:r>
    </w:p>
    <w:p w:rsidR="00F664CC" w:rsidRPr="00150BCC" w:rsidRDefault="00CC467E" w:rsidP="00150BCC">
      <w:pPr>
        <w:pStyle w:val="BullsHeading"/>
      </w:pPr>
      <w:r>
        <w:t>Ju</w:t>
      </w:r>
      <w:r w:rsidR="008F4E02">
        <w:t>ne</w:t>
      </w:r>
      <w:r w:rsidR="00C94EC3">
        <w:t xml:space="preserve"> 2019</w:t>
      </w:r>
    </w:p>
    <w:p w:rsidR="00F664CC" w:rsidRDefault="00F664CC" w:rsidP="00BD2DAF">
      <w:pPr>
        <w:spacing w:line="360" w:lineRule="auto"/>
        <w:ind w:left="360"/>
        <w:rPr>
          <w:rFonts w:ascii="Georgia" w:hAnsi="Georgia"/>
          <w:b/>
          <w:color w:val="1F497D" w:themeColor="text2"/>
          <w:sz w:val="24"/>
          <w:szCs w:val="24"/>
        </w:rPr>
      </w:pPr>
    </w:p>
    <w:p w:rsidR="00F664CC" w:rsidRDefault="00F664CC" w:rsidP="00BD2DAF">
      <w:pPr>
        <w:spacing w:line="360" w:lineRule="auto"/>
        <w:ind w:left="360"/>
        <w:rPr>
          <w:rFonts w:ascii="Georgia" w:hAnsi="Georgia"/>
          <w:b/>
          <w:color w:val="1F497D" w:themeColor="text2"/>
          <w:sz w:val="24"/>
          <w:szCs w:val="24"/>
        </w:rPr>
        <w:sectPr w:rsidR="00F664CC" w:rsidSect="00CC1E11">
          <w:footerReference w:type="default" r:id="rId11"/>
          <w:type w:val="continuous"/>
          <w:pgSz w:w="12240" w:h="15840"/>
          <w:pgMar w:top="1080"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182AC4" w:rsidRDefault="00A94DBA" w:rsidP="00182AC4">
      <w:pPr>
        <w:ind w:left="360"/>
        <w:rPr>
          <w:rFonts w:ascii="Georgia" w:hAnsi="Georgia"/>
          <w:b/>
          <w:sz w:val="22"/>
          <w:szCs w:val="22"/>
        </w:rPr>
      </w:pPr>
      <w:r w:rsidRPr="00A94DBA">
        <w:rPr>
          <w:rFonts w:ascii="Georgia" w:hAnsi="Georgia"/>
          <w:b/>
          <w:noProof/>
          <w:sz w:val="22"/>
          <w:szCs w:val="22"/>
        </w:rPr>
        <w:lastRenderedPageBreak/>
        <mc:AlternateContent>
          <mc:Choice Requires="wps">
            <w:drawing>
              <wp:anchor distT="0" distB="0" distL="114300" distR="114300" simplePos="0" relativeHeight="251660288" behindDoc="1" locked="0" layoutInCell="1" allowOverlap="1" wp14:anchorId="2F61C468" wp14:editId="54B899E1">
                <wp:simplePos x="0" y="0"/>
                <wp:positionH relativeFrom="column">
                  <wp:posOffset>4389120</wp:posOffset>
                </wp:positionH>
                <wp:positionV relativeFrom="paragraph">
                  <wp:posOffset>130175</wp:posOffset>
                </wp:positionV>
                <wp:extent cx="1981200" cy="740664"/>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740664"/>
                        </a:xfrm>
                        <a:prstGeom prst="rect">
                          <a:avLst/>
                        </a:prstGeom>
                        <a:solidFill>
                          <a:srgbClr val="FFFFFF"/>
                        </a:solidFill>
                        <a:ln w="9525">
                          <a:noFill/>
                          <a:miter lim="800000"/>
                          <a:headEnd/>
                          <a:tailEnd/>
                        </a:ln>
                      </wps:spPr>
                      <wps:txbx>
                        <w:txbxContent>
                          <w:p w:rsidR="00A94DBA" w:rsidRDefault="00A94DBA">
                            <w:bookmarkStart w:id="0" w:name="_GoBack"/>
                          </w:p>
                          <w:p w:rsidR="00A94DBA" w:rsidRDefault="00A94DBA"/>
                          <w:p w:rsidR="00E63A7C" w:rsidRPr="00E63A7C" w:rsidRDefault="00E63A7C">
                            <w:pPr>
                              <w:rPr>
                                <w:sz w:val="24"/>
                              </w:rPr>
                            </w:pPr>
                            <w:r>
                              <w:rPr>
                                <w:sz w:val="24"/>
                              </w:rPr>
                              <w:t>[</w:t>
                            </w:r>
                            <w:r w:rsidRPr="00E63A7C">
                              <w:rPr>
                                <w:rFonts w:ascii="Georgia" w:hAnsi="Georgia"/>
                                <w:sz w:val="24"/>
                              </w:rPr>
                              <w:t>Signature of Daniel Tsai</w:t>
                            </w:r>
                            <w:r>
                              <w:rPr>
                                <w:sz w:val="24"/>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5.6pt;margin-top:10.25pt;width:156pt;height:5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" stroked="f">
                <v:textbox>
                  <w:txbxContent>
                    <w:p w:rsidR="00A94DBA" w:rsidRDefault="00A94DBA">
                      <w:bookmarkStart w:id="1" w:name="_GoBack"/>
                    </w:p>
                    <w:p w:rsidR="00A94DBA" w:rsidRDefault="00A94DBA"/>
                    <w:p w:rsidR="00E63A7C" w:rsidRPr="00E63A7C" w:rsidRDefault="00E63A7C">
                      <w:pPr>
                        <w:rPr>
                          <w:sz w:val="24"/>
                        </w:rPr>
                      </w:pPr>
                      <w:r>
                        <w:rPr>
                          <w:sz w:val="24"/>
                        </w:rPr>
                        <w:t>[</w:t>
                      </w:r>
                      <w:r w:rsidRPr="00E63A7C">
                        <w:rPr>
                          <w:rFonts w:ascii="Georgia" w:hAnsi="Georgia"/>
                          <w:sz w:val="24"/>
                        </w:rPr>
                        <w:t>Signature of Daniel Tsai</w:t>
                      </w:r>
                      <w:r>
                        <w:rPr>
                          <w:sz w:val="24"/>
                        </w:rPr>
                        <w:t>]</w:t>
                      </w:r>
                      <w:bookmarkEnd w:id="1"/>
                    </w:p>
                  </w:txbxContent>
                </v:textbox>
              </v:shape>
            </w:pict>
          </mc:Fallback>
        </mc:AlternateContent>
      </w:r>
    </w:p>
    <w:p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TO</w:t>
      </w:r>
      <w:r w:rsidRPr="00F664CC">
        <w:rPr>
          <w:rFonts w:ascii="Georgia" w:hAnsi="Georgia"/>
          <w:sz w:val="22"/>
          <w:szCs w:val="22"/>
        </w:rPr>
        <w:t>:</w:t>
      </w:r>
      <w:r>
        <w:rPr>
          <w:rFonts w:ascii="Georgia" w:hAnsi="Georgia"/>
          <w:sz w:val="22"/>
          <w:szCs w:val="22"/>
        </w:rPr>
        <w:tab/>
      </w:r>
      <w:r w:rsidR="00C94EC3">
        <w:rPr>
          <w:rFonts w:ascii="Georgia" w:hAnsi="Georgia"/>
          <w:sz w:val="22"/>
          <w:szCs w:val="22"/>
        </w:rPr>
        <w:t>Adult Day Health Providers</w:t>
      </w:r>
      <w:r w:rsidRPr="00F664CC">
        <w:rPr>
          <w:rFonts w:ascii="Georgia" w:hAnsi="Georgia"/>
          <w:sz w:val="22"/>
          <w:szCs w:val="22"/>
        </w:rPr>
        <w:t xml:space="preserve"> Participating in MassHealth</w:t>
      </w:r>
    </w:p>
    <w:p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Pr="00F664CC">
        <w:rPr>
          <w:rFonts w:ascii="Georgia" w:hAnsi="Georgia"/>
          <w:sz w:val="22"/>
          <w:szCs w:val="22"/>
        </w:rPr>
        <w:t>Daniel Tsai, Assistant Secretary for MassHealth</w:t>
      </w:r>
    </w:p>
    <w:p w:rsidR="00F664CC" w:rsidRDefault="00F664CC" w:rsidP="00002A9C">
      <w:pPr>
        <w:spacing w:after="240" w:line="276" w:lineRule="auto"/>
        <w:ind w:left="360"/>
        <w:rPr>
          <w:rFonts w:ascii="Georgia" w:hAnsi="Georgia" w:cs="Arial"/>
          <w:b/>
          <w:sz w:val="22"/>
          <w:szCs w:val="22"/>
        </w:rPr>
      </w:pPr>
      <w:r w:rsidRPr="00F664CC">
        <w:rPr>
          <w:rFonts w:ascii="Georgia" w:hAnsi="Georgia"/>
          <w:b/>
          <w:sz w:val="22"/>
          <w:szCs w:val="22"/>
        </w:rPr>
        <w:t>RE:</w:t>
      </w:r>
      <w:r w:rsidR="00BD2DAF">
        <w:rPr>
          <w:rFonts w:ascii="Georgia" w:hAnsi="Georgia"/>
          <w:b/>
          <w:sz w:val="22"/>
          <w:szCs w:val="22"/>
        </w:rPr>
        <w:tab/>
      </w:r>
      <w:r w:rsidR="00C94EC3">
        <w:rPr>
          <w:rFonts w:ascii="Georgia" w:hAnsi="Georgia" w:cs="Arial"/>
          <w:b/>
          <w:sz w:val="22"/>
          <w:szCs w:val="22"/>
        </w:rPr>
        <w:t>Prior Authorization for Adult Day Health Providers</w:t>
      </w:r>
      <w:r w:rsidR="00EF5E64">
        <w:rPr>
          <w:rFonts w:ascii="Georgia" w:hAnsi="Georgia" w:cs="Arial"/>
          <w:b/>
          <w:sz w:val="22"/>
          <w:szCs w:val="22"/>
        </w:rPr>
        <w:t xml:space="preserve"> </w:t>
      </w:r>
      <w:r w:rsidR="008B747D">
        <w:rPr>
          <w:rFonts w:ascii="Georgia" w:hAnsi="Georgia" w:cs="Arial"/>
          <w:b/>
          <w:sz w:val="22"/>
          <w:szCs w:val="22"/>
        </w:rPr>
        <w:t xml:space="preserve"> </w:t>
      </w:r>
    </w:p>
    <w:p w:rsidR="008F4E02" w:rsidRPr="00F664CC" w:rsidRDefault="008F4E02" w:rsidP="008F4E02">
      <w:pPr>
        <w:spacing w:line="276" w:lineRule="auto"/>
        <w:ind w:left="360"/>
        <w:rPr>
          <w:rFonts w:ascii="Georgia" w:hAnsi="Georgia"/>
          <w:b/>
          <w:sz w:val="22"/>
          <w:szCs w:val="22"/>
        </w:rPr>
      </w:pPr>
    </w:p>
    <w:p w:rsidR="00F664CC" w:rsidRPr="00002A9C" w:rsidRDefault="00C94EC3" w:rsidP="008F4E02">
      <w:pPr>
        <w:pStyle w:val="Heading1"/>
        <w:spacing w:before="240" w:after="240"/>
      </w:pPr>
      <w:r>
        <w:t>Background</w:t>
      </w:r>
    </w:p>
    <w:p w:rsidR="00C94EC3" w:rsidRDefault="00C94EC3" w:rsidP="00C94EC3">
      <w:pPr>
        <w:ind w:left="360" w:right="576"/>
        <w:rPr>
          <w:rFonts w:ascii="Georgia" w:hAnsi="Georgia" w:cs="Arial"/>
          <w:sz w:val="22"/>
          <w:szCs w:val="22"/>
        </w:rPr>
      </w:pPr>
      <w:r w:rsidRPr="00C94EC3">
        <w:rPr>
          <w:rFonts w:ascii="Georgia" w:hAnsi="Georgia" w:cs="Arial"/>
          <w:sz w:val="22"/>
          <w:szCs w:val="22"/>
        </w:rPr>
        <w:t>MassHealth amended the Adult Day Health (ADH) program regulation at 130 CMR 404.000 effective July 27, 2018, to revise and clarify certain ADH program requirements. This bulletin provides guidance about the Prior Authorization (PA) process provided at 130 CMR 404.406.</w:t>
      </w:r>
    </w:p>
    <w:p w:rsidR="00C94EC3" w:rsidRPr="00C94EC3" w:rsidRDefault="00C94EC3" w:rsidP="00C94EC3">
      <w:pPr>
        <w:ind w:left="360" w:right="576"/>
        <w:rPr>
          <w:rFonts w:ascii="Georgia" w:hAnsi="Georgia" w:cs="Arial"/>
          <w:sz w:val="22"/>
          <w:szCs w:val="22"/>
        </w:rPr>
      </w:pPr>
    </w:p>
    <w:p w:rsidR="00C94EC3" w:rsidRDefault="00C94EC3" w:rsidP="00C94EC3">
      <w:pPr>
        <w:tabs>
          <w:tab w:val="left" w:pos="10080"/>
        </w:tabs>
        <w:suppressAutoHyphens/>
        <w:spacing w:line="260" w:lineRule="exact"/>
        <w:ind w:left="360"/>
        <w:outlineLvl w:val="0"/>
        <w:rPr>
          <w:rFonts w:ascii="Georgia" w:hAnsi="Georgia" w:cs="Arial"/>
          <w:b/>
          <w:color w:val="1F497D"/>
          <w:sz w:val="24"/>
          <w:szCs w:val="24"/>
        </w:rPr>
      </w:pPr>
      <w:r w:rsidRPr="00C94EC3">
        <w:rPr>
          <w:rFonts w:ascii="Georgia" w:hAnsi="Georgia" w:cs="Arial"/>
          <w:b/>
          <w:color w:val="1F497D"/>
          <w:sz w:val="24"/>
          <w:szCs w:val="24"/>
        </w:rPr>
        <w:t>Prior Authorization Requirement as Condition of Payment</w:t>
      </w:r>
    </w:p>
    <w:p w:rsidR="00C94EC3" w:rsidRPr="00C94EC3" w:rsidRDefault="00C94EC3" w:rsidP="00C94EC3">
      <w:pPr>
        <w:tabs>
          <w:tab w:val="left" w:pos="10080"/>
        </w:tabs>
        <w:suppressAutoHyphens/>
        <w:spacing w:line="260" w:lineRule="exact"/>
        <w:ind w:left="360"/>
        <w:outlineLvl w:val="0"/>
        <w:rPr>
          <w:rFonts w:ascii="Georgia" w:hAnsi="Georgia" w:cs="Arial"/>
          <w:b/>
          <w:color w:val="1F497D"/>
          <w:sz w:val="24"/>
          <w:szCs w:val="24"/>
        </w:rPr>
      </w:pPr>
    </w:p>
    <w:p w:rsidR="00C94EC3" w:rsidRPr="00C94EC3" w:rsidRDefault="00C94EC3" w:rsidP="00182AC4">
      <w:pPr>
        <w:spacing w:after="120"/>
        <w:ind w:left="360" w:right="576"/>
        <w:rPr>
          <w:rFonts w:ascii="Georgia" w:hAnsi="Georgia" w:cs="Arial"/>
          <w:sz w:val="22"/>
          <w:szCs w:val="22"/>
        </w:rPr>
      </w:pPr>
      <w:r w:rsidRPr="00C94EC3">
        <w:rPr>
          <w:rFonts w:ascii="Georgia" w:hAnsi="Georgia" w:cs="Arial"/>
          <w:sz w:val="22"/>
          <w:szCs w:val="22"/>
        </w:rPr>
        <w:t xml:space="preserve">130 CMR 404.406 provides that, as a prerequisite for payment for ADH, the ADH provider must obtain PA from MassHealth or its designee before the first date of service delivery, and at various intervals thereafter. PA determines the medical necessity for ADH as described under 130 CMR 404.000 and in accordance with 130 </w:t>
      </w:r>
      <w:r w:rsidR="00182AC4">
        <w:rPr>
          <w:rFonts w:ascii="Georgia" w:hAnsi="Georgia" w:cs="Arial"/>
          <w:sz w:val="22"/>
          <w:szCs w:val="22"/>
        </w:rPr>
        <w:t>CMR 450.204: Medical Necessity.</w:t>
      </w:r>
    </w:p>
    <w:p w:rsidR="00C94EC3" w:rsidRPr="00C94EC3" w:rsidRDefault="00C94EC3" w:rsidP="00182AC4">
      <w:pPr>
        <w:spacing w:after="120"/>
        <w:ind w:left="360"/>
        <w:rPr>
          <w:rFonts w:ascii="Georgia" w:hAnsi="Georgia"/>
          <w:sz w:val="22"/>
          <w:szCs w:val="22"/>
          <w:u w:val="single"/>
        </w:rPr>
      </w:pPr>
      <w:r w:rsidRPr="00C94EC3">
        <w:rPr>
          <w:rFonts w:ascii="Georgia" w:hAnsi="Georgia" w:cs="Arial"/>
          <w:sz w:val="22"/>
          <w:szCs w:val="22"/>
        </w:rPr>
        <w:t xml:space="preserve">Beginning </w:t>
      </w:r>
      <w:r w:rsidRPr="00C94EC3">
        <w:rPr>
          <w:rFonts w:ascii="Georgia" w:hAnsi="Georgia" w:cs="Arial"/>
          <w:b/>
          <w:sz w:val="22"/>
          <w:szCs w:val="22"/>
        </w:rPr>
        <w:t>July 1, 2019</w:t>
      </w:r>
      <w:r w:rsidRPr="00C94EC3">
        <w:rPr>
          <w:rFonts w:ascii="Georgia" w:hAnsi="Georgia" w:cs="Arial"/>
          <w:sz w:val="22"/>
          <w:szCs w:val="22"/>
        </w:rPr>
        <w:t xml:space="preserve">, as a prerequisite for payment of ADH, </w:t>
      </w:r>
      <w:r w:rsidRPr="00C94EC3">
        <w:rPr>
          <w:rFonts w:ascii="Georgia" w:hAnsi="Georgia"/>
          <w:sz w:val="22"/>
          <w:szCs w:val="22"/>
        </w:rPr>
        <w:t xml:space="preserve">the ADH provider must obtain prior authorization from MassHealth or its designee before the first date of service delivery and annually thereafter, or upon significant change. </w:t>
      </w:r>
    </w:p>
    <w:p w:rsidR="00C94EC3" w:rsidRPr="00C94EC3" w:rsidRDefault="00C94EC3" w:rsidP="00C94EC3">
      <w:pPr>
        <w:spacing w:after="120"/>
        <w:ind w:left="360" w:right="576"/>
        <w:rPr>
          <w:rFonts w:ascii="Georgia" w:hAnsi="Georgia" w:cs="Arial"/>
          <w:sz w:val="22"/>
          <w:szCs w:val="22"/>
        </w:rPr>
      </w:pPr>
      <w:r w:rsidRPr="00C94EC3">
        <w:rPr>
          <w:rFonts w:ascii="Georgia" w:hAnsi="Georgia" w:cs="Arial"/>
          <w:sz w:val="22"/>
          <w:szCs w:val="22"/>
        </w:rPr>
        <w:t>In addition, and also as a condition for payment of ADH, each such provider must submit PA requests for their existing ADH members according to a schedule available in the ADH PA P</w:t>
      </w:r>
      <w:r w:rsidR="00182AC4">
        <w:rPr>
          <w:rFonts w:ascii="Georgia" w:hAnsi="Georgia" w:cs="Arial"/>
          <w:sz w:val="22"/>
          <w:szCs w:val="22"/>
        </w:rPr>
        <w:t>rovider Portal Training Guide.</w:t>
      </w:r>
    </w:p>
    <w:p w:rsidR="00C94EC3" w:rsidRPr="00C94EC3" w:rsidRDefault="00C94EC3" w:rsidP="00C94EC3">
      <w:pPr>
        <w:spacing w:after="120"/>
        <w:ind w:left="360" w:right="576"/>
        <w:rPr>
          <w:rFonts w:ascii="Georgia" w:hAnsi="Georgia" w:cs="Arial"/>
          <w:sz w:val="22"/>
          <w:szCs w:val="22"/>
        </w:rPr>
      </w:pPr>
      <w:r w:rsidRPr="00C94EC3">
        <w:rPr>
          <w:rFonts w:ascii="Georgia" w:hAnsi="Georgia" w:cs="Arial"/>
          <w:sz w:val="22"/>
          <w:szCs w:val="22"/>
        </w:rPr>
        <w:t xml:space="preserve">Providers must submit all requests for PA—whether for new or existing members—through the MassHealth LTSS Provider Portal at </w:t>
      </w:r>
      <w:hyperlink r:id="rId12" w:history="1">
        <w:r w:rsidRPr="00C94EC3">
          <w:rPr>
            <w:rFonts w:ascii="Georgia" w:hAnsi="Georgia" w:cs="Arial"/>
            <w:color w:val="0000FF"/>
            <w:sz w:val="22"/>
            <w:szCs w:val="22"/>
            <w:u w:val="single"/>
          </w:rPr>
          <w:t>www.masshealthltss.com</w:t>
        </w:r>
      </w:hyperlink>
      <w:r w:rsidR="00182AC4">
        <w:rPr>
          <w:rFonts w:ascii="Georgia" w:hAnsi="Georgia" w:cs="Arial"/>
          <w:sz w:val="22"/>
          <w:szCs w:val="22"/>
        </w:rPr>
        <w:t>.</w:t>
      </w:r>
    </w:p>
    <w:p w:rsidR="00C94EC3" w:rsidRPr="00C94EC3" w:rsidRDefault="00C94EC3" w:rsidP="00C94EC3">
      <w:pPr>
        <w:spacing w:after="120"/>
        <w:ind w:left="360" w:right="576"/>
        <w:rPr>
          <w:rFonts w:ascii="Georgia" w:hAnsi="Georgia" w:cs="Arial"/>
          <w:sz w:val="22"/>
          <w:szCs w:val="22"/>
        </w:rPr>
      </w:pPr>
      <w:r w:rsidRPr="00C94EC3">
        <w:rPr>
          <w:rFonts w:ascii="Georgia" w:hAnsi="Georgia" w:cs="Arial"/>
          <w:sz w:val="22"/>
          <w:szCs w:val="22"/>
        </w:rPr>
        <w:t>For detailed information about the PA process and important timelines, ADH providers must carefully review:</w:t>
      </w:r>
    </w:p>
    <w:p w:rsidR="00C94EC3" w:rsidRPr="00C94EC3" w:rsidRDefault="00C94EC3" w:rsidP="00C94EC3">
      <w:pPr>
        <w:numPr>
          <w:ilvl w:val="0"/>
          <w:numId w:val="11"/>
        </w:numPr>
        <w:ind w:left="360" w:right="576" w:firstLine="0"/>
        <w:contextualSpacing/>
        <w:rPr>
          <w:rFonts w:ascii="Georgia" w:hAnsi="Georgia" w:cs="Arial"/>
          <w:sz w:val="22"/>
          <w:szCs w:val="22"/>
        </w:rPr>
      </w:pPr>
      <w:r w:rsidRPr="00C94EC3">
        <w:rPr>
          <w:rFonts w:ascii="Georgia" w:hAnsi="Georgia" w:cs="Arial"/>
          <w:sz w:val="22"/>
          <w:szCs w:val="22"/>
        </w:rPr>
        <w:t>Guidelines for Medical Necessity Determination for Adult Day Health; and</w:t>
      </w:r>
    </w:p>
    <w:p w:rsidR="00C94EC3" w:rsidRPr="00C94EC3" w:rsidRDefault="00C94EC3" w:rsidP="00C94EC3">
      <w:pPr>
        <w:numPr>
          <w:ilvl w:val="0"/>
          <w:numId w:val="11"/>
        </w:numPr>
        <w:ind w:left="360" w:right="576" w:firstLine="0"/>
        <w:contextualSpacing/>
        <w:rPr>
          <w:rFonts w:ascii="Georgia" w:hAnsi="Georgia" w:cs="Arial"/>
          <w:sz w:val="22"/>
          <w:szCs w:val="22"/>
        </w:rPr>
      </w:pPr>
      <w:r w:rsidRPr="00C94EC3">
        <w:rPr>
          <w:rFonts w:ascii="Georgia" w:hAnsi="Georgia" w:cs="Arial"/>
          <w:sz w:val="22"/>
          <w:szCs w:val="22"/>
        </w:rPr>
        <w:t>ADH PA</w:t>
      </w:r>
      <w:r w:rsidR="00182AC4">
        <w:rPr>
          <w:rFonts w:ascii="Georgia" w:hAnsi="Georgia" w:cs="Arial"/>
          <w:sz w:val="22"/>
          <w:szCs w:val="22"/>
        </w:rPr>
        <w:t xml:space="preserve"> Provider Portal Training Guide</w:t>
      </w:r>
    </w:p>
    <w:p w:rsidR="00C94EC3" w:rsidRPr="00C94EC3" w:rsidRDefault="00C94EC3" w:rsidP="00C94EC3">
      <w:pPr>
        <w:ind w:left="360" w:right="576"/>
        <w:contextualSpacing/>
        <w:rPr>
          <w:rFonts w:ascii="Georgia" w:hAnsi="Georgia" w:cs="Arial"/>
          <w:sz w:val="22"/>
          <w:szCs w:val="22"/>
        </w:rPr>
      </w:pPr>
    </w:p>
    <w:p w:rsidR="00C94EC3" w:rsidRPr="00C94EC3" w:rsidRDefault="00C94EC3" w:rsidP="00C94EC3">
      <w:pPr>
        <w:spacing w:after="120"/>
        <w:ind w:left="360" w:right="576"/>
        <w:rPr>
          <w:rFonts w:ascii="Georgia" w:hAnsi="Georgia" w:cs="Arial"/>
          <w:sz w:val="22"/>
          <w:szCs w:val="22"/>
        </w:rPr>
      </w:pPr>
      <w:r w:rsidRPr="00C94EC3">
        <w:rPr>
          <w:rFonts w:ascii="Georgia" w:hAnsi="Georgia" w:cs="Arial"/>
          <w:sz w:val="22"/>
          <w:szCs w:val="22"/>
        </w:rPr>
        <w:t xml:space="preserve">All materials, including all required PA forms and documentation, can be accessed through the LTSS Provider Portal at </w:t>
      </w:r>
      <w:hyperlink r:id="rId13" w:history="1">
        <w:r w:rsidRPr="00C94EC3">
          <w:rPr>
            <w:rFonts w:ascii="Georgia" w:hAnsi="Georgia" w:cs="Arial"/>
            <w:color w:val="0000FF"/>
            <w:sz w:val="22"/>
            <w:szCs w:val="22"/>
            <w:u w:val="single"/>
          </w:rPr>
          <w:t>www.masshealthltss.com/s/article/ADH-Provider-Resources</w:t>
        </w:r>
      </w:hyperlink>
      <w:r w:rsidRPr="00C94EC3">
        <w:rPr>
          <w:rFonts w:ascii="Georgia" w:hAnsi="Georgia" w:cs="Arial"/>
          <w:sz w:val="22"/>
          <w:szCs w:val="22"/>
        </w:rPr>
        <w:t xml:space="preserve">. </w:t>
      </w:r>
    </w:p>
    <w:p w:rsidR="00C94EC3" w:rsidRDefault="00C94EC3">
      <w:pPr>
        <w:spacing w:after="200" w:line="276" w:lineRule="auto"/>
        <w:rPr>
          <w:rFonts w:ascii="Georgia" w:hAnsi="Georgia"/>
          <w:b/>
          <w:color w:val="1F497D" w:themeColor="text2"/>
          <w:sz w:val="24"/>
          <w:szCs w:val="24"/>
        </w:rPr>
      </w:pPr>
      <w:r>
        <w:br w:type="page"/>
      </w:r>
    </w:p>
    <w:p w:rsidR="00C94EC3" w:rsidRPr="00F664CC" w:rsidRDefault="00C94EC3" w:rsidP="00C94EC3">
      <w:pPr>
        <w:pStyle w:val="BullsHeading"/>
      </w:pPr>
      <w:r w:rsidRPr="00F664CC">
        <w:lastRenderedPageBreak/>
        <w:t>MassHealth</w:t>
      </w:r>
    </w:p>
    <w:p w:rsidR="00C94EC3" w:rsidRPr="00F664CC" w:rsidRDefault="009F4EB2" w:rsidP="00C94EC3">
      <w:pPr>
        <w:pStyle w:val="BullsHeading"/>
      </w:pPr>
      <w:r>
        <w:t>Adult Day Health</w:t>
      </w:r>
      <w:r w:rsidR="00C94EC3" w:rsidRPr="00F664CC">
        <w:t xml:space="preserve"> Bulletin </w:t>
      </w:r>
      <w:r w:rsidR="00D35123">
        <w:t>15</w:t>
      </w:r>
    </w:p>
    <w:p w:rsidR="00C94EC3" w:rsidRDefault="00D35123" w:rsidP="00C94EC3">
      <w:pPr>
        <w:pStyle w:val="BullsHeading"/>
      </w:pPr>
      <w:r>
        <w:t>Ju</w:t>
      </w:r>
      <w:r w:rsidR="008F4E02">
        <w:t>ne</w:t>
      </w:r>
      <w:r w:rsidR="009F4EB2">
        <w:t xml:space="preserve"> 2019</w:t>
      </w:r>
    </w:p>
    <w:p w:rsidR="00C94EC3" w:rsidRDefault="00C94EC3" w:rsidP="00C94EC3">
      <w:pPr>
        <w:pStyle w:val="BullsHeading"/>
      </w:pPr>
      <w:r>
        <w:t xml:space="preserve">Page </w:t>
      </w:r>
      <w:r>
        <w:fldChar w:fldCharType="begin"/>
      </w:r>
      <w:r>
        <w:instrText xml:space="preserve"> PAGE  \* Arabic  \* MERGEFORMAT </w:instrText>
      </w:r>
      <w:r>
        <w:fldChar w:fldCharType="separate"/>
      </w:r>
      <w:r w:rsidR="00BE34AE">
        <w:rPr>
          <w:noProof/>
        </w:rPr>
        <w:t>2</w:t>
      </w:r>
      <w:r>
        <w:fldChar w:fldCharType="end"/>
      </w:r>
      <w:r>
        <w:t xml:space="preserve"> of </w:t>
      </w:r>
      <w:r w:rsidR="00025FBD">
        <w:fldChar w:fldCharType="begin"/>
      </w:r>
      <w:r w:rsidR="00025FBD">
        <w:instrText xml:space="preserve"> NUMPAGES  \* Arabic  \* MERGEFORMAT </w:instrText>
      </w:r>
      <w:r w:rsidR="00025FBD">
        <w:fldChar w:fldCharType="separate"/>
      </w:r>
      <w:r w:rsidR="00C2365C">
        <w:rPr>
          <w:noProof/>
        </w:rPr>
        <w:t>1</w:t>
      </w:r>
      <w:r w:rsidR="00025FBD">
        <w:rPr>
          <w:noProof/>
        </w:rPr>
        <w:fldChar w:fldCharType="end"/>
      </w:r>
    </w:p>
    <w:p w:rsidR="009F4EB2" w:rsidRDefault="009F4EB2" w:rsidP="009F4EB2">
      <w:pPr>
        <w:tabs>
          <w:tab w:val="left" w:pos="10080"/>
        </w:tabs>
        <w:suppressAutoHyphens/>
        <w:spacing w:line="260" w:lineRule="exact"/>
        <w:ind w:left="9846" w:hanging="9270"/>
        <w:outlineLvl w:val="0"/>
        <w:rPr>
          <w:rFonts w:ascii="Georgia" w:hAnsi="Georgia" w:cs="Arial"/>
          <w:b/>
          <w:color w:val="1F497D"/>
          <w:sz w:val="24"/>
          <w:szCs w:val="24"/>
        </w:rPr>
      </w:pPr>
    </w:p>
    <w:p w:rsidR="00F664CC" w:rsidRPr="009901A7" w:rsidRDefault="00F664CC" w:rsidP="00002A9C">
      <w:pPr>
        <w:pStyle w:val="Heading1"/>
      </w:pPr>
      <w:r w:rsidRPr="009901A7">
        <w:t>MassHealth Website</w:t>
      </w:r>
    </w:p>
    <w:p w:rsidR="00F664CC" w:rsidRPr="009901A7" w:rsidRDefault="00F664CC" w:rsidP="005E4B62">
      <w:pPr>
        <w:pStyle w:val="BodyTextIndent"/>
      </w:pPr>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rsidR="00F664CC" w:rsidRDefault="00F664CC" w:rsidP="005E4B62">
      <w:pPr>
        <w:pStyle w:val="BodyTextIndent"/>
      </w:pPr>
      <w:r w:rsidRPr="009901A7">
        <w:t>To sign up to receive email alerts when MassHealth issues new bulletins and transmittal letters, send a blank email to </w:t>
      </w:r>
      <w:hyperlink r:id="rId15" w:history="1">
        <w:r w:rsidRPr="009901A7">
          <w:rPr>
            <w:rStyle w:val="Hyperlink"/>
          </w:rPr>
          <w:t>join-masshealth-provider-pubs@listserv.state.ma.us</w:t>
        </w:r>
      </w:hyperlink>
      <w:r w:rsidRPr="009901A7">
        <w:t>. No text in the body or subject line is needed.</w:t>
      </w:r>
    </w:p>
    <w:p w:rsidR="00DB2AB1" w:rsidRPr="009F4EB2" w:rsidRDefault="00DB2AB1" w:rsidP="00DB2AB1">
      <w:pPr>
        <w:tabs>
          <w:tab w:val="left" w:pos="10080"/>
        </w:tabs>
        <w:suppressAutoHyphens/>
        <w:spacing w:line="260" w:lineRule="exact"/>
        <w:ind w:left="360"/>
        <w:outlineLvl w:val="0"/>
        <w:rPr>
          <w:rFonts w:ascii="Georgia" w:hAnsi="Georgia" w:cs="Arial"/>
          <w:b/>
          <w:color w:val="1F497D"/>
          <w:sz w:val="24"/>
          <w:szCs w:val="24"/>
        </w:rPr>
      </w:pPr>
      <w:r w:rsidRPr="009F4EB2">
        <w:rPr>
          <w:rFonts w:ascii="Georgia" w:hAnsi="Georgia" w:cs="Arial"/>
          <w:b/>
          <w:color w:val="1F497D"/>
          <w:sz w:val="24"/>
          <w:szCs w:val="24"/>
        </w:rPr>
        <w:t>Questions</w:t>
      </w:r>
    </w:p>
    <w:p w:rsidR="00DB2AB1" w:rsidRPr="009F4EB2" w:rsidRDefault="00DB2AB1" w:rsidP="00DB2AB1">
      <w:pPr>
        <w:tabs>
          <w:tab w:val="left" w:pos="2880"/>
          <w:tab w:val="left" w:pos="10080"/>
        </w:tabs>
        <w:suppressAutoHyphens/>
        <w:spacing w:line="260" w:lineRule="exact"/>
        <w:ind w:left="360"/>
        <w:rPr>
          <w:rFonts w:ascii="Georgia" w:hAnsi="Georgia" w:cs="Arial"/>
          <w:sz w:val="22"/>
          <w:szCs w:val="22"/>
        </w:rPr>
      </w:pPr>
    </w:p>
    <w:p w:rsidR="00DB2AB1" w:rsidRPr="009F4EB2" w:rsidRDefault="00DB2AB1" w:rsidP="00DB2AB1">
      <w:pPr>
        <w:ind w:left="360"/>
        <w:rPr>
          <w:rFonts w:ascii="Georgia" w:hAnsi="Georgia" w:cs="Arial"/>
          <w:sz w:val="22"/>
          <w:szCs w:val="22"/>
        </w:rPr>
      </w:pPr>
      <w:r w:rsidRPr="009F4EB2">
        <w:rPr>
          <w:rFonts w:ascii="Georgia" w:hAnsi="Georgia" w:cs="Arial"/>
          <w:sz w:val="22"/>
          <w:szCs w:val="22"/>
        </w:rPr>
        <w:t xml:space="preserve">The MassHealth LTSS Provider Service Center is open, 8 a.m. to 6 p.m. ET, Monday through Friday, excluding holidays. ADH providers should direct their questions about this bulletin or other MassHealth LTSS provider questions to the LTSS Provider Service Center. </w:t>
      </w:r>
    </w:p>
    <w:p w:rsidR="00DB2AB1" w:rsidRPr="009F4EB2" w:rsidRDefault="00DB2AB1" w:rsidP="00DB2AB1">
      <w:pPr>
        <w:tabs>
          <w:tab w:val="left" w:pos="2880"/>
          <w:tab w:val="left" w:pos="10080"/>
        </w:tabs>
        <w:suppressAutoHyphens/>
        <w:spacing w:line="260" w:lineRule="exact"/>
        <w:ind w:left="360"/>
        <w:rPr>
          <w:rFonts w:ascii="Georgia" w:hAnsi="Georgia" w:cs="Arial"/>
          <w:sz w:val="22"/>
          <w:szCs w:val="22"/>
        </w:rPr>
      </w:pPr>
    </w:p>
    <w:tbl>
      <w:tblPr>
        <w:tblW w:w="10260" w:type="dxa"/>
        <w:tblCellSpacing w:w="36" w:type="dxa"/>
        <w:tblInd w:w="648" w:type="dxa"/>
        <w:tblCellMar>
          <w:left w:w="0" w:type="dxa"/>
          <w:right w:w="0" w:type="dxa"/>
        </w:tblCellMar>
        <w:tblLook w:val="04A0" w:firstRow="1" w:lastRow="0" w:firstColumn="1" w:lastColumn="0" w:noHBand="0" w:noVBand="1"/>
      </w:tblPr>
      <w:tblGrid>
        <w:gridCol w:w="3402"/>
        <w:gridCol w:w="5778"/>
        <w:gridCol w:w="1080"/>
      </w:tblGrid>
      <w:tr w:rsidR="00DB2AB1" w:rsidRPr="009F4EB2" w:rsidTr="003F450B">
        <w:trPr>
          <w:gridAfter w:val="1"/>
          <w:wAfter w:w="972" w:type="dxa"/>
          <w:trHeight w:val="333"/>
          <w:tblCellSpacing w:w="36" w:type="dxa"/>
        </w:trPr>
        <w:tc>
          <w:tcPr>
            <w:tcW w:w="9072" w:type="dxa"/>
            <w:gridSpan w:val="2"/>
            <w:tcBorders>
              <w:bottom w:val="single" w:sz="8" w:space="0" w:color="1F497D"/>
            </w:tcBorders>
            <w:tcMar>
              <w:top w:w="0" w:type="dxa"/>
              <w:left w:w="108" w:type="dxa"/>
              <w:bottom w:w="0" w:type="dxa"/>
              <w:right w:w="108" w:type="dxa"/>
            </w:tcMar>
            <w:hideMark/>
          </w:tcPr>
          <w:p w:rsidR="00DB2AB1" w:rsidRPr="009F4EB2" w:rsidRDefault="00DB2AB1" w:rsidP="003F450B">
            <w:pPr>
              <w:tabs>
                <w:tab w:val="left" w:pos="2880"/>
                <w:tab w:val="left" w:pos="10080"/>
              </w:tabs>
              <w:suppressAutoHyphens/>
              <w:spacing w:line="260" w:lineRule="exact"/>
              <w:ind w:left="432"/>
              <w:jc w:val="center"/>
              <w:rPr>
                <w:rFonts w:ascii="Georgia" w:hAnsi="Georgia" w:cs="Arial"/>
                <w:b/>
                <w:bCs/>
                <w:sz w:val="22"/>
                <w:szCs w:val="22"/>
              </w:rPr>
            </w:pPr>
            <w:r w:rsidRPr="009F4EB2">
              <w:rPr>
                <w:rFonts w:ascii="Georgia" w:hAnsi="Georgia" w:cs="Arial"/>
                <w:b/>
                <w:bCs/>
                <w:sz w:val="22"/>
                <w:szCs w:val="22"/>
              </w:rPr>
              <w:t>Contact Information for MassHealth LTSS Provider Service Center</w:t>
            </w:r>
          </w:p>
        </w:tc>
      </w:tr>
      <w:tr w:rsidR="00DB2AB1" w:rsidRPr="009F4EB2" w:rsidTr="003F450B">
        <w:trPr>
          <w:tblCellSpacing w:w="36" w:type="dxa"/>
        </w:trPr>
        <w:tc>
          <w:tcPr>
            <w:tcW w:w="3294" w:type="dxa"/>
            <w:tcMar>
              <w:top w:w="0" w:type="dxa"/>
              <w:left w:w="108" w:type="dxa"/>
              <w:bottom w:w="0" w:type="dxa"/>
              <w:right w:w="108" w:type="dxa"/>
            </w:tcMar>
            <w:hideMark/>
          </w:tcPr>
          <w:p w:rsidR="00DB2AB1" w:rsidRPr="009F4EB2" w:rsidRDefault="00DB2AB1" w:rsidP="003F450B">
            <w:pPr>
              <w:tabs>
                <w:tab w:val="left" w:pos="2880"/>
                <w:tab w:val="left" w:pos="10080"/>
              </w:tabs>
              <w:suppressAutoHyphens/>
              <w:spacing w:line="260" w:lineRule="exact"/>
              <w:ind w:left="2142"/>
              <w:rPr>
                <w:rFonts w:ascii="Georgia" w:hAnsi="Georgia" w:cs="Arial"/>
                <w:b/>
                <w:bCs/>
                <w:sz w:val="22"/>
                <w:szCs w:val="22"/>
              </w:rPr>
            </w:pPr>
            <w:r w:rsidRPr="009F4EB2">
              <w:rPr>
                <w:rFonts w:ascii="Georgia" w:hAnsi="Georgia" w:cs="Arial"/>
                <w:b/>
                <w:bCs/>
                <w:sz w:val="22"/>
                <w:szCs w:val="22"/>
              </w:rPr>
              <w:t>Phone</w:t>
            </w:r>
          </w:p>
        </w:tc>
        <w:tc>
          <w:tcPr>
            <w:tcW w:w="6750" w:type="dxa"/>
            <w:gridSpan w:val="2"/>
            <w:tcMar>
              <w:top w:w="0" w:type="dxa"/>
              <w:left w:w="108" w:type="dxa"/>
              <w:bottom w:w="0" w:type="dxa"/>
              <w:right w:w="108" w:type="dxa"/>
            </w:tcMar>
            <w:hideMark/>
          </w:tcPr>
          <w:p w:rsidR="00DB2AB1" w:rsidRPr="009F4EB2" w:rsidRDefault="00DB2AB1" w:rsidP="003F450B">
            <w:pPr>
              <w:tabs>
                <w:tab w:val="left" w:pos="2880"/>
                <w:tab w:val="left" w:pos="10080"/>
              </w:tabs>
              <w:suppressAutoHyphens/>
              <w:spacing w:line="260" w:lineRule="exact"/>
              <w:ind w:left="666" w:right="18"/>
              <w:rPr>
                <w:rFonts w:ascii="Georgia" w:hAnsi="Georgia" w:cs="Arial"/>
                <w:sz w:val="22"/>
                <w:szCs w:val="22"/>
              </w:rPr>
            </w:pPr>
            <w:r w:rsidRPr="009F4EB2">
              <w:rPr>
                <w:rFonts w:ascii="Georgia" w:hAnsi="Georgia" w:cs="Arial"/>
                <w:sz w:val="22"/>
                <w:szCs w:val="22"/>
              </w:rPr>
              <w:t>Toll-free (</w:t>
            </w:r>
            <w:r w:rsidRPr="009F4EB2">
              <w:rPr>
                <w:rFonts w:ascii="Georgia" w:hAnsi="Georgia" w:cs="Arial"/>
                <w:b/>
                <w:bCs/>
                <w:sz w:val="22"/>
                <w:szCs w:val="22"/>
              </w:rPr>
              <w:t>844) 368-5184</w:t>
            </w:r>
            <w:r w:rsidRPr="009F4EB2">
              <w:rPr>
                <w:rFonts w:ascii="Georgia" w:hAnsi="Georgia" w:cs="Arial"/>
                <w:sz w:val="22"/>
                <w:szCs w:val="22"/>
              </w:rPr>
              <w:t xml:space="preserve"> </w:t>
            </w:r>
          </w:p>
        </w:tc>
      </w:tr>
      <w:tr w:rsidR="00DB2AB1" w:rsidRPr="009F4EB2" w:rsidTr="003F450B">
        <w:trPr>
          <w:tblCellSpacing w:w="36" w:type="dxa"/>
        </w:trPr>
        <w:tc>
          <w:tcPr>
            <w:tcW w:w="3294" w:type="dxa"/>
            <w:tcMar>
              <w:top w:w="0" w:type="dxa"/>
              <w:left w:w="108" w:type="dxa"/>
              <w:bottom w:w="0" w:type="dxa"/>
              <w:right w:w="108" w:type="dxa"/>
            </w:tcMar>
            <w:hideMark/>
          </w:tcPr>
          <w:p w:rsidR="00DB2AB1" w:rsidRPr="009F4EB2" w:rsidRDefault="00DB2AB1" w:rsidP="003F450B">
            <w:pPr>
              <w:tabs>
                <w:tab w:val="left" w:pos="2880"/>
                <w:tab w:val="left" w:pos="10080"/>
              </w:tabs>
              <w:suppressAutoHyphens/>
              <w:spacing w:line="260" w:lineRule="exact"/>
              <w:ind w:left="2142"/>
              <w:rPr>
                <w:rFonts w:ascii="Georgia" w:hAnsi="Georgia" w:cs="Arial"/>
                <w:b/>
                <w:bCs/>
                <w:sz w:val="22"/>
                <w:szCs w:val="22"/>
              </w:rPr>
            </w:pPr>
            <w:r w:rsidRPr="009F4EB2">
              <w:rPr>
                <w:rFonts w:ascii="Georgia" w:hAnsi="Georgia" w:cs="Arial"/>
                <w:b/>
                <w:bCs/>
                <w:sz w:val="22"/>
                <w:szCs w:val="22"/>
              </w:rPr>
              <w:t>Email</w:t>
            </w:r>
          </w:p>
        </w:tc>
        <w:tc>
          <w:tcPr>
            <w:tcW w:w="6750" w:type="dxa"/>
            <w:gridSpan w:val="2"/>
            <w:tcMar>
              <w:top w:w="0" w:type="dxa"/>
              <w:left w:w="108" w:type="dxa"/>
              <w:bottom w:w="0" w:type="dxa"/>
              <w:right w:w="108" w:type="dxa"/>
            </w:tcMar>
            <w:hideMark/>
          </w:tcPr>
          <w:p w:rsidR="00DB2AB1" w:rsidRPr="009F4EB2" w:rsidRDefault="00025FBD" w:rsidP="003F450B">
            <w:pPr>
              <w:tabs>
                <w:tab w:val="left" w:pos="2880"/>
                <w:tab w:val="left" w:pos="10080"/>
              </w:tabs>
              <w:suppressAutoHyphens/>
              <w:spacing w:line="260" w:lineRule="exact"/>
              <w:ind w:left="666" w:right="18"/>
              <w:rPr>
                <w:rFonts w:ascii="Georgia" w:hAnsi="Georgia" w:cs="Arial"/>
                <w:sz w:val="22"/>
                <w:szCs w:val="22"/>
              </w:rPr>
            </w:pPr>
            <w:hyperlink r:id="rId16" w:history="1">
              <w:r w:rsidR="00DB2AB1" w:rsidRPr="009F4EB2">
                <w:rPr>
                  <w:rFonts w:ascii="Georgia" w:hAnsi="Georgia" w:cs="Arial"/>
                  <w:color w:val="0000FF"/>
                  <w:sz w:val="22"/>
                  <w:szCs w:val="22"/>
                  <w:u w:val="single"/>
                </w:rPr>
                <w:t>support@masshealthltss.com</w:t>
              </w:r>
            </w:hyperlink>
          </w:p>
        </w:tc>
      </w:tr>
      <w:tr w:rsidR="00DB2AB1" w:rsidRPr="009F4EB2" w:rsidTr="003F450B">
        <w:trPr>
          <w:trHeight w:val="305"/>
          <w:tblCellSpacing w:w="36" w:type="dxa"/>
        </w:trPr>
        <w:tc>
          <w:tcPr>
            <w:tcW w:w="3294" w:type="dxa"/>
            <w:tcMar>
              <w:top w:w="0" w:type="dxa"/>
              <w:left w:w="108" w:type="dxa"/>
              <w:bottom w:w="0" w:type="dxa"/>
              <w:right w:w="108" w:type="dxa"/>
            </w:tcMar>
            <w:hideMark/>
          </w:tcPr>
          <w:p w:rsidR="00DB2AB1" w:rsidRPr="009F4EB2" w:rsidRDefault="00DB2AB1" w:rsidP="003F450B">
            <w:pPr>
              <w:tabs>
                <w:tab w:val="left" w:pos="2880"/>
                <w:tab w:val="left" w:pos="10080"/>
              </w:tabs>
              <w:suppressAutoHyphens/>
              <w:spacing w:line="260" w:lineRule="exact"/>
              <w:ind w:left="2142"/>
              <w:rPr>
                <w:rFonts w:ascii="Georgia" w:hAnsi="Georgia" w:cs="Arial"/>
                <w:b/>
                <w:bCs/>
                <w:sz w:val="22"/>
                <w:szCs w:val="22"/>
              </w:rPr>
            </w:pPr>
            <w:r w:rsidRPr="009F4EB2">
              <w:rPr>
                <w:rFonts w:ascii="Georgia" w:hAnsi="Georgia" w:cs="Arial"/>
                <w:b/>
                <w:bCs/>
                <w:sz w:val="22"/>
                <w:szCs w:val="22"/>
              </w:rPr>
              <w:t>Portal</w:t>
            </w:r>
          </w:p>
        </w:tc>
        <w:tc>
          <w:tcPr>
            <w:tcW w:w="6750" w:type="dxa"/>
            <w:gridSpan w:val="2"/>
            <w:tcMar>
              <w:top w:w="0" w:type="dxa"/>
              <w:left w:w="108" w:type="dxa"/>
              <w:bottom w:w="0" w:type="dxa"/>
              <w:right w:w="108" w:type="dxa"/>
            </w:tcMar>
            <w:vAlign w:val="center"/>
            <w:hideMark/>
          </w:tcPr>
          <w:p w:rsidR="00DB2AB1" w:rsidRPr="009F4EB2" w:rsidRDefault="00025FBD" w:rsidP="003F450B">
            <w:pPr>
              <w:tabs>
                <w:tab w:val="left" w:pos="2880"/>
                <w:tab w:val="left" w:pos="10080"/>
              </w:tabs>
              <w:suppressAutoHyphens/>
              <w:spacing w:line="260" w:lineRule="exact"/>
              <w:ind w:left="666" w:right="18"/>
              <w:rPr>
                <w:rFonts w:ascii="Georgia" w:hAnsi="Georgia" w:cs="Arial"/>
                <w:sz w:val="22"/>
                <w:szCs w:val="22"/>
                <w:u w:val="single"/>
              </w:rPr>
            </w:pPr>
            <w:hyperlink r:id="rId17" w:history="1">
              <w:r w:rsidR="00DB2AB1" w:rsidRPr="009F4EB2">
                <w:rPr>
                  <w:rFonts w:ascii="Georgia" w:hAnsi="Georgia" w:cs="Arial"/>
                  <w:color w:val="0000FF"/>
                  <w:sz w:val="22"/>
                  <w:szCs w:val="22"/>
                  <w:u w:val="single"/>
                </w:rPr>
                <w:t>www.MassHealthLTSS.com</w:t>
              </w:r>
            </w:hyperlink>
          </w:p>
        </w:tc>
      </w:tr>
      <w:tr w:rsidR="00DB2AB1" w:rsidRPr="009F4EB2" w:rsidTr="003F450B">
        <w:trPr>
          <w:trHeight w:val="845"/>
          <w:tblCellSpacing w:w="36" w:type="dxa"/>
        </w:trPr>
        <w:tc>
          <w:tcPr>
            <w:tcW w:w="3294" w:type="dxa"/>
            <w:tcMar>
              <w:top w:w="0" w:type="dxa"/>
              <w:left w:w="108" w:type="dxa"/>
              <w:bottom w:w="0" w:type="dxa"/>
              <w:right w:w="108" w:type="dxa"/>
            </w:tcMar>
            <w:hideMark/>
          </w:tcPr>
          <w:p w:rsidR="00DB2AB1" w:rsidRPr="009F4EB2" w:rsidRDefault="00DB2AB1" w:rsidP="003F450B">
            <w:pPr>
              <w:tabs>
                <w:tab w:val="left" w:pos="2880"/>
                <w:tab w:val="left" w:pos="10080"/>
              </w:tabs>
              <w:suppressAutoHyphens/>
              <w:spacing w:line="260" w:lineRule="exact"/>
              <w:ind w:left="2142"/>
              <w:rPr>
                <w:rFonts w:ascii="Georgia" w:hAnsi="Georgia" w:cs="Arial"/>
                <w:b/>
                <w:bCs/>
                <w:sz w:val="22"/>
                <w:szCs w:val="22"/>
              </w:rPr>
            </w:pPr>
            <w:r w:rsidRPr="009F4EB2">
              <w:rPr>
                <w:rFonts w:ascii="Georgia" w:hAnsi="Georgia" w:cs="Arial"/>
                <w:b/>
                <w:bCs/>
                <w:sz w:val="22"/>
                <w:szCs w:val="22"/>
              </w:rPr>
              <w:t>Mail</w:t>
            </w:r>
          </w:p>
        </w:tc>
        <w:tc>
          <w:tcPr>
            <w:tcW w:w="6750" w:type="dxa"/>
            <w:gridSpan w:val="2"/>
            <w:tcMar>
              <w:top w:w="0" w:type="dxa"/>
              <w:left w:w="108" w:type="dxa"/>
              <w:bottom w:w="0" w:type="dxa"/>
              <w:right w:w="108" w:type="dxa"/>
            </w:tcMar>
            <w:hideMark/>
          </w:tcPr>
          <w:p w:rsidR="00DB2AB1" w:rsidRPr="009F4EB2" w:rsidRDefault="00DB2AB1" w:rsidP="003F450B">
            <w:pPr>
              <w:tabs>
                <w:tab w:val="left" w:pos="2880"/>
                <w:tab w:val="left" w:pos="10080"/>
              </w:tabs>
              <w:suppressAutoHyphens/>
              <w:spacing w:line="260" w:lineRule="exact"/>
              <w:ind w:left="666" w:right="18"/>
              <w:rPr>
                <w:rFonts w:ascii="Georgia" w:hAnsi="Georgia" w:cs="Arial"/>
                <w:sz w:val="22"/>
                <w:szCs w:val="22"/>
              </w:rPr>
            </w:pPr>
            <w:r w:rsidRPr="009F4EB2">
              <w:rPr>
                <w:rFonts w:ascii="Georgia" w:hAnsi="Georgia" w:cs="Arial"/>
                <w:sz w:val="22"/>
                <w:szCs w:val="22"/>
              </w:rPr>
              <w:t>MassHealth LTSS</w:t>
            </w:r>
          </w:p>
          <w:p w:rsidR="00DB2AB1" w:rsidRPr="009F4EB2" w:rsidRDefault="00DB2AB1" w:rsidP="003F450B">
            <w:pPr>
              <w:tabs>
                <w:tab w:val="left" w:pos="2880"/>
                <w:tab w:val="left" w:pos="10080"/>
              </w:tabs>
              <w:suppressAutoHyphens/>
              <w:spacing w:line="260" w:lineRule="exact"/>
              <w:ind w:left="666" w:right="18"/>
              <w:rPr>
                <w:rFonts w:ascii="Georgia" w:hAnsi="Georgia" w:cs="Arial"/>
                <w:sz w:val="22"/>
                <w:szCs w:val="22"/>
              </w:rPr>
            </w:pPr>
            <w:r w:rsidRPr="009F4EB2">
              <w:rPr>
                <w:rFonts w:ascii="Georgia" w:hAnsi="Georgia" w:cs="Arial"/>
                <w:sz w:val="22"/>
                <w:szCs w:val="22"/>
              </w:rPr>
              <w:t xml:space="preserve">PO Box 159108 </w:t>
            </w:r>
          </w:p>
          <w:p w:rsidR="00DB2AB1" w:rsidRPr="009F4EB2" w:rsidRDefault="00DB2AB1" w:rsidP="003F450B">
            <w:pPr>
              <w:tabs>
                <w:tab w:val="left" w:pos="2880"/>
                <w:tab w:val="left" w:pos="10080"/>
              </w:tabs>
              <w:suppressAutoHyphens/>
              <w:spacing w:line="260" w:lineRule="exact"/>
              <w:ind w:left="666" w:right="18"/>
              <w:rPr>
                <w:rFonts w:ascii="Georgia" w:hAnsi="Georgia" w:cs="Arial"/>
                <w:sz w:val="22"/>
                <w:szCs w:val="22"/>
              </w:rPr>
            </w:pPr>
            <w:r w:rsidRPr="009F4EB2">
              <w:rPr>
                <w:rFonts w:ascii="Georgia" w:hAnsi="Georgia" w:cs="Arial"/>
                <w:sz w:val="22"/>
                <w:szCs w:val="22"/>
              </w:rPr>
              <w:t>Boston, MA 02215</w:t>
            </w:r>
          </w:p>
        </w:tc>
      </w:tr>
      <w:tr w:rsidR="00DB2AB1" w:rsidRPr="009F4EB2" w:rsidTr="003F450B">
        <w:trPr>
          <w:trHeight w:val="304"/>
          <w:tblCellSpacing w:w="36" w:type="dxa"/>
        </w:trPr>
        <w:tc>
          <w:tcPr>
            <w:tcW w:w="3294" w:type="dxa"/>
            <w:tcMar>
              <w:top w:w="0" w:type="dxa"/>
              <w:left w:w="108" w:type="dxa"/>
              <w:bottom w:w="0" w:type="dxa"/>
              <w:right w:w="108" w:type="dxa"/>
            </w:tcMar>
            <w:hideMark/>
          </w:tcPr>
          <w:p w:rsidR="00DB2AB1" w:rsidRPr="009F4EB2" w:rsidRDefault="00DB2AB1" w:rsidP="003F450B">
            <w:pPr>
              <w:tabs>
                <w:tab w:val="left" w:pos="2880"/>
                <w:tab w:val="left" w:pos="10080"/>
              </w:tabs>
              <w:suppressAutoHyphens/>
              <w:spacing w:line="260" w:lineRule="exact"/>
              <w:ind w:left="2142"/>
              <w:rPr>
                <w:rFonts w:ascii="Georgia" w:hAnsi="Georgia" w:cs="Arial"/>
                <w:b/>
                <w:bCs/>
                <w:sz w:val="22"/>
                <w:szCs w:val="22"/>
              </w:rPr>
            </w:pPr>
            <w:r w:rsidRPr="009F4EB2">
              <w:rPr>
                <w:rFonts w:ascii="Georgia" w:hAnsi="Georgia" w:cs="Arial"/>
                <w:b/>
                <w:bCs/>
                <w:sz w:val="22"/>
                <w:szCs w:val="22"/>
              </w:rPr>
              <w:t>Fax</w:t>
            </w:r>
          </w:p>
        </w:tc>
        <w:tc>
          <w:tcPr>
            <w:tcW w:w="6750" w:type="dxa"/>
            <w:gridSpan w:val="2"/>
            <w:tcMar>
              <w:top w:w="0" w:type="dxa"/>
              <w:left w:w="108" w:type="dxa"/>
              <w:bottom w:w="0" w:type="dxa"/>
              <w:right w:w="108" w:type="dxa"/>
            </w:tcMar>
            <w:hideMark/>
          </w:tcPr>
          <w:p w:rsidR="00DB2AB1" w:rsidRPr="009F4EB2" w:rsidRDefault="00DB2AB1" w:rsidP="003F450B">
            <w:pPr>
              <w:tabs>
                <w:tab w:val="left" w:pos="2880"/>
                <w:tab w:val="left" w:pos="10080"/>
              </w:tabs>
              <w:suppressAutoHyphens/>
              <w:spacing w:line="260" w:lineRule="exact"/>
              <w:ind w:left="666" w:right="18"/>
              <w:rPr>
                <w:rFonts w:ascii="Georgia" w:hAnsi="Georgia" w:cs="Arial"/>
                <w:sz w:val="22"/>
                <w:szCs w:val="22"/>
              </w:rPr>
            </w:pPr>
            <w:r w:rsidRPr="009F4EB2">
              <w:rPr>
                <w:rFonts w:ascii="Georgia" w:hAnsi="Georgia" w:cs="Arial"/>
                <w:b/>
                <w:bCs/>
                <w:sz w:val="22"/>
                <w:szCs w:val="22"/>
              </w:rPr>
              <w:t>(888) 832-3006</w:t>
            </w:r>
          </w:p>
        </w:tc>
      </w:tr>
    </w:tbl>
    <w:p w:rsidR="00DB2AB1" w:rsidRPr="009901A7" w:rsidRDefault="00DB2AB1" w:rsidP="005E4B62">
      <w:pPr>
        <w:pStyle w:val="BodyTextIndent"/>
      </w:pPr>
    </w:p>
    <w:sectPr w:rsidR="00DB2AB1" w:rsidRPr="009901A7" w:rsidSect="00002A9C">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438" w:rsidRDefault="00706438" w:rsidP="00CC1E11">
      <w:r>
        <w:separator/>
      </w:r>
    </w:p>
  </w:endnote>
  <w:endnote w:type="continuationSeparator" w:id="0">
    <w:p w:rsidR="00706438" w:rsidRDefault="00706438"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438" w:rsidRDefault="00706438" w:rsidP="00CC1E11">
      <w:r>
        <w:separator/>
      </w:r>
    </w:p>
  </w:footnote>
  <w:footnote w:type="continuationSeparator" w:id="0">
    <w:p w:rsidR="00706438" w:rsidRDefault="00706438"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68C92C8E"/>
    <w:multiLevelType w:val="hybridMultilevel"/>
    <w:tmpl w:val="1B6A1CE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1NDYxMDA1MTEyMTRU0lEKTi0uzszPAymwrAUAm/uA/CwAAAA="/>
  </w:docVars>
  <w:rsids>
    <w:rsidRoot w:val="00706438"/>
    <w:rsid w:val="00002A9C"/>
    <w:rsid w:val="000049D1"/>
    <w:rsid w:val="00025FBD"/>
    <w:rsid w:val="00075131"/>
    <w:rsid w:val="000D3DB5"/>
    <w:rsid w:val="00150BCC"/>
    <w:rsid w:val="00182AC4"/>
    <w:rsid w:val="001929F6"/>
    <w:rsid w:val="002E5DB8"/>
    <w:rsid w:val="002F2993"/>
    <w:rsid w:val="003F450B"/>
    <w:rsid w:val="0043560A"/>
    <w:rsid w:val="004A6200"/>
    <w:rsid w:val="004A7718"/>
    <w:rsid w:val="004F4B9A"/>
    <w:rsid w:val="005068BD"/>
    <w:rsid w:val="00507CFF"/>
    <w:rsid w:val="005E4B62"/>
    <w:rsid w:val="005F2B69"/>
    <w:rsid w:val="00623551"/>
    <w:rsid w:val="00663E64"/>
    <w:rsid w:val="006A21F3"/>
    <w:rsid w:val="006D3F15"/>
    <w:rsid w:val="00706438"/>
    <w:rsid w:val="007766B1"/>
    <w:rsid w:val="00863041"/>
    <w:rsid w:val="008B6E51"/>
    <w:rsid w:val="008B747D"/>
    <w:rsid w:val="008F4E02"/>
    <w:rsid w:val="00914588"/>
    <w:rsid w:val="009F4EB2"/>
    <w:rsid w:val="00A341F5"/>
    <w:rsid w:val="00A7050B"/>
    <w:rsid w:val="00A772C1"/>
    <w:rsid w:val="00A83A7F"/>
    <w:rsid w:val="00A94DBA"/>
    <w:rsid w:val="00A95FC1"/>
    <w:rsid w:val="00AD6899"/>
    <w:rsid w:val="00B73653"/>
    <w:rsid w:val="00BC3755"/>
    <w:rsid w:val="00BD2DAF"/>
    <w:rsid w:val="00BE34AE"/>
    <w:rsid w:val="00BF4E78"/>
    <w:rsid w:val="00C024A2"/>
    <w:rsid w:val="00C2365C"/>
    <w:rsid w:val="00C94EC3"/>
    <w:rsid w:val="00CC1E11"/>
    <w:rsid w:val="00CC467E"/>
    <w:rsid w:val="00D35123"/>
    <w:rsid w:val="00DB2AB1"/>
    <w:rsid w:val="00E63A7C"/>
    <w:rsid w:val="00ED497C"/>
    <w:rsid w:val="00EF5E64"/>
    <w:rsid w:val="00F0740E"/>
    <w:rsid w:val="00F664CC"/>
    <w:rsid w:val="00F73D6F"/>
    <w:rsid w:val="00F74F30"/>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healthltss.com/s/article/ADH-Provider-Resour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healthltss.com" TargetMode="External"/><Relationship Id="rId17"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2" Type="http://schemas.openxmlformats.org/officeDocument/2006/relationships/numbering" Target="numbering.xml"/><Relationship Id="rId16" Type="http://schemas.openxmlformats.org/officeDocument/2006/relationships/hyperlink" Target="mailto:support@masshealthlts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join-masshealth-provider-pubs@listserv.state.ma.us" TargetMode="External"/><Relationship Id="rId10" Type="http://schemas.openxmlformats.org/officeDocument/2006/relationships/hyperlink" Target="http://www.mass.gov/masshealt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masshealth-provider-bullet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ee\AppData\Local\Microsoft\Windows\Temporary%20Internet%20Files\Content.Outlook\12JKXOTX\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409AF-0AC7-47AE-B15B-5597ECE7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21</TotalTime>
  <Pages>2</Pages>
  <Words>538</Words>
  <Characters>3167</Characters>
  <Application>Microsoft Office Word</Application>
  <DocSecurity>0</DocSecurity>
  <Lines>90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Peter Lee</cp:lastModifiedBy>
  <cp:revision>18</cp:revision>
  <cp:lastPrinted>2019-06-26T19:45:00Z</cp:lastPrinted>
  <dcterms:created xsi:type="dcterms:W3CDTF">2019-06-26T15:16:00Z</dcterms:created>
  <dcterms:modified xsi:type="dcterms:W3CDTF">2019-06-26T19:53:00Z</dcterms:modified>
</cp:coreProperties>
</file>