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49825" w14:textId="77777777" w:rsidR="00A207D7" w:rsidRDefault="00A207D7" w:rsidP="00E27CD8">
      <w:pPr>
        <w:pStyle w:val="Header"/>
        <w:spacing w:before="0" w:after="0" w:afterAutospacing="0"/>
        <w:ind w:left="2160"/>
        <w:rPr>
          <w:rFonts w:ascii="Bookman Old Style" w:hAnsi="Bookman Old Style"/>
          <w:b/>
          <w:i/>
          <w:sz w:val="20"/>
          <w:szCs w:val="20"/>
        </w:rPr>
      </w:pPr>
    </w:p>
    <w:p w14:paraId="2F7DA2D4" w14:textId="77777777" w:rsidR="00A207D7" w:rsidRDefault="00A207D7" w:rsidP="00E27CD8">
      <w:pPr>
        <w:pStyle w:val="Header"/>
        <w:spacing w:before="0" w:after="0" w:afterAutospacing="0"/>
        <w:ind w:left="2160"/>
        <w:rPr>
          <w:rFonts w:ascii="Bookman Old Style" w:hAnsi="Bookman Old Style"/>
          <w:b/>
          <w:i/>
          <w:sz w:val="20"/>
          <w:szCs w:val="20"/>
        </w:rPr>
      </w:pPr>
    </w:p>
    <w:p w14:paraId="01DC5B43" w14:textId="77777777" w:rsidR="00A207D7" w:rsidRDefault="00A207D7"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w:drawing>
          <wp:anchor distT="0" distB="0" distL="114300" distR="114300" simplePos="0" relativeHeight="251657728" behindDoc="0" locked="0" layoutInCell="1" allowOverlap="1" wp14:anchorId="313349D8" wp14:editId="17A49E37">
            <wp:simplePos x="0" y="0"/>
            <wp:positionH relativeFrom="margin">
              <wp:posOffset>-237550</wp:posOffset>
            </wp:positionH>
            <wp:positionV relativeFrom="margin">
              <wp:posOffset>446992</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p>
    <w:p w14:paraId="7DA5CE50"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2156670B" wp14:editId="0ABBDA48">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B431BD6" w14:textId="77777777" w:rsidR="00E01D80" w:rsidRPr="009D2D5F" w:rsidRDefault="0028720F" w:rsidP="00E27CD8">
                            <w:pPr>
                              <w:spacing w:before="0" w:after="0" w:afterAutospacing="0"/>
                            </w:pPr>
                            <w:r w:rsidRPr="009D2D5F">
                              <w:t xml:space="preserve"> </w:t>
                            </w:r>
                          </w:p>
                          <w:p w14:paraId="288F915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56670B"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B431BD6" w14:textId="77777777" w:rsidR="00E01D80" w:rsidRPr="009D2D5F" w:rsidRDefault="0028720F" w:rsidP="00E27CD8">
                      <w:pPr>
                        <w:spacing w:before="0" w:after="0" w:afterAutospacing="0"/>
                      </w:pPr>
                      <w:r w:rsidRPr="009D2D5F">
                        <w:t xml:space="preserve"> </w:t>
                      </w:r>
                    </w:p>
                    <w:p w14:paraId="288F915F"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sz w:val="20"/>
          <w:szCs w:val="20"/>
        </w:rPr>
        <w:t>Commonwealth of Massachusetts</w:t>
      </w:r>
    </w:p>
    <w:p w14:paraId="5CE8BD03"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67A806DC"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341C1FE8" w14:textId="77777777" w:rsidR="006D3F15" w:rsidRPr="00777A22" w:rsidRDefault="00FA41E9"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3600D608" w14:textId="77777777" w:rsidR="00F664CC" w:rsidRPr="00150BCC" w:rsidRDefault="00F664CC" w:rsidP="00982839">
      <w:pPr>
        <w:pStyle w:val="BullsHeading"/>
        <w:spacing w:before="480"/>
      </w:pPr>
      <w:r w:rsidRPr="00150BCC">
        <w:t>MassHealth</w:t>
      </w:r>
    </w:p>
    <w:p w14:paraId="591FC713" w14:textId="734EB0BC" w:rsidR="00F664CC" w:rsidRPr="005B27F1" w:rsidRDefault="00495CF6" w:rsidP="005B27F1">
      <w:pPr>
        <w:pStyle w:val="Heading1"/>
      </w:pPr>
      <w:r>
        <w:t>Adult Day Health</w:t>
      </w:r>
      <w:r w:rsidR="00F664CC" w:rsidRPr="005B27F1">
        <w:t xml:space="preserve"> Bulletin</w:t>
      </w:r>
      <w:r w:rsidR="000A51FA">
        <w:t xml:space="preserve"> </w:t>
      </w:r>
      <w:r w:rsidR="00CD17D0">
        <w:t>21</w:t>
      </w:r>
    </w:p>
    <w:p w14:paraId="3324F966" w14:textId="21D70248" w:rsidR="00F664CC" w:rsidRDefault="00550DF2" w:rsidP="00524E45">
      <w:pPr>
        <w:pStyle w:val="BullsHeading"/>
      </w:pPr>
      <w:r>
        <w:t xml:space="preserve">January </w:t>
      </w:r>
      <w:r w:rsidR="00495CF6">
        <w:t>202</w:t>
      </w:r>
      <w:r>
        <w:t>1</w:t>
      </w:r>
    </w:p>
    <w:p w14:paraId="2C807B33" w14:textId="77777777" w:rsidR="00524E45" w:rsidRDefault="00524E45" w:rsidP="00524E45">
      <w:pPr>
        <w:pStyle w:val="BullsHeading"/>
      </w:pPr>
    </w:p>
    <w:p w14:paraId="045CBA9E" w14:textId="067189DA" w:rsidR="00CE7C54" w:rsidRPr="00CE7C54" w:rsidRDefault="00F664CC" w:rsidP="00CE7C54">
      <w:r w:rsidRPr="00F664CC">
        <w:rPr>
          <w:b/>
        </w:rPr>
        <w:t>TO</w:t>
      </w:r>
      <w:r w:rsidRPr="00F664CC">
        <w:t>:</w:t>
      </w:r>
      <w:r>
        <w:tab/>
      </w:r>
      <w:r w:rsidRPr="00F664CC">
        <w:t xml:space="preserve"> </w:t>
      </w:r>
      <w:r w:rsidR="00495CF6">
        <w:t>Adult Day Health Providers</w:t>
      </w:r>
      <w:r w:rsidR="00CE7C54" w:rsidRPr="00CE7C54">
        <w:t xml:space="preserve"> Participating in MassHealth</w:t>
      </w:r>
    </w:p>
    <w:p w14:paraId="07CD95A5" w14:textId="6FAB98C5" w:rsidR="00CE7C54" w:rsidRPr="00CE7C54" w:rsidRDefault="00CE7C54" w:rsidP="00CE7C54">
      <w:r w:rsidRPr="00CE7C54">
        <w:rPr>
          <w:b/>
        </w:rPr>
        <w:t>FROM:</w:t>
      </w:r>
      <w:r w:rsidRPr="00CE7C54">
        <w:tab/>
        <w:t xml:space="preserve">Daniel Tsai, Assistant Secretary for MassHealth  </w:t>
      </w:r>
      <w:r>
        <w:t xml:space="preserve"> </w:t>
      </w:r>
      <w:r w:rsidR="00BF3F74">
        <w:t>[Signature of Daniel Tsai]</w:t>
      </w:r>
    </w:p>
    <w:p w14:paraId="29EE1D6A" w14:textId="74F27D08" w:rsidR="00F664CC" w:rsidRPr="00F664CC" w:rsidRDefault="00CE7C54" w:rsidP="00CE7C54">
      <w:pPr>
        <w:ind w:left="1440" w:hanging="1080"/>
      </w:pPr>
      <w:r w:rsidRPr="00CE7C54">
        <w:rPr>
          <w:b/>
        </w:rPr>
        <w:t>RE</w:t>
      </w:r>
      <w:r w:rsidR="00F664CC" w:rsidRPr="00F664CC">
        <w:t>:</w:t>
      </w:r>
      <w:r w:rsidR="00BD2DAF">
        <w:tab/>
      </w:r>
      <w:bookmarkStart w:id="0" w:name="_Hlk58222610"/>
      <w:r w:rsidR="00EA7056">
        <w:t xml:space="preserve">Additional </w:t>
      </w:r>
      <w:r w:rsidR="00495CF6" w:rsidRPr="0096229E">
        <w:t xml:space="preserve">Guidance </w:t>
      </w:r>
      <w:r w:rsidR="00EA7056">
        <w:t xml:space="preserve">and Requirements </w:t>
      </w:r>
      <w:r w:rsidR="00495CF6">
        <w:t>for</w:t>
      </w:r>
      <w:r w:rsidR="00495CF6" w:rsidRPr="0096229E">
        <w:t xml:space="preserve"> Adult Day Health </w:t>
      </w:r>
      <w:r w:rsidR="00EA7056">
        <w:t>Programs</w:t>
      </w:r>
      <w:r w:rsidR="00EA7056" w:rsidRPr="0096229E">
        <w:t xml:space="preserve"> </w:t>
      </w:r>
      <w:r w:rsidR="00EA7056">
        <w:t>d</w:t>
      </w:r>
      <w:r w:rsidR="00495CF6" w:rsidRPr="0096229E">
        <w:t>uring the Public Health Emergency</w:t>
      </w:r>
      <w:bookmarkEnd w:id="0"/>
      <w:r w:rsidR="00495CF6">
        <w:t xml:space="preserve"> </w:t>
      </w:r>
    </w:p>
    <w:p w14:paraId="2EEB3D55" w14:textId="794C7371" w:rsidR="00524E45" w:rsidRPr="00524E45" w:rsidRDefault="00EA7056" w:rsidP="000719FA">
      <w:pPr>
        <w:pStyle w:val="Heading2"/>
      </w:pPr>
      <w:r>
        <w:t>Background</w:t>
      </w:r>
    </w:p>
    <w:p w14:paraId="119CA6D8" w14:textId="3E15760A" w:rsidR="00EA7056" w:rsidRPr="00F005E2" w:rsidRDefault="00EA7056" w:rsidP="00EA7056">
      <w:bookmarkStart w:id="1" w:name="_Hlk59206082"/>
      <w:r w:rsidRPr="001F1E19">
        <w:t xml:space="preserve">In light of the state of emergency declared in the Commonwealth due to COVID-19, </w:t>
      </w:r>
      <w:r>
        <w:t>the Executive Office of Health and Human Services (</w:t>
      </w:r>
      <w:r w:rsidRPr="001F1E19">
        <w:t>EOHHS</w:t>
      </w:r>
      <w:r>
        <w:t>)</w:t>
      </w:r>
      <w:r w:rsidRPr="001F1E19">
        <w:t xml:space="preserve">, which administers the Massachusetts Medicaid program known as MassHealth, </w:t>
      </w:r>
      <w:r>
        <w:t xml:space="preserve">is providing the following additional guidance and requirements to </w:t>
      </w:r>
      <w:r w:rsidR="00CB28DC">
        <w:t xml:space="preserve">adult day health </w:t>
      </w:r>
      <w:r>
        <w:t xml:space="preserve">(ADH) programs. </w:t>
      </w:r>
      <w:bookmarkEnd w:id="1"/>
      <w:r>
        <w:rPr>
          <w:rFonts w:cs="Arial"/>
        </w:rPr>
        <w:t xml:space="preserve">The guidance and requirements set forth in this bulletin supersede guidance published in MassHealth Adult Day Health Bulletin 19: </w:t>
      </w:r>
      <w:r w:rsidRPr="000719FA">
        <w:rPr>
          <w:rFonts w:cs="Arial"/>
          <w:i/>
        </w:rPr>
        <w:t xml:space="preserve">Additional Guidance and Requirements for Reopening Adult Day Health Programs </w:t>
      </w:r>
      <w:r w:rsidR="0042447B">
        <w:rPr>
          <w:rFonts w:cs="Arial"/>
          <w:i/>
        </w:rPr>
        <w:t>d</w:t>
      </w:r>
      <w:r w:rsidRPr="000719FA">
        <w:rPr>
          <w:rFonts w:cs="Arial"/>
          <w:i/>
        </w:rPr>
        <w:t>uring Phase III</w:t>
      </w:r>
      <w:r>
        <w:rPr>
          <w:rFonts w:cs="Arial"/>
        </w:rPr>
        <w:t xml:space="preserve">. However, all ADH providers must continue to adhere to the requirements set forth in the EOHHS guidance for day programs: </w:t>
      </w:r>
      <w:hyperlink r:id="rId9" w:history="1">
        <w:r w:rsidRPr="00127795">
          <w:rPr>
            <w:rStyle w:val="Hyperlink"/>
            <w:rFonts w:cs="Arial"/>
          </w:rPr>
          <w:t>Massachusetts Day Program Reopen Approach – Minimum Requirements for Health and Safety</w:t>
        </w:r>
      </w:hyperlink>
      <w:r>
        <w:rPr>
          <w:rFonts w:cs="Arial"/>
        </w:rPr>
        <w:t xml:space="preserve">. </w:t>
      </w:r>
    </w:p>
    <w:p w14:paraId="41B97274" w14:textId="7FBF3D1A" w:rsidR="00EA7056" w:rsidRDefault="00EA7056" w:rsidP="00EA7056">
      <w:pPr>
        <w:rPr>
          <w:rFonts w:cs="Arial"/>
        </w:rPr>
      </w:pPr>
      <w:r w:rsidRPr="00477E2C">
        <w:rPr>
          <w:rFonts w:cstheme="minorHAnsi"/>
          <w:color w:val="000000" w:themeColor="text1"/>
        </w:rPr>
        <w:t>All regulatory program requirements</w:t>
      </w:r>
      <w:r>
        <w:rPr>
          <w:rFonts w:cstheme="minorHAnsi"/>
          <w:color w:val="000000" w:themeColor="text1"/>
        </w:rPr>
        <w:t xml:space="preserve"> not directly referenced in this bulletin </w:t>
      </w:r>
      <w:r w:rsidRPr="00477E2C">
        <w:rPr>
          <w:rFonts w:cstheme="minorHAnsi"/>
          <w:color w:val="000000" w:themeColor="text1"/>
        </w:rPr>
        <w:t>remain in effect</w:t>
      </w:r>
      <w:r w:rsidR="00CB28DC">
        <w:rPr>
          <w:rFonts w:cstheme="minorHAnsi"/>
          <w:color w:val="000000" w:themeColor="text1"/>
        </w:rPr>
        <w:t>,</w:t>
      </w:r>
      <w:r w:rsidRPr="00477E2C">
        <w:rPr>
          <w:rFonts w:cstheme="minorHAnsi"/>
          <w:color w:val="000000" w:themeColor="text1"/>
        </w:rPr>
        <w:t xml:space="preserve"> whether the </w:t>
      </w:r>
      <w:r>
        <w:rPr>
          <w:rFonts w:cstheme="minorHAnsi"/>
          <w:color w:val="000000" w:themeColor="text1"/>
        </w:rPr>
        <w:t>member</w:t>
      </w:r>
      <w:r w:rsidRPr="00477E2C">
        <w:rPr>
          <w:rFonts w:cstheme="minorHAnsi"/>
          <w:color w:val="000000" w:themeColor="text1"/>
        </w:rPr>
        <w:t xml:space="preserve"> </w:t>
      </w:r>
      <w:r>
        <w:rPr>
          <w:rFonts w:cstheme="minorHAnsi"/>
          <w:color w:val="000000" w:themeColor="text1"/>
        </w:rPr>
        <w:t xml:space="preserve">is </w:t>
      </w:r>
      <w:r w:rsidRPr="00477E2C">
        <w:rPr>
          <w:rFonts w:cstheme="minorHAnsi"/>
          <w:color w:val="000000" w:themeColor="text1"/>
        </w:rPr>
        <w:t xml:space="preserve">receiving </w:t>
      </w:r>
      <w:r>
        <w:rPr>
          <w:rFonts w:cstheme="minorHAnsi"/>
          <w:color w:val="000000" w:themeColor="text1"/>
        </w:rPr>
        <w:t xml:space="preserve">ADH </w:t>
      </w:r>
      <w:r w:rsidRPr="00477E2C">
        <w:rPr>
          <w:rFonts w:cstheme="minorHAnsi"/>
          <w:color w:val="000000" w:themeColor="text1"/>
        </w:rPr>
        <w:t>services in the congregate setting or remotely</w:t>
      </w:r>
      <w:r>
        <w:rPr>
          <w:rFonts w:cstheme="minorHAnsi"/>
          <w:color w:val="000000" w:themeColor="text1"/>
        </w:rPr>
        <w:t>.</w:t>
      </w:r>
      <w:r w:rsidRPr="00287A92">
        <w:rPr>
          <w:rFonts w:cs="Arial"/>
        </w:rPr>
        <w:t xml:space="preserve"> </w:t>
      </w:r>
    </w:p>
    <w:p w14:paraId="0CD88D6A" w14:textId="77777777" w:rsidR="00EA7056" w:rsidRDefault="00EA7056" w:rsidP="000719FA">
      <w:pPr>
        <w:pStyle w:val="Heading2"/>
      </w:pPr>
      <w:r>
        <w:t>Additional Guidance and Requirements</w:t>
      </w:r>
    </w:p>
    <w:p w14:paraId="6AB5E468" w14:textId="77777777" w:rsidR="00EA7056" w:rsidRDefault="00EA7056" w:rsidP="00540AD1">
      <w:pPr>
        <w:ind w:left="720" w:hanging="360"/>
        <w:rPr>
          <w:color w:val="000000"/>
        </w:rPr>
      </w:pPr>
      <w:r>
        <w:rPr>
          <w:rFonts w:cs="Arial"/>
        </w:rPr>
        <w:t>1.</w:t>
      </w:r>
      <w:r>
        <w:rPr>
          <w:rFonts w:cs="Arial"/>
        </w:rPr>
        <w:tab/>
        <w:t>Notwithstanding the requirements set forth in the MassHealth Adult Day Health (ADH) provider regulations at 130 CMR 404.000, for the period of the state of emergency declared in the Commonwealth due to COVID-19, A</w:t>
      </w:r>
      <w:r>
        <w:rPr>
          <w:color w:val="000000"/>
        </w:rPr>
        <w:t>DH services do not have to be provided in a congregate setting. During the state of emergency, MassHealth ADH services may be provided in a residential setting and may be community-based rather than site-based.</w:t>
      </w:r>
    </w:p>
    <w:p w14:paraId="5F08583E" w14:textId="5A0C5B01" w:rsidR="00EA7056" w:rsidRPr="005C2A2F" w:rsidRDefault="00EA7056" w:rsidP="00EA7056">
      <w:pPr>
        <w:shd w:val="clear" w:color="auto" w:fill="FFFFFF"/>
        <w:ind w:left="720"/>
        <w:rPr>
          <w:rFonts w:cs="Calibri"/>
          <w:color w:val="000000" w:themeColor="text1"/>
        </w:rPr>
      </w:pPr>
      <w:r w:rsidRPr="00245140">
        <w:rPr>
          <w:rFonts w:cs="Calibri"/>
          <w:color w:val="212121"/>
        </w:rPr>
        <w:t xml:space="preserve">If an </w:t>
      </w:r>
      <w:r>
        <w:rPr>
          <w:rFonts w:cs="Calibri"/>
          <w:color w:val="212121"/>
        </w:rPr>
        <w:t>ADH</w:t>
      </w:r>
      <w:r w:rsidRPr="00245140">
        <w:rPr>
          <w:rFonts w:cs="Calibri"/>
          <w:color w:val="212121"/>
        </w:rPr>
        <w:t xml:space="preserve"> pro</w:t>
      </w:r>
      <w:r>
        <w:rPr>
          <w:rFonts w:cs="Calibri"/>
          <w:color w:val="212121"/>
        </w:rPr>
        <w:t>vider</w:t>
      </w:r>
      <w:r w:rsidRPr="00245140">
        <w:rPr>
          <w:rFonts w:cs="Calibri"/>
          <w:color w:val="212121"/>
        </w:rPr>
        <w:t xml:space="preserve"> intends to provide in</w:t>
      </w:r>
      <w:r>
        <w:rPr>
          <w:rFonts w:cs="Calibri"/>
          <w:color w:val="212121"/>
        </w:rPr>
        <w:t>-</w:t>
      </w:r>
      <w:r w:rsidRPr="00245140">
        <w:rPr>
          <w:rFonts w:cs="Calibri"/>
          <w:color w:val="212121"/>
        </w:rPr>
        <w:t xml:space="preserve">home services, </w:t>
      </w:r>
      <w:r w:rsidR="00071530">
        <w:rPr>
          <w:rFonts w:cs="Calibri"/>
          <w:color w:val="212121"/>
        </w:rPr>
        <w:t xml:space="preserve">outside the parameters of traditional ADH services, </w:t>
      </w:r>
      <w:r w:rsidRPr="00245140">
        <w:rPr>
          <w:rFonts w:cs="Calibri"/>
          <w:color w:val="212121"/>
        </w:rPr>
        <w:t xml:space="preserve">the </w:t>
      </w:r>
      <w:r>
        <w:rPr>
          <w:rFonts w:cs="Calibri"/>
          <w:color w:val="212121"/>
        </w:rPr>
        <w:t>provider</w:t>
      </w:r>
      <w:r w:rsidRPr="00245140">
        <w:rPr>
          <w:rFonts w:cs="Calibri"/>
          <w:color w:val="212121"/>
        </w:rPr>
        <w:t xml:space="preserve"> </w:t>
      </w:r>
      <w:r>
        <w:rPr>
          <w:rFonts w:cs="Calibri"/>
          <w:color w:val="212121"/>
        </w:rPr>
        <w:t>must</w:t>
      </w:r>
      <w:r w:rsidRPr="00245140">
        <w:rPr>
          <w:rFonts w:cs="Calibri"/>
          <w:color w:val="212121"/>
        </w:rPr>
        <w:t xml:space="preserve"> submit a written request to the Department of Public Health </w:t>
      </w:r>
      <w:r w:rsidR="00CA0439">
        <w:rPr>
          <w:rFonts w:cs="Calibri"/>
          <w:color w:val="212121"/>
        </w:rPr>
        <w:t xml:space="preserve">(DPH) </w:t>
      </w:r>
      <w:r w:rsidRPr="00245140">
        <w:rPr>
          <w:rFonts w:cs="Calibri"/>
          <w:color w:val="212121"/>
        </w:rPr>
        <w:t>for a special project, as set forth in 105 CMR 158.029</w:t>
      </w:r>
      <w:r w:rsidR="00CB28DC">
        <w:rPr>
          <w:rFonts w:cs="Calibri"/>
          <w:color w:val="212121"/>
        </w:rPr>
        <w:t>:</w:t>
      </w:r>
      <w:r>
        <w:rPr>
          <w:rFonts w:cs="Calibri"/>
          <w:color w:val="212121"/>
        </w:rPr>
        <w:t xml:space="preserve"> </w:t>
      </w:r>
      <w:r>
        <w:rPr>
          <w:rFonts w:cs="Calibri"/>
          <w:i/>
          <w:iCs/>
          <w:color w:val="212121"/>
        </w:rPr>
        <w:t>Licensure of Adult Day Health Programs</w:t>
      </w:r>
      <w:r w:rsidRPr="00245140">
        <w:rPr>
          <w:rFonts w:cs="Calibri"/>
          <w:color w:val="212121"/>
        </w:rPr>
        <w:t>. Questions</w:t>
      </w:r>
      <w:r>
        <w:rPr>
          <w:rFonts w:cs="Calibri"/>
          <w:color w:val="212121"/>
        </w:rPr>
        <w:t xml:space="preserve"> </w:t>
      </w:r>
      <w:r w:rsidR="00CB28DC">
        <w:rPr>
          <w:rFonts w:cs="Calibri"/>
          <w:color w:val="212121"/>
        </w:rPr>
        <w:t xml:space="preserve">about </w:t>
      </w:r>
      <w:r>
        <w:rPr>
          <w:rFonts w:cs="Calibri"/>
          <w:color w:val="212121"/>
        </w:rPr>
        <w:t>ADH licensure requirements</w:t>
      </w:r>
      <w:r w:rsidRPr="00245140">
        <w:rPr>
          <w:rFonts w:cs="Calibri"/>
          <w:color w:val="212121"/>
        </w:rPr>
        <w:t xml:space="preserve"> may be directed to: </w:t>
      </w:r>
      <w:hyperlink r:id="rId10" w:tgtFrame="_blank" w:history="1">
        <w:r w:rsidRPr="00245140">
          <w:rPr>
            <w:rStyle w:val="Hyperlink"/>
            <w:rFonts w:eastAsiaTheme="majorEastAsia" w:cs="Calibri"/>
          </w:rPr>
          <w:t>DPH.BHCSQ@MassMail.State.MA.US</w:t>
        </w:r>
      </w:hyperlink>
      <w:r w:rsidR="00CB28DC">
        <w:rPr>
          <w:rStyle w:val="Hyperlink"/>
          <w:rFonts w:eastAsiaTheme="majorEastAsia" w:cs="Calibri"/>
          <w:color w:val="000000" w:themeColor="text1"/>
          <w:u w:val="none"/>
        </w:rPr>
        <w:t>.</w:t>
      </w:r>
    </w:p>
    <w:p w14:paraId="5E2E30D1" w14:textId="3A74CB65" w:rsidR="00EA7056" w:rsidRDefault="00EA7056" w:rsidP="00540AD1">
      <w:pPr>
        <w:ind w:left="720" w:hanging="450"/>
      </w:pPr>
      <w:r>
        <w:rPr>
          <w:rFonts w:cs="Arial"/>
        </w:rPr>
        <w:t>2.</w:t>
      </w:r>
      <w:r>
        <w:rPr>
          <w:rFonts w:cs="Arial"/>
        </w:rPr>
        <w:tab/>
      </w:r>
      <w:r>
        <w:t>A</w:t>
      </w:r>
      <w:r w:rsidRPr="00477E2C">
        <w:t xml:space="preserve">DH providers may deploy a staff person to a </w:t>
      </w:r>
      <w:r>
        <w:t>member</w:t>
      </w:r>
      <w:r w:rsidRPr="00477E2C">
        <w:t>’s residence to assist the</w:t>
      </w:r>
      <w:r>
        <w:t xml:space="preserve"> member</w:t>
      </w:r>
      <w:r w:rsidRPr="00477E2C">
        <w:t xml:space="preserve"> with </w:t>
      </w:r>
      <w:r>
        <w:t xml:space="preserve">incidental </w:t>
      </w:r>
      <w:r w:rsidRPr="00477E2C">
        <w:t xml:space="preserve">ADLs and </w:t>
      </w:r>
      <w:r>
        <w:t>ADH services</w:t>
      </w:r>
      <w:r w:rsidRPr="00477E2C">
        <w:t xml:space="preserve"> related to the </w:t>
      </w:r>
      <w:r>
        <w:t>member</w:t>
      </w:r>
      <w:r w:rsidRPr="00477E2C">
        <w:t xml:space="preserve">’s </w:t>
      </w:r>
      <w:r>
        <w:t>care plan</w:t>
      </w:r>
      <w:r w:rsidRPr="00477E2C">
        <w:t xml:space="preserve">. </w:t>
      </w:r>
      <w:r>
        <w:t>A</w:t>
      </w:r>
      <w:r w:rsidRPr="00477E2C">
        <w:t xml:space="preserve">DH services </w:t>
      </w:r>
      <w:r>
        <w:t xml:space="preserve">provided </w:t>
      </w:r>
      <w:r w:rsidRPr="00477E2C">
        <w:t xml:space="preserve">in the </w:t>
      </w:r>
      <w:r>
        <w:t>member</w:t>
      </w:r>
      <w:r w:rsidRPr="00477E2C">
        <w:t xml:space="preserve">’s home must not overlap or duplicate </w:t>
      </w:r>
      <w:r>
        <w:t xml:space="preserve">any </w:t>
      </w:r>
      <w:r w:rsidRPr="00477E2C">
        <w:t xml:space="preserve">other services the </w:t>
      </w:r>
      <w:r>
        <w:t xml:space="preserve">member </w:t>
      </w:r>
      <w:r w:rsidRPr="00477E2C">
        <w:t>is receiving that provide assistance with ADLs or therapies (</w:t>
      </w:r>
      <w:r>
        <w:t>e</w:t>
      </w:r>
      <w:r w:rsidRPr="00477E2C">
        <w:t>.</w:t>
      </w:r>
      <w:r>
        <w:t>g</w:t>
      </w:r>
      <w:r w:rsidRPr="00477E2C">
        <w:t>.</w:t>
      </w:r>
      <w:r>
        <w:t>,</w:t>
      </w:r>
      <w:r w:rsidRPr="00477E2C">
        <w:t xml:space="preserve"> </w:t>
      </w:r>
      <w:r>
        <w:t>r</w:t>
      </w:r>
      <w:r w:rsidRPr="00477E2C">
        <w:t xml:space="preserve">esidential, </w:t>
      </w:r>
      <w:r w:rsidR="003513A8">
        <w:t>personal care attendant</w:t>
      </w:r>
      <w:r>
        <w:t>,</w:t>
      </w:r>
      <w:r w:rsidRPr="00477E2C">
        <w:t xml:space="preserve"> or </w:t>
      </w:r>
      <w:r>
        <w:t>h</w:t>
      </w:r>
      <w:r w:rsidRPr="00477E2C">
        <w:t xml:space="preserve">ome </w:t>
      </w:r>
      <w:r>
        <w:t>h</w:t>
      </w:r>
      <w:r w:rsidRPr="00477E2C">
        <w:t>ealth services).</w:t>
      </w:r>
      <w:r>
        <w:t xml:space="preserve"> Please refer to MassHealth Adult Day Health Bulletin </w:t>
      </w:r>
      <w:r w:rsidR="00742273">
        <w:t>20</w:t>
      </w:r>
      <w:r w:rsidR="00CB28DC" w:rsidRPr="000E6E92">
        <w:rPr>
          <w:bCs/>
        </w:rPr>
        <w:t xml:space="preserve">: </w:t>
      </w:r>
      <w:r w:rsidRPr="000719FA">
        <w:rPr>
          <w:bCs/>
          <w:i/>
        </w:rPr>
        <w:t xml:space="preserve">Guidance for Adult Day Health Providers Delivering Multi-Model Hybrid Services </w:t>
      </w:r>
      <w:r w:rsidR="00CB28DC" w:rsidRPr="000719FA">
        <w:rPr>
          <w:bCs/>
          <w:i/>
        </w:rPr>
        <w:t xml:space="preserve">during </w:t>
      </w:r>
      <w:r w:rsidRPr="000719FA">
        <w:rPr>
          <w:bCs/>
          <w:i/>
        </w:rPr>
        <w:t xml:space="preserve">the COVID-19 Public Health Emergency </w:t>
      </w:r>
      <w:r>
        <w:t>for additional guidance regarding in-person remote service provision.</w:t>
      </w:r>
    </w:p>
    <w:p w14:paraId="2D13AA27" w14:textId="77777777" w:rsidR="00EA7056" w:rsidRDefault="00EA7056" w:rsidP="00EA7056">
      <w:pPr>
        <w:ind w:left="720" w:hanging="360"/>
        <w:rPr>
          <w:rFonts w:cs="Arial"/>
        </w:rPr>
      </w:pPr>
    </w:p>
    <w:p w14:paraId="6673670B" w14:textId="77777777" w:rsidR="00EA7056" w:rsidRPr="00065590" w:rsidRDefault="00EA7056" w:rsidP="00540AD1">
      <w:pPr>
        <w:ind w:left="720" w:hanging="360"/>
        <w:rPr>
          <w:rFonts w:cs="Arial"/>
        </w:rPr>
      </w:pPr>
      <w:r>
        <w:rPr>
          <w:rFonts w:cs="Arial"/>
        </w:rPr>
        <w:lastRenderedPageBreak/>
        <w:t>3.</w:t>
      </w:r>
      <w:r>
        <w:rPr>
          <w:rFonts w:cs="Arial"/>
        </w:rPr>
        <w:tab/>
      </w:r>
      <w:r w:rsidRPr="00477E2C">
        <w:rPr>
          <w:rFonts w:cs="Arial"/>
        </w:rPr>
        <w:t xml:space="preserve">Amended </w:t>
      </w:r>
      <w:r>
        <w:rPr>
          <w:rFonts w:cs="Arial"/>
        </w:rPr>
        <w:t>c</w:t>
      </w:r>
      <w:r w:rsidRPr="00477E2C">
        <w:rPr>
          <w:rFonts w:cs="Arial"/>
        </w:rPr>
        <w:t xml:space="preserve">are </w:t>
      </w:r>
      <w:r>
        <w:rPr>
          <w:rFonts w:cs="Arial"/>
        </w:rPr>
        <w:t>p</w:t>
      </w:r>
      <w:r w:rsidRPr="00477E2C">
        <w:rPr>
          <w:rFonts w:cs="Arial"/>
        </w:rPr>
        <w:t xml:space="preserve">lans for remote ADH services may be continued until the </w:t>
      </w:r>
      <w:r>
        <w:rPr>
          <w:rFonts w:cs="Arial"/>
        </w:rPr>
        <w:t xml:space="preserve">member </w:t>
      </w:r>
      <w:r w:rsidRPr="00477E2C">
        <w:rPr>
          <w:rFonts w:cs="Arial"/>
        </w:rPr>
        <w:t xml:space="preserve">returns to receiving </w:t>
      </w:r>
      <w:r>
        <w:rPr>
          <w:rFonts w:cs="Arial"/>
        </w:rPr>
        <w:t>ADH services</w:t>
      </w:r>
      <w:r w:rsidRPr="00477E2C">
        <w:rPr>
          <w:rFonts w:cs="Arial"/>
        </w:rPr>
        <w:t xml:space="preserve"> in the ADH provider’s congregate site. Additionally, all </w:t>
      </w:r>
      <w:r>
        <w:rPr>
          <w:rFonts w:cs="Arial"/>
        </w:rPr>
        <w:t xml:space="preserve">ADH </w:t>
      </w:r>
      <w:r w:rsidRPr="00477E2C">
        <w:rPr>
          <w:rFonts w:cs="Arial"/>
        </w:rPr>
        <w:t xml:space="preserve">care plans must be amended to reflect the </w:t>
      </w:r>
      <w:r>
        <w:rPr>
          <w:rFonts w:cs="Arial"/>
        </w:rPr>
        <w:t>member</w:t>
      </w:r>
      <w:r w:rsidRPr="00477E2C">
        <w:rPr>
          <w:rFonts w:cs="Arial"/>
        </w:rPr>
        <w:t xml:space="preserve">’s needs and services provided when the </w:t>
      </w:r>
      <w:r>
        <w:rPr>
          <w:rFonts w:cs="Arial"/>
        </w:rPr>
        <w:t xml:space="preserve">member </w:t>
      </w:r>
      <w:r w:rsidRPr="00477E2C">
        <w:rPr>
          <w:rFonts w:cs="Arial"/>
        </w:rPr>
        <w:t xml:space="preserve">returns to receiving ADH services at the ADH provider’s congregate site. </w:t>
      </w:r>
    </w:p>
    <w:p w14:paraId="7444F8C5" w14:textId="77777777" w:rsidR="00EA7056" w:rsidRPr="00065590" w:rsidRDefault="00EA7056" w:rsidP="00540AD1">
      <w:pPr>
        <w:spacing w:before="0" w:after="0" w:afterAutospacing="0"/>
        <w:ind w:left="720" w:hanging="360"/>
        <w:rPr>
          <w:rFonts w:cstheme="minorHAnsi"/>
          <w:color w:val="000000" w:themeColor="text1"/>
        </w:rPr>
      </w:pPr>
      <w:r>
        <w:rPr>
          <w:rFonts w:cstheme="minorHAnsi"/>
          <w:color w:val="000000" w:themeColor="text1"/>
        </w:rPr>
        <w:t>4.</w:t>
      </w:r>
      <w:r>
        <w:rPr>
          <w:rFonts w:cstheme="minorHAnsi"/>
          <w:color w:val="000000" w:themeColor="text1"/>
        </w:rPr>
        <w:tab/>
        <w:t>Members</w:t>
      </w:r>
      <w:r w:rsidRPr="00477E2C">
        <w:rPr>
          <w:rFonts w:cstheme="minorHAnsi"/>
          <w:color w:val="000000" w:themeColor="text1"/>
        </w:rPr>
        <w:t xml:space="preserve"> not returning to the congregate setting may continue to receive remote </w:t>
      </w:r>
      <w:r>
        <w:rPr>
          <w:rFonts w:cstheme="minorHAnsi"/>
          <w:color w:val="000000" w:themeColor="text1"/>
        </w:rPr>
        <w:t xml:space="preserve">ADH </w:t>
      </w:r>
      <w:r w:rsidRPr="00477E2C">
        <w:rPr>
          <w:rFonts w:cstheme="minorHAnsi"/>
          <w:color w:val="000000" w:themeColor="text1"/>
        </w:rPr>
        <w:t>services as follow</w:t>
      </w:r>
      <w:r>
        <w:rPr>
          <w:rFonts w:cstheme="minorHAnsi"/>
          <w:color w:val="000000" w:themeColor="text1"/>
        </w:rPr>
        <w:t>s</w:t>
      </w:r>
      <w:r w:rsidRPr="00477E2C">
        <w:rPr>
          <w:rFonts w:cstheme="minorHAnsi"/>
          <w:color w:val="000000" w:themeColor="text1"/>
        </w:rPr>
        <w:t>:</w:t>
      </w:r>
    </w:p>
    <w:p w14:paraId="0423DC91" w14:textId="5B5F9504" w:rsidR="00EA7056" w:rsidRPr="00540AD1" w:rsidRDefault="00EA7056" w:rsidP="00540AD1">
      <w:pPr>
        <w:pStyle w:val="ListParagraph"/>
        <w:numPr>
          <w:ilvl w:val="0"/>
          <w:numId w:val="15"/>
        </w:numPr>
        <w:rPr>
          <w:rFonts w:ascii="Georgia" w:hAnsi="Georgia" w:cstheme="minorHAnsi"/>
          <w:color w:val="000000" w:themeColor="text1"/>
          <w:sz w:val="22"/>
          <w:szCs w:val="22"/>
        </w:rPr>
      </w:pPr>
      <w:r w:rsidRPr="00540AD1">
        <w:rPr>
          <w:rFonts w:ascii="Georgia" w:hAnsi="Georgia" w:cstheme="minorHAnsi"/>
          <w:color w:val="000000" w:themeColor="text1"/>
          <w:sz w:val="22"/>
          <w:szCs w:val="22"/>
        </w:rPr>
        <w:t xml:space="preserve">On a monthly basis, the ADH provider must have a conversation with the member to reassess whether the member wants to return to the ADH provider’s congregate setting and whether the member wishes to continue receiving remote ADH services. Note: </w:t>
      </w:r>
      <w:r w:rsidR="00CB28DC">
        <w:rPr>
          <w:rFonts w:ascii="Georgia" w:hAnsi="Georgia" w:cstheme="minorHAnsi"/>
          <w:color w:val="000000" w:themeColor="text1"/>
          <w:sz w:val="22"/>
          <w:szCs w:val="22"/>
        </w:rPr>
        <w:t>T</w:t>
      </w:r>
      <w:r w:rsidR="00CB28DC" w:rsidRPr="00540AD1">
        <w:rPr>
          <w:rFonts w:ascii="Georgia" w:hAnsi="Georgia" w:cstheme="minorHAnsi"/>
          <w:color w:val="000000" w:themeColor="text1"/>
          <w:sz w:val="22"/>
          <w:szCs w:val="22"/>
        </w:rPr>
        <w:t xml:space="preserve">his </w:t>
      </w:r>
      <w:r w:rsidRPr="00540AD1">
        <w:rPr>
          <w:rFonts w:ascii="Georgia" w:hAnsi="Georgia" w:cstheme="minorHAnsi"/>
          <w:color w:val="000000" w:themeColor="text1"/>
          <w:sz w:val="22"/>
          <w:szCs w:val="22"/>
        </w:rPr>
        <w:t xml:space="preserve">conversation alone does not constitute the delivery of a remote ADH service. </w:t>
      </w:r>
    </w:p>
    <w:p w14:paraId="6ED1477E" w14:textId="519FC8F1" w:rsidR="00EA7056" w:rsidRPr="00540AD1" w:rsidRDefault="00EA7056" w:rsidP="00540AD1">
      <w:pPr>
        <w:pStyle w:val="ListParagraph"/>
        <w:numPr>
          <w:ilvl w:val="0"/>
          <w:numId w:val="15"/>
        </w:numPr>
        <w:rPr>
          <w:rFonts w:ascii="Georgia" w:hAnsi="Georgia" w:cstheme="minorHAnsi"/>
          <w:color w:val="000000" w:themeColor="text1"/>
          <w:sz w:val="22"/>
          <w:szCs w:val="22"/>
        </w:rPr>
      </w:pPr>
      <w:r w:rsidRPr="00540AD1">
        <w:rPr>
          <w:rFonts w:ascii="Georgia" w:hAnsi="Georgia" w:cstheme="minorHAnsi"/>
          <w:color w:val="000000" w:themeColor="text1"/>
          <w:sz w:val="22"/>
          <w:szCs w:val="22"/>
        </w:rPr>
        <w:t>If the member no longer wants to receive remote ADH services but expresses interest in returning to the ADH program’s congregate setting in the future, the ADH provider may keep the member on their roster and discontinue remote ADH services and the submission of claims. However, the ADH provider must update the ADH Participant Enrollment Agreement per regulatory requirements set by the licensing entity (see 105 CMR 158.034(D)(5)) to indicate</w:t>
      </w:r>
      <w:r w:rsidR="00CB28DC">
        <w:rPr>
          <w:rFonts w:ascii="Georgia" w:hAnsi="Georgia" w:cstheme="minorHAnsi"/>
          <w:color w:val="000000" w:themeColor="text1"/>
          <w:sz w:val="22"/>
          <w:szCs w:val="22"/>
        </w:rPr>
        <w:t xml:space="preserve"> that</w:t>
      </w:r>
      <w:r w:rsidRPr="00540AD1">
        <w:rPr>
          <w:rFonts w:ascii="Georgia" w:hAnsi="Georgia" w:cstheme="minorHAnsi"/>
          <w:color w:val="000000" w:themeColor="text1"/>
          <w:sz w:val="22"/>
          <w:szCs w:val="22"/>
        </w:rPr>
        <w:t xml:space="preserve"> the member is on a temporary leave and amend the days per week to reflect that the member is temporarily not attending the ADH provider’s ADH program. The revised agreement must be maintained in the member’s participant health record. ADH providers </w:t>
      </w:r>
      <w:r w:rsidR="003513A8">
        <w:rPr>
          <w:rFonts w:ascii="Georgia" w:hAnsi="Georgia" w:cstheme="minorHAnsi"/>
          <w:color w:val="000000" w:themeColor="text1"/>
          <w:sz w:val="22"/>
          <w:szCs w:val="22"/>
        </w:rPr>
        <w:t>must</w:t>
      </w:r>
      <w:r w:rsidR="003513A8" w:rsidRPr="00540AD1">
        <w:rPr>
          <w:rFonts w:ascii="Georgia" w:hAnsi="Georgia" w:cstheme="minorHAnsi"/>
          <w:color w:val="000000" w:themeColor="text1"/>
          <w:sz w:val="22"/>
          <w:szCs w:val="22"/>
        </w:rPr>
        <w:t xml:space="preserve"> </w:t>
      </w:r>
      <w:r w:rsidRPr="00540AD1">
        <w:rPr>
          <w:rFonts w:ascii="Georgia" w:hAnsi="Georgia" w:cstheme="minorHAnsi"/>
          <w:color w:val="000000" w:themeColor="text1"/>
          <w:sz w:val="22"/>
          <w:szCs w:val="22"/>
        </w:rPr>
        <w:t xml:space="preserve">outreach to the member once per month to reassess whether the member wants to return to the ADH provider’s ADH program. Note: </w:t>
      </w:r>
      <w:r w:rsidR="00CB28DC">
        <w:rPr>
          <w:rFonts w:ascii="Georgia" w:hAnsi="Georgia" w:cstheme="minorHAnsi"/>
          <w:color w:val="000000" w:themeColor="text1"/>
          <w:sz w:val="22"/>
          <w:szCs w:val="22"/>
        </w:rPr>
        <w:t>T</w:t>
      </w:r>
      <w:r w:rsidR="00CB28DC" w:rsidRPr="00540AD1">
        <w:rPr>
          <w:rFonts w:ascii="Georgia" w:hAnsi="Georgia" w:cstheme="minorHAnsi"/>
          <w:color w:val="000000" w:themeColor="text1"/>
          <w:sz w:val="22"/>
          <w:szCs w:val="22"/>
        </w:rPr>
        <w:t xml:space="preserve">his </w:t>
      </w:r>
      <w:r w:rsidRPr="00540AD1">
        <w:rPr>
          <w:rFonts w:ascii="Georgia" w:hAnsi="Georgia" w:cstheme="minorHAnsi"/>
          <w:color w:val="000000" w:themeColor="text1"/>
          <w:sz w:val="22"/>
          <w:szCs w:val="22"/>
        </w:rPr>
        <w:t xml:space="preserve">outreach does not constitute a remote ADH service. </w:t>
      </w:r>
    </w:p>
    <w:p w14:paraId="6DB09C0A" w14:textId="79EC9A11" w:rsidR="00EA7056" w:rsidRPr="00065590" w:rsidRDefault="00EA7056" w:rsidP="00540AD1">
      <w:pPr>
        <w:spacing w:before="0" w:after="0" w:afterAutospacing="0"/>
        <w:ind w:left="1080" w:hanging="360"/>
        <w:rPr>
          <w:rFonts w:cstheme="minorHAnsi"/>
          <w:color w:val="365F91" w:themeColor="accent1" w:themeShade="BF"/>
        </w:rPr>
      </w:pPr>
      <w:r>
        <w:rPr>
          <w:rFonts w:cstheme="minorHAnsi"/>
          <w:color w:val="000000" w:themeColor="text1"/>
        </w:rPr>
        <w:t>c.</w:t>
      </w:r>
      <w:r>
        <w:rPr>
          <w:rFonts w:cstheme="minorHAnsi"/>
          <w:color w:val="000000" w:themeColor="text1"/>
        </w:rPr>
        <w:tab/>
      </w:r>
      <w:bookmarkStart w:id="2" w:name="_Hlk59206747"/>
      <w:r w:rsidRPr="00477E2C">
        <w:rPr>
          <w:rFonts w:cstheme="minorHAnsi"/>
          <w:color w:val="000000" w:themeColor="text1"/>
        </w:rPr>
        <w:t xml:space="preserve">If the </w:t>
      </w:r>
      <w:r>
        <w:rPr>
          <w:rFonts w:cstheme="minorHAnsi"/>
          <w:color w:val="000000" w:themeColor="text1"/>
        </w:rPr>
        <w:t>member</w:t>
      </w:r>
      <w:r w:rsidRPr="00477E2C">
        <w:rPr>
          <w:rFonts w:cstheme="minorHAnsi"/>
          <w:color w:val="000000" w:themeColor="text1"/>
        </w:rPr>
        <w:t xml:space="preserve"> </w:t>
      </w:r>
      <w:r>
        <w:rPr>
          <w:rFonts w:cstheme="minorHAnsi"/>
          <w:color w:val="000000" w:themeColor="text1"/>
        </w:rPr>
        <w:t xml:space="preserve">indicates that they do not </w:t>
      </w:r>
      <w:r w:rsidRPr="00477E2C">
        <w:rPr>
          <w:rFonts w:cstheme="minorHAnsi"/>
          <w:color w:val="000000" w:themeColor="text1"/>
        </w:rPr>
        <w:t xml:space="preserve">want to return to the </w:t>
      </w:r>
      <w:r>
        <w:rPr>
          <w:rFonts w:cstheme="minorHAnsi"/>
          <w:color w:val="000000" w:themeColor="text1"/>
        </w:rPr>
        <w:t xml:space="preserve">ADH provider’s </w:t>
      </w:r>
      <w:r w:rsidRPr="00477E2C">
        <w:rPr>
          <w:rFonts w:cstheme="minorHAnsi"/>
          <w:color w:val="000000" w:themeColor="text1"/>
        </w:rPr>
        <w:t>day program</w:t>
      </w:r>
      <w:r>
        <w:rPr>
          <w:rFonts w:cstheme="minorHAnsi"/>
          <w:color w:val="000000" w:themeColor="text1"/>
        </w:rPr>
        <w:t xml:space="preserve"> in the future or receive remote ADH services</w:t>
      </w:r>
      <w:r w:rsidRPr="00477E2C">
        <w:rPr>
          <w:rFonts w:cstheme="minorHAnsi"/>
          <w:color w:val="000000" w:themeColor="text1"/>
        </w:rPr>
        <w:t xml:space="preserve">, </w:t>
      </w:r>
      <w:r>
        <w:rPr>
          <w:rFonts w:cstheme="minorHAnsi"/>
          <w:color w:val="000000" w:themeColor="text1"/>
        </w:rPr>
        <w:t xml:space="preserve">the ADH provider </w:t>
      </w:r>
      <w:r w:rsidR="003513A8">
        <w:rPr>
          <w:rFonts w:cstheme="minorHAnsi"/>
          <w:color w:val="000000" w:themeColor="text1"/>
        </w:rPr>
        <w:t xml:space="preserve">must </w:t>
      </w:r>
      <w:r>
        <w:rPr>
          <w:rFonts w:cstheme="minorHAnsi"/>
          <w:color w:val="000000" w:themeColor="text1"/>
        </w:rPr>
        <w:t>proceed with</w:t>
      </w:r>
      <w:r w:rsidRPr="00477E2C">
        <w:rPr>
          <w:rFonts w:cstheme="minorHAnsi"/>
          <w:color w:val="000000" w:themeColor="text1"/>
        </w:rPr>
        <w:t xml:space="preserve"> safe discharge planning.</w:t>
      </w:r>
      <w:bookmarkEnd w:id="2"/>
    </w:p>
    <w:p w14:paraId="7BA053D1" w14:textId="527BCD37" w:rsidR="00EA7056" w:rsidRDefault="00EA7056" w:rsidP="00807F64">
      <w:pPr>
        <w:ind w:left="720" w:hanging="360"/>
        <w:rPr>
          <w:rFonts w:cstheme="minorHAnsi"/>
          <w:color w:val="000000" w:themeColor="text1"/>
        </w:rPr>
      </w:pPr>
      <w:r>
        <w:rPr>
          <w:rFonts w:cstheme="minorHAnsi"/>
          <w:color w:val="000000" w:themeColor="text1"/>
        </w:rPr>
        <w:t>5.</w:t>
      </w:r>
      <w:r>
        <w:rPr>
          <w:rFonts w:cstheme="minorHAnsi"/>
          <w:color w:val="000000" w:themeColor="text1"/>
        </w:rPr>
        <w:tab/>
        <w:t>T</w:t>
      </w:r>
      <w:r w:rsidRPr="00FF4640">
        <w:rPr>
          <w:rFonts w:cstheme="minorHAnsi"/>
          <w:color w:val="000000" w:themeColor="text1"/>
        </w:rPr>
        <w:t xml:space="preserve">hrough the end of the </w:t>
      </w:r>
      <w:r>
        <w:rPr>
          <w:rFonts w:cstheme="minorHAnsi"/>
          <w:color w:val="000000" w:themeColor="text1"/>
        </w:rPr>
        <w:t xml:space="preserve">state of emergency, </w:t>
      </w:r>
      <w:r w:rsidR="003513A8">
        <w:rPr>
          <w:rFonts w:cstheme="minorHAnsi"/>
          <w:color w:val="000000" w:themeColor="text1"/>
        </w:rPr>
        <w:t>personal care physician (</w:t>
      </w:r>
      <w:r>
        <w:rPr>
          <w:rFonts w:cstheme="minorHAnsi"/>
          <w:color w:val="000000" w:themeColor="text1"/>
        </w:rPr>
        <w:t>PCP</w:t>
      </w:r>
      <w:r w:rsidR="003513A8">
        <w:rPr>
          <w:rFonts w:cstheme="minorHAnsi"/>
          <w:color w:val="000000" w:themeColor="text1"/>
        </w:rPr>
        <w:t>)</w:t>
      </w:r>
      <w:r>
        <w:rPr>
          <w:rFonts w:cstheme="minorHAnsi"/>
          <w:color w:val="000000" w:themeColor="text1"/>
        </w:rPr>
        <w:t xml:space="preserve"> </w:t>
      </w:r>
      <w:r w:rsidRPr="00FF4640">
        <w:rPr>
          <w:rFonts w:cstheme="minorHAnsi"/>
          <w:color w:val="000000" w:themeColor="text1"/>
        </w:rPr>
        <w:t xml:space="preserve">signatures on PCP </w:t>
      </w:r>
      <w:r w:rsidR="001B4C26">
        <w:rPr>
          <w:rFonts w:cstheme="minorHAnsi"/>
          <w:color w:val="000000" w:themeColor="text1"/>
        </w:rPr>
        <w:t>o</w:t>
      </w:r>
      <w:r w:rsidRPr="00FF4640">
        <w:rPr>
          <w:rFonts w:cstheme="minorHAnsi"/>
          <w:color w:val="000000" w:themeColor="text1"/>
        </w:rPr>
        <w:t xml:space="preserve">rder </w:t>
      </w:r>
      <w:r w:rsidR="001B4C26">
        <w:rPr>
          <w:rFonts w:cstheme="minorHAnsi"/>
          <w:color w:val="000000" w:themeColor="text1"/>
        </w:rPr>
        <w:t>f</w:t>
      </w:r>
      <w:r w:rsidRPr="00FF4640">
        <w:rPr>
          <w:rFonts w:cstheme="minorHAnsi"/>
          <w:color w:val="000000" w:themeColor="text1"/>
        </w:rPr>
        <w:t>orms may be waived</w:t>
      </w:r>
      <w:r>
        <w:rPr>
          <w:rFonts w:cstheme="minorHAnsi"/>
          <w:color w:val="000000" w:themeColor="text1"/>
        </w:rPr>
        <w:t xml:space="preserve"> for reevaluat</w:t>
      </w:r>
      <w:r w:rsidR="003513A8">
        <w:rPr>
          <w:rFonts w:cstheme="minorHAnsi"/>
          <w:color w:val="000000" w:themeColor="text1"/>
        </w:rPr>
        <w:t>ing</w:t>
      </w:r>
      <w:r>
        <w:rPr>
          <w:rFonts w:cstheme="minorHAnsi"/>
          <w:color w:val="000000" w:themeColor="text1"/>
        </w:rPr>
        <w:t xml:space="preserve"> prior authorizations</w:t>
      </w:r>
      <w:r w:rsidR="001B0C03">
        <w:rPr>
          <w:rFonts w:cstheme="minorHAnsi"/>
          <w:color w:val="000000" w:themeColor="text1"/>
        </w:rPr>
        <w:t xml:space="preserve"> (PAs)</w:t>
      </w:r>
      <w:r w:rsidRPr="00FF4640">
        <w:rPr>
          <w:rFonts w:cstheme="minorHAnsi"/>
          <w:color w:val="000000" w:themeColor="text1"/>
        </w:rPr>
        <w:t xml:space="preserve">, if the </w:t>
      </w:r>
      <w:r>
        <w:rPr>
          <w:rFonts w:cstheme="minorHAnsi"/>
          <w:color w:val="000000" w:themeColor="text1"/>
        </w:rPr>
        <w:t xml:space="preserve">ADH </w:t>
      </w:r>
      <w:r w:rsidRPr="00FF4640">
        <w:rPr>
          <w:rFonts w:cstheme="minorHAnsi"/>
          <w:color w:val="000000" w:themeColor="text1"/>
        </w:rPr>
        <w:t>provider has been unsuccessful in obtaining them.</w:t>
      </w:r>
      <w:r>
        <w:rPr>
          <w:rFonts w:cstheme="minorHAnsi"/>
          <w:color w:val="000000" w:themeColor="text1"/>
        </w:rPr>
        <w:t xml:space="preserve"> Signed PCP </w:t>
      </w:r>
      <w:r w:rsidR="001B4C26">
        <w:rPr>
          <w:rFonts w:cstheme="minorHAnsi"/>
          <w:color w:val="000000" w:themeColor="text1"/>
        </w:rPr>
        <w:t>order forms</w:t>
      </w:r>
      <w:r>
        <w:rPr>
          <w:rFonts w:cstheme="minorHAnsi"/>
          <w:color w:val="000000" w:themeColor="text1"/>
        </w:rPr>
        <w:t xml:space="preserve">, however, are required for all initial and significant change </w:t>
      </w:r>
      <w:r w:rsidR="001B0C03">
        <w:rPr>
          <w:rFonts w:cstheme="minorHAnsi"/>
          <w:color w:val="000000" w:themeColor="text1"/>
        </w:rPr>
        <w:t>PAs</w:t>
      </w:r>
      <w:r>
        <w:rPr>
          <w:rFonts w:cstheme="minorHAnsi"/>
          <w:color w:val="000000" w:themeColor="text1"/>
        </w:rPr>
        <w:t xml:space="preserve">. </w:t>
      </w:r>
    </w:p>
    <w:p w14:paraId="66FEB57F" w14:textId="3C745473" w:rsidR="00EA7056" w:rsidRDefault="00EA7056" w:rsidP="005C2A2F">
      <w:pPr>
        <w:ind w:left="720" w:hanging="360"/>
        <w:rPr>
          <w:rFonts w:cstheme="minorHAnsi"/>
          <w:color w:val="000000" w:themeColor="text1"/>
        </w:rPr>
      </w:pPr>
      <w:r w:rsidRPr="00540AD1">
        <w:rPr>
          <w:rFonts w:cstheme="minorHAnsi"/>
          <w:color w:val="000000" w:themeColor="text1"/>
        </w:rPr>
        <w:t>6.</w:t>
      </w:r>
      <w:r w:rsidRPr="00540AD1">
        <w:rPr>
          <w:rFonts w:cstheme="minorHAnsi"/>
          <w:color w:val="000000" w:themeColor="text1"/>
        </w:rPr>
        <w:tab/>
        <w:t>Admissions to ADH can occur only if the ADH provider is able to conduct the required assessments for the member in-person, either in the congregate setting</w:t>
      </w:r>
      <w:r w:rsidR="00D45823">
        <w:rPr>
          <w:rFonts w:cstheme="minorHAnsi"/>
          <w:color w:val="000000" w:themeColor="text1"/>
        </w:rPr>
        <w:t>,</w:t>
      </w:r>
      <w:r w:rsidRPr="00540AD1">
        <w:rPr>
          <w:rFonts w:cstheme="minorHAnsi"/>
          <w:color w:val="000000" w:themeColor="text1"/>
        </w:rPr>
        <w:t xml:space="preserve"> the individual’s residence</w:t>
      </w:r>
      <w:r w:rsidR="00D45823">
        <w:rPr>
          <w:rFonts w:cstheme="minorHAnsi"/>
          <w:color w:val="000000" w:themeColor="text1"/>
        </w:rPr>
        <w:t>,</w:t>
      </w:r>
      <w:r w:rsidRPr="00540AD1">
        <w:rPr>
          <w:rFonts w:cstheme="minorHAnsi"/>
          <w:color w:val="000000" w:themeColor="text1"/>
        </w:rPr>
        <w:t xml:space="preserve"> or other mutually agreed</w:t>
      </w:r>
      <w:r w:rsidR="00D45823">
        <w:rPr>
          <w:rFonts w:cstheme="minorHAnsi"/>
          <w:color w:val="000000" w:themeColor="text1"/>
        </w:rPr>
        <w:t>-</w:t>
      </w:r>
      <w:r w:rsidRPr="00540AD1">
        <w:rPr>
          <w:rFonts w:cstheme="minorHAnsi"/>
          <w:color w:val="000000" w:themeColor="text1"/>
        </w:rPr>
        <w:t xml:space="preserve">upon location. </w:t>
      </w:r>
    </w:p>
    <w:p w14:paraId="2B368408" w14:textId="484FD7E9" w:rsidR="00EA7056" w:rsidRPr="00065590" w:rsidRDefault="001F6A9A" w:rsidP="005C2A2F">
      <w:pPr>
        <w:ind w:left="720" w:hanging="360"/>
        <w:rPr>
          <w:rFonts w:cstheme="minorHAnsi"/>
          <w:color w:val="000000" w:themeColor="text1"/>
        </w:rPr>
      </w:pPr>
      <w:r>
        <w:rPr>
          <w:rFonts w:cstheme="minorHAnsi"/>
          <w:color w:val="000000" w:themeColor="text1"/>
        </w:rPr>
        <w:t>7</w:t>
      </w:r>
      <w:r w:rsidR="00EA7056" w:rsidRPr="00540AD1">
        <w:rPr>
          <w:rFonts w:cstheme="minorHAnsi"/>
          <w:color w:val="000000" w:themeColor="text1"/>
        </w:rPr>
        <w:t>.</w:t>
      </w:r>
      <w:r w:rsidR="00EA7056" w:rsidRPr="00540AD1">
        <w:rPr>
          <w:rFonts w:cstheme="minorHAnsi"/>
          <w:color w:val="000000" w:themeColor="text1"/>
        </w:rPr>
        <w:tab/>
        <w:t xml:space="preserve">If a member wishes to attend an alternate ADH program for any reason, including due to a closure of their current ADH program, the ADH provider of the new ADH program </w:t>
      </w:r>
      <w:r w:rsidR="001B0C03">
        <w:rPr>
          <w:rFonts w:cstheme="minorHAnsi"/>
          <w:color w:val="000000" w:themeColor="text1"/>
        </w:rPr>
        <w:t>must try</w:t>
      </w:r>
      <w:r w:rsidR="00EA7056" w:rsidRPr="00540AD1">
        <w:rPr>
          <w:rFonts w:cstheme="minorHAnsi"/>
          <w:color w:val="000000" w:themeColor="text1"/>
        </w:rPr>
        <w:t xml:space="preserve"> to obtain, if possible, the member’s </w:t>
      </w:r>
      <w:r w:rsidR="00B33D62">
        <w:rPr>
          <w:rFonts w:cstheme="minorHAnsi"/>
          <w:color w:val="000000" w:themeColor="text1"/>
        </w:rPr>
        <w:t>Aging Services Access Points (</w:t>
      </w:r>
      <w:r w:rsidR="00EA7056" w:rsidRPr="00540AD1">
        <w:rPr>
          <w:rFonts w:cstheme="minorHAnsi"/>
          <w:color w:val="000000" w:themeColor="text1"/>
        </w:rPr>
        <w:t>ASAP</w:t>
      </w:r>
      <w:r w:rsidR="00B33D62">
        <w:rPr>
          <w:rFonts w:cstheme="minorHAnsi"/>
          <w:color w:val="000000" w:themeColor="text1"/>
        </w:rPr>
        <w:t>)</w:t>
      </w:r>
      <w:r w:rsidR="00EA7056" w:rsidRPr="00540AD1">
        <w:rPr>
          <w:rFonts w:cstheme="minorHAnsi"/>
          <w:color w:val="000000" w:themeColor="text1"/>
        </w:rPr>
        <w:t xml:space="preserve"> eligibility letter and most current PCP order from the closing ADH provider to be used for </w:t>
      </w:r>
      <w:r w:rsidR="001B0C03">
        <w:rPr>
          <w:rFonts w:cstheme="minorHAnsi"/>
          <w:color w:val="000000" w:themeColor="text1"/>
        </w:rPr>
        <w:t>PA</w:t>
      </w:r>
      <w:r w:rsidR="00EA7056" w:rsidRPr="00540AD1">
        <w:rPr>
          <w:rFonts w:cstheme="minorHAnsi"/>
          <w:color w:val="000000" w:themeColor="text1"/>
        </w:rPr>
        <w:t xml:space="preserve">. </w:t>
      </w:r>
      <w:r w:rsidR="00EA7056" w:rsidRPr="005C2A2F">
        <w:rPr>
          <w:rFonts w:cstheme="minorHAnsi"/>
          <w:color w:val="000000" w:themeColor="text1"/>
        </w:rPr>
        <w:t>All required assessments and care plan documents must be completed by the new provider, in accordance with MassHealth and DPH regulations and guidance. Assessments must be completed in person</w:t>
      </w:r>
      <w:r w:rsidR="001B0C03" w:rsidRPr="005C2A2F">
        <w:rPr>
          <w:rFonts w:cstheme="minorHAnsi"/>
          <w:color w:val="000000" w:themeColor="text1"/>
        </w:rPr>
        <w:t>, either</w:t>
      </w:r>
      <w:r w:rsidR="00EA7056" w:rsidRPr="005C2A2F">
        <w:rPr>
          <w:rFonts w:cstheme="minorHAnsi"/>
          <w:color w:val="000000" w:themeColor="text1"/>
        </w:rPr>
        <w:t xml:space="preserve"> in the congregate setting, the member’s residence, or at some other mutually agreed</w:t>
      </w:r>
      <w:r w:rsidR="00D45823">
        <w:rPr>
          <w:rFonts w:cstheme="minorHAnsi"/>
          <w:color w:val="000000" w:themeColor="text1"/>
        </w:rPr>
        <w:t>-</w:t>
      </w:r>
      <w:r w:rsidR="00EA7056" w:rsidRPr="005C2A2F">
        <w:rPr>
          <w:rFonts w:cstheme="minorHAnsi"/>
          <w:color w:val="000000" w:themeColor="text1"/>
        </w:rPr>
        <w:t>upon location.</w:t>
      </w:r>
    </w:p>
    <w:p w14:paraId="6573DE5A" w14:textId="7F0EDF79" w:rsidR="00EA7056" w:rsidRPr="00477E2C" w:rsidRDefault="001F6A9A" w:rsidP="00EA7056">
      <w:pPr>
        <w:ind w:left="720" w:hanging="360"/>
        <w:rPr>
          <w:rFonts w:cstheme="minorHAnsi"/>
          <w:color w:val="000000" w:themeColor="text1"/>
        </w:rPr>
      </w:pPr>
      <w:r>
        <w:rPr>
          <w:rFonts w:cstheme="minorHAnsi"/>
          <w:color w:val="000000" w:themeColor="text1"/>
        </w:rPr>
        <w:t>8</w:t>
      </w:r>
      <w:r w:rsidR="00EA7056">
        <w:rPr>
          <w:rFonts w:cstheme="minorHAnsi"/>
          <w:color w:val="000000" w:themeColor="text1"/>
        </w:rPr>
        <w:t>.</w:t>
      </w:r>
      <w:r w:rsidR="00EA7056">
        <w:rPr>
          <w:rFonts w:cstheme="minorHAnsi"/>
          <w:color w:val="000000" w:themeColor="text1"/>
        </w:rPr>
        <w:tab/>
      </w:r>
      <w:r w:rsidR="00EA7056" w:rsidRPr="00623099">
        <w:rPr>
          <w:rFonts w:cstheme="minorHAnsi"/>
          <w:color w:val="000000" w:themeColor="text1"/>
        </w:rPr>
        <w:t xml:space="preserve">A </w:t>
      </w:r>
      <w:r w:rsidR="00EA7056">
        <w:rPr>
          <w:rFonts w:cstheme="minorHAnsi"/>
          <w:color w:val="000000" w:themeColor="text1"/>
        </w:rPr>
        <w:t xml:space="preserve">member </w:t>
      </w:r>
      <w:r w:rsidR="00EA7056" w:rsidRPr="00623099">
        <w:rPr>
          <w:rFonts w:cstheme="minorHAnsi"/>
          <w:color w:val="000000" w:themeColor="text1"/>
        </w:rPr>
        <w:t xml:space="preserve">may increase the number of days in which </w:t>
      </w:r>
      <w:r w:rsidR="00D45823">
        <w:rPr>
          <w:rFonts w:cstheme="minorHAnsi"/>
          <w:color w:val="000000" w:themeColor="text1"/>
        </w:rPr>
        <w:t>they</w:t>
      </w:r>
      <w:r w:rsidR="00EA7056" w:rsidRPr="00623099">
        <w:rPr>
          <w:rFonts w:cstheme="minorHAnsi"/>
          <w:color w:val="000000" w:themeColor="text1"/>
        </w:rPr>
        <w:t xml:space="preserve"> attend </w:t>
      </w:r>
      <w:r w:rsidR="00EA7056">
        <w:rPr>
          <w:rFonts w:cstheme="minorHAnsi"/>
          <w:color w:val="000000" w:themeColor="text1"/>
        </w:rPr>
        <w:t>an</w:t>
      </w:r>
      <w:r w:rsidR="00EA7056" w:rsidRPr="00623099">
        <w:rPr>
          <w:rFonts w:cstheme="minorHAnsi"/>
          <w:color w:val="000000" w:themeColor="text1"/>
        </w:rPr>
        <w:t xml:space="preserve"> ADH</w:t>
      </w:r>
      <w:r w:rsidR="00EA7056">
        <w:rPr>
          <w:rFonts w:cstheme="minorHAnsi"/>
          <w:color w:val="000000" w:themeColor="text1"/>
        </w:rPr>
        <w:t xml:space="preserve"> provider</w:t>
      </w:r>
      <w:r w:rsidR="00D45823">
        <w:rPr>
          <w:rFonts w:cstheme="minorHAnsi"/>
          <w:color w:val="000000" w:themeColor="text1"/>
        </w:rPr>
        <w:t>’</w:t>
      </w:r>
      <w:r w:rsidR="00EA7056">
        <w:rPr>
          <w:rFonts w:cstheme="minorHAnsi"/>
          <w:color w:val="000000" w:themeColor="text1"/>
        </w:rPr>
        <w:t>s ADH program</w:t>
      </w:r>
      <w:r w:rsidR="00EA7056" w:rsidRPr="00623099">
        <w:rPr>
          <w:rFonts w:cstheme="minorHAnsi"/>
          <w:color w:val="000000" w:themeColor="text1"/>
        </w:rPr>
        <w:t>, either in</w:t>
      </w:r>
      <w:r w:rsidR="00D45823">
        <w:rPr>
          <w:rFonts w:cstheme="minorHAnsi"/>
          <w:color w:val="000000" w:themeColor="text1"/>
        </w:rPr>
        <w:t xml:space="preserve"> </w:t>
      </w:r>
      <w:r w:rsidR="00EA7056" w:rsidRPr="00623099">
        <w:rPr>
          <w:rFonts w:cstheme="minorHAnsi"/>
          <w:color w:val="000000" w:themeColor="text1"/>
        </w:rPr>
        <w:t>person or remotely</w:t>
      </w:r>
      <w:r w:rsidR="00D45823">
        <w:rPr>
          <w:rFonts w:cstheme="minorHAnsi"/>
          <w:color w:val="000000" w:themeColor="text1"/>
        </w:rPr>
        <w:t>,</w:t>
      </w:r>
      <w:r w:rsidR="00EA7056" w:rsidRPr="00623099">
        <w:rPr>
          <w:rFonts w:cstheme="minorHAnsi"/>
          <w:color w:val="000000" w:themeColor="text1"/>
        </w:rPr>
        <w:t xml:space="preserve"> if it is determined </w:t>
      </w:r>
      <w:r w:rsidR="00EA7056">
        <w:rPr>
          <w:rFonts w:cstheme="minorHAnsi"/>
          <w:color w:val="000000" w:themeColor="text1"/>
        </w:rPr>
        <w:t xml:space="preserve">by the ADH provider </w:t>
      </w:r>
      <w:r w:rsidR="00EA7056" w:rsidRPr="00623099">
        <w:rPr>
          <w:rFonts w:cstheme="minorHAnsi"/>
          <w:color w:val="000000" w:themeColor="text1"/>
        </w:rPr>
        <w:t xml:space="preserve">that additional </w:t>
      </w:r>
      <w:r w:rsidR="00EA7056">
        <w:rPr>
          <w:rFonts w:cstheme="minorHAnsi"/>
          <w:color w:val="000000" w:themeColor="text1"/>
        </w:rPr>
        <w:t xml:space="preserve">ADH </w:t>
      </w:r>
      <w:r w:rsidR="00EA7056" w:rsidRPr="00623099">
        <w:rPr>
          <w:rFonts w:cstheme="minorHAnsi"/>
          <w:color w:val="000000" w:themeColor="text1"/>
        </w:rPr>
        <w:t xml:space="preserve">services would assist in maintaining the health and safety of the </w:t>
      </w:r>
      <w:r w:rsidR="00EA7056">
        <w:rPr>
          <w:rFonts w:cstheme="minorHAnsi"/>
          <w:color w:val="000000" w:themeColor="text1"/>
        </w:rPr>
        <w:t>member</w:t>
      </w:r>
      <w:r w:rsidR="00EA7056" w:rsidRPr="00623099">
        <w:rPr>
          <w:rFonts w:cstheme="minorHAnsi"/>
          <w:color w:val="000000" w:themeColor="text1"/>
        </w:rPr>
        <w:t xml:space="preserve">. The increase in </w:t>
      </w:r>
      <w:r w:rsidR="00EA7056">
        <w:rPr>
          <w:rFonts w:cstheme="minorHAnsi"/>
          <w:color w:val="000000" w:themeColor="text1"/>
        </w:rPr>
        <w:t xml:space="preserve">ADH </w:t>
      </w:r>
      <w:r w:rsidR="00EA7056" w:rsidRPr="00623099">
        <w:rPr>
          <w:rFonts w:cstheme="minorHAnsi"/>
          <w:color w:val="000000" w:themeColor="text1"/>
        </w:rPr>
        <w:t>service days and</w:t>
      </w:r>
      <w:r w:rsidR="00EA7056">
        <w:rPr>
          <w:rFonts w:cstheme="minorHAnsi"/>
          <w:color w:val="000000" w:themeColor="text1"/>
        </w:rPr>
        <w:t xml:space="preserve"> the reason for that increase must be documented in the member’s participant record.</w:t>
      </w:r>
    </w:p>
    <w:p w14:paraId="29260C6C" w14:textId="77777777" w:rsidR="00EA7056" w:rsidRPr="00065590" w:rsidRDefault="00EA7056" w:rsidP="00EA7056">
      <w:pPr>
        <w:ind w:left="720" w:hanging="360"/>
        <w:rPr>
          <w:rFonts w:cs="Arial"/>
        </w:rPr>
      </w:pPr>
    </w:p>
    <w:p w14:paraId="199FAA43" w14:textId="303D6468" w:rsidR="00EA7056" w:rsidRDefault="001F6A9A" w:rsidP="00540AD1">
      <w:pPr>
        <w:ind w:left="720" w:hanging="360"/>
        <w:rPr>
          <w:rFonts w:cs="Arial"/>
        </w:rPr>
      </w:pPr>
      <w:r>
        <w:rPr>
          <w:rFonts w:cs="Arial"/>
        </w:rPr>
        <w:lastRenderedPageBreak/>
        <w:t>9</w:t>
      </w:r>
      <w:r w:rsidR="00EA7056">
        <w:rPr>
          <w:rFonts w:cs="Arial"/>
        </w:rPr>
        <w:t>.</w:t>
      </w:r>
      <w:r w:rsidR="00EA7056">
        <w:rPr>
          <w:rFonts w:cs="Arial"/>
        </w:rPr>
        <w:tab/>
      </w:r>
      <w:r w:rsidR="00EA7056" w:rsidRPr="00477E2C">
        <w:rPr>
          <w:rFonts w:cs="Arial"/>
        </w:rPr>
        <w:t xml:space="preserve">If a </w:t>
      </w:r>
      <w:r w:rsidR="00EA7056">
        <w:rPr>
          <w:rFonts w:cs="Arial"/>
        </w:rPr>
        <w:t>member</w:t>
      </w:r>
      <w:r w:rsidR="00EA7056" w:rsidRPr="00477E2C">
        <w:rPr>
          <w:rFonts w:cs="Arial"/>
        </w:rPr>
        <w:t xml:space="preserve"> has been discharged during the public health emergency and later expresses interest in returning to the ADH provider’s congregate site, the ADH provider must complete the </w:t>
      </w:r>
      <w:r w:rsidR="00EA7056" w:rsidRPr="003F0820">
        <w:rPr>
          <w:rFonts w:cs="Arial"/>
        </w:rPr>
        <w:t xml:space="preserve">admission and </w:t>
      </w:r>
      <w:r w:rsidR="008B7539">
        <w:rPr>
          <w:rFonts w:cs="Arial"/>
        </w:rPr>
        <w:t>PA</w:t>
      </w:r>
      <w:r w:rsidR="00EA7056" w:rsidRPr="003F0820">
        <w:rPr>
          <w:rFonts w:cs="Arial"/>
        </w:rPr>
        <w:t xml:space="preserve"> process. </w:t>
      </w:r>
      <w:r w:rsidR="00EA7056">
        <w:rPr>
          <w:rFonts w:cs="Arial"/>
        </w:rPr>
        <w:t>In this case,</w:t>
      </w:r>
      <w:r w:rsidR="00EA7056" w:rsidRPr="003F0820">
        <w:rPr>
          <w:rFonts w:cs="Arial"/>
        </w:rPr>
        <w:t xml:space="preserve"> the </w:t>
      </w:r>
      <w:r w:rsidR="00EA7056">
        <w:rPr>
          <w:rFonts w:cs="Arial"/>
        </w:rPr>
        <w:t>member</w:t>
      </w:r>
      <w:r w:rsidR="00EA7056" w:rsidRPr="003F0820">
        <w:rPr>
          <w:rFonts w:cs="Arial"/>
        </w:rPr>
        <w:t xml:space="preserve">’s original ASAP eligibility notice </w:t>
      </w:r>
      <w:r w:rsidR="00EA7056">
        <w:rPr>
          <w:rFonts w:cs="Arial"/>
        </w:rPr>
        <w:t>can be used for re</w:t>
      </w:r>
      <w:r w:rsidR="00EA7056" w:rsidRPr="003F0820">
        <w:rPr>
          <w:rFonts w:cs="Arial"/>
        </w:rPr>
        <w:t xml:space="preserve">admission. </w:t>
      </w:r>
    </w:p>
    <w:p w14:paraId="1508BDBC" w14:textId="03183A49" w:rsidR="00550DF2" w:rsidRPr="005318F4" w:rsidRDefault="001F6A9A" w:rsidP="00550DF2">
      <w:pPr>
        <w:ind w:left="720" w:hanging="360"/>
        <w:rPr>
          <w:rFonts w:cs="Arial"/>
          <w:b/>
          <w:bCs/>
          <w:i/>
          <w:color w:val="212121"/>
        </w:rPr>
      </w:pPr>
      <w:r>
        <w:rPr>
          <w:rFonts w:cs="Arial"/>
        </w:rPr>
        <w:t>10</w:t>
      </w:r>
      <w:r w:rsidR="00EA7056">
        <w:rPr>
          <w:rFonts w:cs="Arial"/>
        </w:rPr>
        <w:t>.</w:t>
      </w:r>
      <w:r w:rsidR="00EA7056">
        <w:rPr>
          <w:rFonts w:cs="Arial"/>
        </w:rPr>
        <w:tab/>
      </w:r>
      <w:r w:rsidR="00807F64">
        <w:rPr>
          <w:rFonts w:cs="Arial"/>
        </w:rPr>
        <w:t>R</w:t>
      </w:r>
      <w:r w:rsidR="00807F64" w:rsidRPr="00477E2C">
        <w:rPr>
          <w:rFonts w:cs="Arial"/>
        </w:rPr>
        <w:t xml:space="preserve">egardless of payer source, </w:t>
      </w:r>
      <w:r w:rsidR="00807F64">
        <w:rPr>
          <w:rFonts w:cs="Arial"/>
        </w:rPr>
        <w:t>i</w:t>
      </w:r>
      <w:r w:rsidR="00EA7056">
        <w:rPr>
          <w:rFonts w:cs="Arial"/>
        </w:rPr>
        <w:t>f</w:t>
      </w:r>
      <w:r w:rsidR="00EA7056" w:rsidRPr="00477E2C">
        <w:rPr>
          <w:rFonts w:cs="Arial"/>
        </w:rPr>
        <w:t xml:space="preserve"> any </w:t>
      </w:r>
      <w:r w:rsidR="00EA7056">
        <w:rPr>
          <w:rFonts w:cs="Arial"/>
        </w:rPr>
        <w:t xml:space="preserve">ADH </w:t>
      </w:r>
      <w:r w:rsidR="00EA7056" w:rsidRPr="00477E2C">
        <w:rPr>
          <w:rFonts w:cs="Arial"/>
        </w:rPr>
        <w:t>participant attending the ADH provider’s congregate</w:t>
      </w:r>
      <w:r w:rsidR="00EA7056">
        <w:rPr>
          <w:rFonts w:cs="Arial"/>
        </w:rPr>
        <w:t xml:space="preserve"> site tests positive for </w:t>
      </w:r>
      <w:r w:rsidR="006B28CB">
        <w:rPr>
          <w:rFonts w:cs="Arial"/>
        </w:rPr>
        <w:t>COVID</w:t>
      </w:r>
      <w:r w:rsidR="00EA7056">
        <w:rPr>
          <w:rFonts w:cs="Arial"/>
        </w:rPr>
        <w:t>-19,</w:t>
      </w:r>
      <w:r w:rsidR="00EA7056" w:rsidRPr="00477E2C">
        <w:rPr>
          <w:rFonts w:cs="Arial"/>
        </w:rPr>
        <w:t xml:space="preserve"> the ADH provider must </w:t>
      </w:r>
      <w:r w:rsidR="00EA7056">
        <w:rPr>
          <w:rFonts w:cs="Arial"/>
        </w:rPr>
        <w:t>submit a report to the MassHealth agency in the form and format requested by the MassHealth agency.</w:t>
      </w:r>
      <w:r w:rsidR="00EA7056" w:rsidRPr="00065590">
        <w:rPr>
          <w:rFonts w:cs="Arial"/>
        </w:rPr>
        <w:t xml:space="preserve"> </w:t>
      </w:r>
      <w:r w:rsidR="00EA7056">
        <w:rPr>
          <w:rFonts w:cs="Arial"/>
        </w:rPr>
        <w:t xml:space="preserve">If </w:t>
      </w:r>
      <w:r w:rsidR="00EA7056" w:rsidRPr="00477E2C">
        <w:rPr>
          <w:rFonts w:cs="Arial"/>
        </w:rPr>
        <w:t xml:space="preserve">a staff </w:t>
      </w:r>
      <w:r w:rsidR="00EA7056">
        <w:rPr>
          <w:rFonts w:cs="Arial"/>
        </w:rPr>
        <w:t>member</w:t>
      </w:r>
      <w:r w:rsidR="00EA7056" w:rsidRPr="00477E2C">
        <w:rPr>
          <w:rFonts w:cs="Arial"/>
        </w:rPr>
        <w:t xml:space="preserve"> working at the ADH provider’s congregate</w:t>
      </w:r>
      <w:r w:rsidR="00EA7056">
        <w:rPr>
          <w:rFonts w:cs="Arial"/>
        </w:rPr>
        <w:t xml:space="preserve"> site t</w:t>
      </w:r>
      <w:r w:rsidR="00EA7056" w:rsidRPr="00477E2C">
        <w:rPr>
          <w:rFonts w:cs="Arial"/>
        </w:rPr>
        <w:t>ests positive for COVID-19</w:t>
      </w:r>
      <w:r w:rsidR="00EA7056">
        <w:rPr>
          <w:rFonts w:cs="Arial"/>
        </w:rPr>
        <w:t xml:space="preserve">, the ADH provider must also notify MassHealth in the form and format requested by MassHealth. </w:t>
      </w:r>
      <w:r w:rsidR="00EA7056">
        <w:rPr>
          <w:rFonts w:cs="Arial"/>
          <w:color w:val="000000" w:themeColor="text1"/>
        </w:rPr>
        <w:t>In either case</w:t>
      </w:r>
      <w:r w:rsidR="00EA7056" w:rsidRPr="00065590">
        <w:rPr>
          <w:rFonts w:cs="Arial"/>
          <w:color w:val="000000" w:themeColor="text1"/>
        </w:rPr>
        <w:t xml:space="preserve">, MassHealth may </w:t>
      </w:r>
      <w:r w:rsidR="00EA7056" w:rsidRPr="00280CE2">
        <w:rPr>
          <w:rFonts w:cs="Arial"/>
          <w:color w:val="000000" w:themeColor="text1"/>
        </w:rPr>
        <w:t xml:space="preserve">request the provider’s COVID-19 screening plan, isolation and discharge plan, and </w:t>
      </w:r>
      <w:r w:rsidR="00EA7056" w:rsidRPr="005318F4">
        <w:rPr>
          <w:rFonts w:cs="Arial"/>
          <w:color w:val="000000" w:themeColor="text1"/>
        </w:rPr>
        <w:t>communication plan.</w:t>
      </w:r>
      <w:r w:rsidR="00EA7056" w:rsidRPr="005318F4">
        <w:rPr>
          <w:rFonts w:cs="Arial"/>
        </w:rPr>
        <w:t xml:space="preserve"> </w:t>
      </w:r>
      <w:bookmarkStart w:id="3" w:name="_Hlk61249989"/>
    </w:p>
    <w:p w14:paraId="15722D2C" w14:textId="5380BE29" w:rsidR="009A3544" w:rsidRPr="007328A2" w:rsidRDefault="009A3544" w:rsidP="007328A2">
      <w:pPr>
        <w:pStyle w:val="ListParagraph"/>
        <w:numPr>
          <w:ilvl w:val="0"/>
          <w:numId w:val="20"/>
        </w:numPr>
        <w:ind w:left="1080"/>
        <w:rPr>
          <w:rFonts w:ascii="Georgia" w:hAnsi="Georgia" w:cs="Arial"/>
          <w:iCs/>
          <w:color w:val="212121"/>
          <w:sz w:val="22"/>
          <w:szCs w:val="22"/>
          <w:u w:val="single"/>
        </w:rPr>
      </w:pPr>
      <w:r w:rsidRPr="007328A2">
        <w:rPr>
          <w:rFonts w:ascii="Georgia" w:hAnsi="Georgia" w:cs="Arial"/>
          <w:iCs/>
          <w:color w:val="212121"/>
          <w:sz w:val="22"/>
          <w:szCs w:val="22"/>
          <w:u w:val="single"/>
        </w:rPr>
        <w:t xml:space="preserve">Immediate </w:t>
      </w:r>
      <w:r w:rsidR="00280CE2" w:rsidRPr="007328A2">
        <w:rPr>
          <w:rFonts w:ascii="Georgia" w:hAnsi="Georgia" w:cs="Arial"/>
          <w:iCs/>
          <w:color w:val="212121"/>
          <w:sz w:val="22"/>
          <w:szCs w:val="22"/>
          <w:u w:val="single"/>
        </w:rPr>
        <w:t>R</w:t>
      </w:r>
      <w:r w:rsidRPr="007328A2">
        <w:rPr>
          <w:rFonts w:ascii="Georgia" w:hAnsi="Georgia" w:cs="Arial"/>
          <w:iCs/>
          <w:color w:val="212121"/>
          <w:sz w:val="22"/>
          <w:szCs w:val="22"/>
          <w:u w:val="single"/>
        </w:rPr>
        <w:t>eporting</w:t>
      </w:r>
    </w:p>
    <w:p w14:paraId="076E0303" w14:textId="3FF2B67A" w:rsidR="009A3544" w:rsidRDefault="009A3544" w:rsidP="00282645">
      <w:pPr>
        <w:pStyle w:val="ListParagraph"/>
        <w:rPr>
          <w:rFonts w:ascii="Georgia" w:hAnsi="Georgia" w:cs="Arial"/>
          <w:color w:val="212121"/>
          <w:sz w:val="22"/>
          <w:szCs w:val="22"/>
        </w:rPr>
      </w:pPr>
      <w:r w:rsidRPr="005318F4">
        <w:rPr>
          <w:rFonts w:ascii="Georgia" w:hAnsi="Georgia" w:cs="Arial"/>
          <w:color w:val="212121"/>
          <w:sz w:val="22"/>
          <w:szCs w:val="22"/>
        </w:rPr>
        <w:t>If a</w:t>
      </w:r>
      <w:r w:rsidR="00360C86" w:rsidRPr="005318F4">
        <w:rPr>
          <w:rFonts w:ascii="Georgia" w:hAnsi="Georgia" w:cs="Arial"/>
          <w:color w:val="212121"/>
          <w:sz w:val="22"/>
          <w:szCs w:val="22"/>
        </w:rPr>
        <w:t>n ADH provider</w:t>
      </w:r>
      <w:r w:rsidRPr="005318F4">
        <w:rPr>
          <w:rFonts w:ascii="Georgia" w:hAnsi="Georgia" w:cs="Arial"/>
          <w:color w:val="212121"/>
          <w:sz w:val="22"/>
          <w:szCs w:val="22"/>
        </w:rPr>
        <w:t xml:space="preserve"> is informed that a staff member, participant</w:t>
      </w:r>
      <w:r w:rsidR="000A51FA">
        <w:rPr>
          <w:rFonts w:ascii="Georgia" w:hAnsi="Georgia" w:cs="Arial"/>
          <w:color w:val="212121"/>
          <w:sz w:val="22"/>
          <w:szCs w:val="22"/>
        </w:rPr>
        <w:t>,</w:t>
      </w:r>
      <w:r w:rsidRPr="005318F4">
        <w:rPr>
          <w:rFonts w:ascii="Georgia" w:hAnsi="Georgia" w:cs="Arial"/>
          <w:color w:val="212121"/>
          <w:sz w:val="22"/>
          <w:szCs w:val="22"/>
        </w:rPr>
        <w:t xml:space="preserve"> or vendor </w:t>
      </w:r>
      <w:proofErr w:type="gramStart"/>
      <w:r w:rsidRPr="005318F4">
        <w:rPr>
          <w:rFonts w:ascii="Georgia" w:hAnsi="Georgia" w:cs="Arial"/>
          <w:color w:val="212121"/>
          <w:sz w:val="22"/>
          <w:szCs w:val="22"/>
        </w:rPr>
        <w:t>tests</w:t>
      </w:r>
      <w:proofErr w:type="gramEnd"/>
      <w:r w:rsidRPr="005318F4">
        <w:rPr>
          <w:rFonts w:ascii="Georgia" w:hAnsi="Georgia" w:cs="Arial"/>
          <w:color w:val="212121"/>
          <w:sz w:val="22"/>
          <w:szCs w:val="22"/>
        </w:rPr>
        <w:t xml:space="preserve"> positive for COVID-19, then the provider must immediately, within 24 hours, complete the following four steps:</w:t>
      </w:r>
    </w:p>
    <w:p w14:paraId="5C620B36" w14:textId="77777777" w:rsidR="005B4AFE" w:rsidRPr="005318F4" w:rsidRDefault="005B4AFE" w:rsidP="007328A2">
      <w:pPr>
        <w:pStyle w:val="ListParagraph"/>
        <w:rPr>
          <w:rFonts w:ascii="Georgia" w:hAnsi="Georgia" w:cs="Arial"/>
          <w:color w:val="212121"/>
          <w:sz w:val="22"/>
          <w:szCs w:val="22"/>
        </w:rPr>
      </w:pPr>
    </w:p>
    <w:p w14:paraId="5018F9C0" w14:textId="79CC84CB" w:rsidR="005318F4" w:rsidRPr="005318F4" w:rsidRDefault="00FA41E9" w:rsidP="00FA41E9">
      <w:pPr>
        <w:pStyle w:val="ListParagraph"/>
        <w:numPr>
          <w:ilvl w:val="1"/>
          <w:numId w:val="18"/>
        </w:numPr>
        <w:tabs>
          <w:tab w:val="left" w:pos="1170"/>
          <w:tab w:val="left" w:pos="1260"/>
        </w:tabs>
        <w:ind w:left="900" w:firstLine="0"/>
        <w:rPr>
          <w:rFonts w:ascii="Georgia" w:hAnsi="Georgia" w:cs="Arial"/>
          <w:color w:val="212121"/>
          <w:sz w:val="22"/>
          <w:szCs w:val="22"/>
        </w:rPr>
      </w:pPr>
      <w:bookmarkStart w:id="4" w:name="_GoBack"/>
      <w:bookmarkEnd w:id="4"/>
      <w:r>
        <w:rPr>
          <w:rFonts w:ascii="Georgia" w:hAnsi="Georgia" w:cs="Arial"/>
          <w:color w:val="212121"/>
          <w:sz w:val="22"/>
          <w:szCs w:val="22"/>
        </w:rPr>
        <w:t>C</w:t>
      </w:r>
      <w:r w:rsidR="009A3544" w:rsidRPr="005318F4">
        <w:rPr>
          <w:rFonts w:ascii="Georgia" w:hAnsi="Georgia" w:cs="Arial"/>
          <w:color w:val="212121"/>
          <w:sz w:val="22"/>
          <w:szCs w:val="22"/>
        </w:rPr>
        <w:t xml:space="preserve">ontact the Local Board of Health (LBOH) and work with them to develop appropriate </w:t>
      </w:r>
    </w:p>
    <w:p w14:paraId="227637A6" w14:textId="07991A84" w:rsidR="009A3544" w:rsidRPr="005318F4" w:rsidRDefault="005318F4" w:rsidP="007328A2">
      <w:pPr>
        <w:pStyle w:val="ListParagraph"/>
        <w:tabs>
          <w:tab w:val="left" w:pos="1170"/>
        </w:tabs>
        <w:ind w:left="990"/>
        <w:rPr>
          <w:rFonts w:ascii="Georgia" w:hAnsi="Georgia" w:cs="Arial"/>
          <w:color w:val="212121"/>
          <w:sz w:val="22"/>
          <w:szCs w:val="22"/>
        </w:rPr>
      </w:pPr>
      <w:r w:rsidRPr="005318F4">
        <w:rPr>
          <w:rFonts w:ascii="Georgia" w:hAnsi="Georgia" w:cs="Arial"/>
          <w:color w:val="212121"/>
          <w:sz w:val="22"/>
          <w:szCs w:val="22"/>
        </w:rPr>
        <w:tab/>
        <w:t xml:space="preserve"> </w:t>
      </w:r>
      <w:r w:rsidR="009A3544" w:rsidRPr="005318F4">
        <w:rPr>
          <w:rFonts w:ascii="Georgia" w:hAnsi="Georgia" w:cs="Arial"/>
          <w:color w:val="212121"/>
          <w:sz w:val="22"/>
          <w:szCs w:val="22"/>
        </w:rPr>
        <w:t>communication messages.</w:t>
      </w:r>
    </w:p>
    <w:p w14:paraId="2E5C9D95" w14:textId="77777777" w:rsidR="005318F4" w:rsidRPr="005318F4" w:rsidRDefault="009A3544" w:rsidP="00FA41E9">
      <w:pPr>
        <w:numPr>
          <w:ilvl w:val="1"/>
          <w:numId w:val="18"/>
        </w:numPr>
        <w:tabs>
          <w:tab w:val="left" w:pos="990"/>
          <w:tab w:val="left" w:pos="1170"/>
          <w:tab w:val="left" w:pos="1350"/>
          <w:tab w:val="left" w:pos="1440"/>
        </w:tabs>
        <w:spacing w:before="0" w:after="0" w:afterAutospacing="0"/>
        <w:ind w:left="990" w:hanging="180"/>
        <w:contextualSpacing/>
        <w:rPr>
          <w:rFonts w:cs="Arial"/>
          <w:color w:val="212121"/>
        </w:rPr>
      </w:pPr>
      <w:r w:rsidRPr="005318F4">
        <w:rPr>
          <w:rFonts w:cs="Arial"/>
          <w:color w:val="212121"/>
        </w:rPr>
        <w:t xml:space="preserve">Inform employees and participants and/or caregiver/guardians of the confirmed case </w:t>
      </w:r>
    </w:p>
    <w:p w14:paraId="2C419F91" w14:textId="1639BCF2" w:rsidR="009A3544" w:rsidRPr="005318F4" w:rsidRDefault="005318F4" w:rsidP="005318F4">
      <w:pPr>
        <w:tabs>
          <w:tab w:val="left" w:pos="1260"/>
        </w:tabs>
        <w:spacing w:before="0" w:after="0" w:afterAutospacing="0"/>
        <w:ind w:left="990"/>
        <w:contextualSpacing/>
        <w:rPr>
          <w:rFonts w:cs="Arial"/>
          <w:color w:val="212121"/>
        </w:rPr>
      </w:pPr>
      <w:r w:rsidRPr="005318F4">
        <w:rPr>
          <w:rFonts w:cs="Arial"/>
          <w:color w:val="212121"/>
        </w:rPr>
        <w:tab/>
      </w:r>
      <w:r w:rsidR="009A3544" w:rsidRPr="005318F4">
        <w:rPr>
          <w:rFonts w:cs="Arial"/>
          <w:color w:val="212121"/>
        </w:rPr>
        <w:t xml:space="preserve">(confidentiality must be maintained). </w:t>
      </w:r>
    </w:p>
    <w:p w14:paraId="195BB021" w14:textId="6D80AFE9" w:rsidR="005318F4" w:rsidRPr="005318F4" w:rsidRDefault="009A3544" w:rsidP="00FA41E9">
      <w:pPr>
        <w:pStyle w:val="ListParagraph"/>
        <w:numPr>
          <w:ilvl w:val="1"/>
          <w:numId w:val="18"/>
        </w:numPr>
        <w:ind w:left="1170" w:hanging="450"/>
        <w:rPr>
          <w:rFonts w:cs="Arial"/>
          <w:color w:val="212121"/>
        </w:rPr>
      </w:pPr>
      <w:r w:rsidRPr="005318F4">
        <w:rPr>
          <w:rFonts w:ascii="Georgia" w:hAnsi="Georgia" w:cs="Arial"/>
          <w:color w:val="212121"/>
          <w:sz w:val="22"/>
          <w:szCs w:val="22"/>
        </w:rPr>
        <w:t xml:space="preserve">Call the </w:t>
      </w:r>
      <w:hyperlink r:id="rId11" w:history="1">
        <w:r w:rsidRPr="005318F4">
          <w:rPr>
            <w:rStyle w:val="Hyperlink"/>
            <w:rFonts w:ascii="Georgia" w:hAnsi="Georgia" w:cs="Arial"/>
            <w:sz w:val="22"/>
            <w:szCs w:val="22"/>
          </w:rPr>
          <w:t>DPH Epidemiology Line</w:t>
        </w:r>
      </w:hyperlink>
      <w:r w:rsidRPr="005318F4">
        <w:rPr>
          <w:rFonts w:ascii="Georgia" w:hAnsi="Georgia" w:cs="Arial"/>
          <w:color w:val="212121"/>
          <w:sz w:val="22"/>
          <w:szCs w:val="22"/>
        </w:rPr>
        <w:t xml:space="preserve"> at 617-983-6800 (this is a separate and distinct step </w:t>
      </w:r>
    </w:p>
    <w:p w14:paraId="6C93435B" w14:textId="6749E825" w:rsidR="009A3544" w:rsidRPr="005318F4" w:rsidRDefault="009A3544" w:rsidP="007328A2">
      <w:pPr>
        <w:pStyle w:val="ListParagraph"/>
        <w:ind w:left="1260"/>
        <w:rPr>
          <w:rFonts w:cs="Arial"/>
          <w:color w:val="212121"/>
        </w:rPr>
      </w:pPr>
      <w:r w:rsidRPr="005318F4">
        <w:rPr>
          <w:rFonts w:ascii="Georgia" w:hAnsi="Georgia" w:cs="Arial"/>
          <w:color w:val="212121"/>
          <w:sz w:val="22"/>
          <w:szCs w:val="22"/>
        </w:rPr>
        <w:t xml:space="preserve">from contacting the LBOH), which creates a cluster so that the epidemiology team can track any associated cases.  </w:t>
      </w:r>
    </w:p>
    <w:p w14:paraId="780AA543" w14:textId="77777777" w:rsidR="005318F4" w:rsidRDefault="009A3544" w:rsidP="00FA41E9">
      <w:pPr>
        <w:numPr>
          <w:ilvl w:val="1"/>
          <w:numId w:val="18"/>
        </w:numPr>
        <w:tabs>
          <w:tab w:val="left" w:pos="1170"/>
        </w:tabs>
        <w:spacing w:before="0" w:after="0" w:afterAutospacing="0"/>
        <w:ind w:left="990" w:hanging="180"/>
        <w:contextualSpacing/>
        <w:rPr>
          <w:rFonts w:cs="Arial"/>
          <w:color w:val="212121"/>
        </w:rPr>
      </w:pPr>
      <w:r w:rsidRPr="005318F4">
        <w:rPr>
          <w:rFonts w:cs="Arial"/>
          <w:color w:val="212121"/>
        </w:rPr>
        <w:t xml:space="preserve">Inform MassHealth by emailing Karen Seck at </w:t>
      </w:r>
      <w:hyperlink r:id="rId12" w:history="1">
        <w:r w:rsidRPr="005318F4">
          <w:rPr>
            <w:rStyle w:val="Hyperlink"/>
            <w:rFonts w:cs="Arial"/>
          </w:rPr>
          <w:t>Karen.L.Seck@mass.gov</w:t>
        </w:r>
      </w:hyperlink>
      <w:r w:rsidRPr="005318F4">
        <w:rPr>
          <w:rFonts w:cs="Arial"/>
          <w:color w:val="212121"/>
        </w:rPr>
        <w:t xml:space="preserve"> and Danielle </w:t>
      </w:r>
    </w:p>
    <w:p w14:paraId="688BF769" w14:textId="38550271" w:rsidR="009A3544" w:rsidRDefault="009A3544" w:rsidP="005318F4">
      <w:pPr>
        <w:tabs>
          <w:tab w:val="left" w:pos="1260"/>
        </w:tabs>
        <w:spacing w:before="0" w:after="0" w:afterAutospacing="0"/>
        <w:ind w:left="1260"/>
        <w:contextualSpacing/>
        <w:rPr>
          <w:rFonts w:cs="Arial"/>
          <w:color w:val="212121"/>
        </w:rPr>
      </w:pPr>
      <w:r w:rsidRPr="005318F4">
        <w:rPr>
          <w:rFonts w:cs="Arial"/>
          <w:color w:val="212121"/>
        </w:rPr>
        <w:t xml:space="preserve">Sheehan at </w:t>
      </w:r>
      <w:hyperlink r:id="rId13" w:history="1">
        <w:r w:rsidRPr="005318F4">
          <w:rPr>
            <w:rStyle w:val="Hyperlink"/>
            <w:rFonts w:cs="Arial"/>
          </w:rPr>
          <w:t>Danielle.Sheehan@mass.gov</w:t>
        </w:r>
      </w:hyperlink>
      <w:r w:rsidRPr="005318F4">
        <w:rPr>
          <w:rFonts w:cs="Arial"/>
          <w:color w:val="212121"/>
        </w:rPr>
        <w:t xml:space="preserve"> if the program has been instructed to or chosen to temporarily suspend onsite services due to COVID19.</w:t>
      </w:r>
    </w:p>
    <w:p w14:paraId="304B6B24" w14:textId="77777777" w:rsidR="005B4AFE" w:rsidRPr="005318F4" w:rsidRDefault="005B4AFE" w:rsidP="007328A2">
      <w:pPr>
        <w:tabs>
          <w:tab w:val="left" w:pos="1260"/>
        </w:tabs>
        <w:spacing w:before="0" w:after="0" w:afterAutospacing="0"/>
        <w:ind w:left="1260"/>
        <w:contextualSpacing/>
        <w:rPr>
          <w:rFonts w:cs="Arial"/>
          <w:color w:val="212121"/>
        </w:rPr>
      </w:pPr>
    </w:p>
    <w:p w14:paraId="6C0BAA81" w14:textId="4DEF2C89" w:rsidR="009A3544" w:rsidRPr="007328A2" w:rsidRDefault="009A3544" w:rsidP="007328A2">
      <w:pPr>
        <w:pStyle w:val="ListParagraph"/>
        <w:numPr>
          <w:ilvl w:val="0"/>
          <w:numId w:val="20"/>
        </w:numPr>
        <w:rPr>
          <w:rFonts w:ascii="Georgia" w:hAnsi="Georgia"/>
          <w:b/>
          <w:bCs/>
          <w:iCs/>
          <w:sz w:val="22"/>
          <w:szCs w:val="22"/>
          <w:u w:val="single"/>
        </w:rPr>
      </w:pPr>
      <w:r w:rsidRPr="007328A2">
        <w:rPr>
          <w:rFonts w:ascii="Georgia" w:hAnsi="Georgia"/>
          <w:iCs/>
          <w:sz w:val="22"/>
          <w:szCs w:val="22"/>
          <w:u w:val="single"/>
        </w:rPr>
        <w:t xml:space="preserve">Regular, </w:t>
      </w:r>
      <w:r w:rsidR="00282645" w:rsidRPr="007328A2">
        <w:rPr>
          <w:rFonts w:ascii="Georgia" w:hAnsi="Georgia"/>
          <w:iCs/>
          <w:sz w:val="22"/>
          <w:szCs w:val="22"/>
          <w:u w:val="single"/>
        </w:rPr>
        <w:t>O</w:t>
      </w:r>
      <w:r w:rsidRPr="007328A2">
        <w:rPr>
          <w:rFonts w:ascii="Georgia" w:hAnsi="Georgia"/>
          <w:iCs/>
          <w:sz w:val="22"/>
          <w:szCs w:val="22"/>
          <w:u w:val="single"/>
        </w:rPr>
        <w:t>ngoing Reporting</w:t>
      </w:r>
      <w:r w:rsidRPr="007328A2">
        <w:rPr>
          <w:rFonts w:ascii="Georgia" w:hAnsi="Georgia"/>
          <w:b/>
          <w:bCs/>
          <w:iCs/>
          <w:sz w:val="22"/>
          <w:szCs w:val="22"/>
          <w:u w:val="single"/>
        </w:rPr>
        <w:t xml:space="preserve"> </w:t>
      </w:r>
    </w:p>
    <w:p w14:paraId="0598ECA8" w14:textId="6B8C6121" w:rsidR="009A3544" w:rsidRPr="005318F4" w:rsidRDefault="009A3544" w:rsidP="007328A2">
      <w:pPr>
        <w:pStyle w:val="CommentText"/>
        <w:ind w:left="1080"/>
        <w:rPr>
          <w:rFonts w:ascii="Georgia" w:hAnsi="Georgia"/>
          <w:sz w:val="22"/>
          <w:szCs w:val="22"/>
        </w:rPr>
      </w:pPr>
      <w:r w:rsidRPr="005318F4">
        <w:rPr>
          <w:rFonts w:ascii="Georgia" w:hAnsi="Georgia" w:cs="Arial"/>
          <w:color w:val="212121"/>
          <w:sz w:val="22"/>
          <w:szCs w:val="22"/>
        </w:rPr>
        <w:t xml:space="preserve">Submit </w:t>
      </w:r>
      <w:r w:rsidRPr="000E6E92">
        <w:rPr>
          <w:rStyle w:val="SubtleEmphasis"/>
          <w:rFonts w:ascii="Georgia" w:hAnsi="Georgia"/>
          <w:sz w:val="22"/>
          <w:szCs w:val="22"/>
        </w:rPr>
        <w:t>weekly</w:t>
      </w:r>
      <w:r w:rsidRPr="005318F4">
        <w:rPr>
          <w:rFonts w:ascii="Georgia" w:hAnsi="Georgia" w:cs="Arial"/>
          <w:color w:val="212121"/>
          <w:sz w:val="22"/>
          <w:szCs w:val="22"/>
        </w:rPr>
        <w:t xml:space="preserve"> </w:t>
      </w:r>
      <w:hyperlink r:id="rId14" w:history="1">
        <w:r w:rsidRPr="005318F4">
          <w:rPr>
            <w:rStyle w:val="Hyperlink"/>
            <w:rFonts w:ascii="Georgia" w:eastAsiaTheme="majorEastAsia" w:hAnsi="Georgia" w:cs="Arial"/>
            <w:sz w:val="22"/>
            <w:szCs w:val="22"/>
          </w:rPr>
          <w:t>Adult Day Health Positive COVID-19 Reporting Form</w:t>
        </w:r>
      </w:hyperlink>
      <w:r w:rsidR="003E3B86" w:rsidRPr="005318F4">
        <w:rPr>
          <w:rStyle w:val="Hyperlink"/>
          <w:rFonts w:ascii="Georgia" w:eastAsiaTheme="majorEastAsia" w:hAnsi="Georgia" w:cs="Arial"/>
          <w:sz w:val="22"/>
          <w:szCs w:val="22"/>
        </w:rPr>
        <w:t xml:space="preserve"> </w:t>
      </w:r>
      <w:bookmarkStart w:id="5" w:name="_Hlk61250310"/>
      <w:r w:rsidR="003E3B86" w:rsidRPr="005318F4">
        <w:rPr>
          <w:rStyle w:val="Hyperlink"/>
          <w:rFonts w:ascii="Georgia" w:eastAsiaTheme="majorEastAsia" w:hAnsi="Georgia" w:cs="Arial"/>
          <w:sz w:val="22"/>
          <w:szCs w:val="22"/>
        </w:rPr>
        <w:t>if there are unreported positive cases or no known positive cases for the week prior</w:t>
      </w:r>
      <w:r w:rsidRPr="005318F4">
        <w:rPr>
          <w:rFonts w:ascii="Georgia" w:hAnsi="Georgia" w:cs="Arial"/>
          <w:color w:val="212121"/>
          <w:sz w:val="22"/>
          <w:szCs w:val="22"/>
        </w:rPr>
        <w:t xml:space="preserve">. </w:t>
      </w:r>
      <w:bookmarkEnd w:id="5"/>
      <w:r w:rsidRPr="005318F4">
        <w:rPr>
          <w:rFonts w:ascii="Georgia" w:hAnsi="Georgia" w:cs="Arial"/>
          <w:color w:val="212121"/>
          <w:sz w:val="22"/>
          <w:szCs w:val="22"/>
        </w:rPr>
        <w:t>Forms are due every Tuesday no later than 11:59</w:t>
      </w:r>
      <w:r w:rsidR="005B4AFE">
        <w:rPr>
          <w:rFonts w:ascii="Georgia" w:hAnsi="Georgia" w:cs="Arial"/>
          <w:color w:val="212121"/>
          <w:sz w:val="22"/>
          <w:szCs w:val="22"/>
        </w:rPr>
        <w:t xml:space="preserve"> p.m.</w:t>
      </w:r>
      <w:r w:rsidRPr="005318F4">
        <w:rPr>
          <w:rFonts w:ascii="Georgia" w:hAnsi="Georgia" w:cs="Arial"/>
          <w:color w:val="212121"/>
          <w:sz w:val="22"/>
          <w:szCs w:val="22"/>
        </w:rPr>
        <w:t xml:space="preserve"> and are required of all programs.</w:t>
      </w:r>
      <w:r w:rsidRPr="005318F4">
        <w:rPr>
          <w:rFonts w:ascii="Georgia" w:hAnsi="Georgia"/>
          <w:sz w:val="22"/>
          <w:szCs w:val="22"/>
        </w:rPr>
        <w:t xml:space="preserve"> </w:t>
      </w:r>
    </w:p>
    <w:bookmarkEnd w:id="3"/>
    <w:p w14:paraId="5A14225E" w14:textId="727C9337" w:rsidR="00EA7056" w:rsidRDefault="001F6A9A" w:rsidP="00EA7056">
      <w:pPr>
        <w:ind w:left="720" w:hanging="360"/>
        <w:rPr>
          <w:rFonts w:cs="Arial"/>
        </w:rPr>
      </w:pPr>
      <w:r w:rsidRPr="005318F4">
        <w:rPr>
          <w:rFonts w:cs="Arial"/>
        </w:rPr>
        <w:t>11</w:t>
      </w:r>
      <w:r w:rsidR="00EA7056" w:rsidRPr="005318F4">
        <w:rPr>
          <w:rFonts w:cs="Arial"/>
        </w:rPr>
        <w:t>.</w:t>
      </w:r>
      <w:r w:rsidR="00EA7056" w:rsidRPr="005318F4">
        <w:rPr>
          <w:rFonts w:cs="Arial"/>
        </w:rPr>
        <w:tab/>
        <w:t xml:space="preserve">ADH </w:t>
      </w:r>
      <w:r w:rsidR="009D65F9" w:rsidRPr="005318F4">
        <w:rPr>
          <w:rFonts w:cs="Arial"/>
        </w:rPr>
        <w:t xml:space="preserve">providers </w:t>
      </w:r>
      <w:r w:rsidR="00EA7056" w:rsidRPr="005318F4">
        <w:rPr>
          <w:rFonts w:cs="Arial"/>
        </w:rPr>
        <w:t>who are directed to close their congregate site for a specific number of days due to an exposure or outbreak of COVID-19 within their program/facility</w:t>
      </w:r>
      <w:r w:rsidR="00807F64" w:rsidRPr="005318F4">
        <w:rPr>
          <w:rFonts w:cs="Arial"/>
        </w:rPr>
        <w:t>,</w:t>
      </w:r>
      <w:r w:rsidR="00EA7056" w:rsidRPr="005318F4">
        <w:rPr>
          <w:rFonts w:cs="Arial"/>
        </w:rPr>
        <w:t xml:space="preserve"> or who are issued directives due to an uptick in</w:t>
      </w:r>
      <w:r w:rsidR="00EA7056" w:rsidRPr="00477E2C">
        <w:rPr>
          <w:rFonts w:cs="Arial"/>
        </w:rPr>
        <w:t xml:space="preserve"> community infection, are able to continue to provide remote </w:t>
      </w:r>
      <w:r w:rsidR="00EA7056">
        <w:rPr>
          <w:rFonts w:cs="Arial"/>
        </w:rPr>
        <w:t xml:space="preserve">ADH </w:t>
      </w:r>
      <w:r w:rsidR="00EA7056" w:rsidRPr="00477E2C">
        <w:rPr>
          <w:rFonts w:cs="Arial"/>
        </w:rPr>
        <w:t>services to all of the</w:t>
      </w:r>
      <w:r w:rsidR="00EA7056">
        <w:rPr>
          <w:rFonts w:cs="Arial"/>
        </w:rPr>
        <w:t xml:space="preserve"> member’s attending their ADH program </w:t>
      </w:r>
      <w:r w:rsidR="00EA7056" w:rsidRPr="00477E2C">
        <w:rPr>
          <w:rFonts w:cs="Arial"/>
        </w:rPr>
        <w:t xml:space="preserve">for a maximum of </w:t>
      </w:r>
      <w:r w:rsidR="00EA7056">
        <w:rPr>
          <w:rFonts w:cs="Arial"/>
        </w:rPr>
        <w:t>five</w:t>
      </w:r>
      <w:r w:rsidR="00EA7056" w:rsidRPr="00477E2C">
        <w:rPr>
          <w:rFonts w:cs="Arial"/>
        </w:rPr>
        <w:t xml:space="preserve"> </w:t>
      </w:r>
      <w:r w:rsidR="00EA7056">
        <w:rPr>
          <w:rFonts w:cs="Arial"/>
        </w:rPr>
        <w:t xml:space="preserve">services </w:t>
      </w:r>
      <w:r w:rsidR="00EA7056" w:rsidRPr="00477E2C">
        <w:rPr>
          <w:rFonts w:cs="Arial"/>
        </w:rPr>
        <w:t xml:space="preserve">per week until </w:t>
      </w:r>
      <w:r w:rsidR="00EA7056">
        <w:rPr>
          <w:rFonts w:cs="Arial"/>
        </w:rPr>
        <w:t>the members</w:t>
      </w:r>
      <w:r w:rsidR="00EA7056" w:rsidRPr="00477E2C">
        <w:rPr>
          <w:rFonts w:cs="Arial"/>
        </w:rPr>
        <w:t xml:space="preserve"> can safely return to the congregate program.</w:t>
      </w:r>
    </w:p>
    <w:p w14:paraId="4744505B" w14:textId="692397DA" w:rsidR="001F6A9A" w:rsidRPr="00065590" w:rsidRDefault="00EA7056" w:rsidP="00540AD1">
      <w:pPr>
        <w:ind w:left="720" w:hanging="360"/>
        <w:rPr>
          <w:rFonts w:cs="Arial"/>
        </w:rPr>
      </w:pPr>
      <w:r>
        <w:rPr>
          <w:rFonts w:cs="Arial"/>
        </w:rPr>
        <w:t>1</w:t>
      </w:r>
      <w:r w:rsidR="001F6A9A">
        <w:rPr>
          <w:rFonts w:cs="Arial"/>
        </w:rPr>
        <w:t>2</w:t>
      </w:r>
      <w:r>
        <w:rPr>
          <w:rFonts w:cs="Arial"/>
        </w:rPr>
        <w:t xml:space="preserve">. </w:t>
      </w:r>
      <w:r>
        <w:rPr>
          <w:rFonts w:cs="Arial"/>
        </w:rPr>
        <w:tab/>
        <w:t xml:space="preserve">ADH </w:t>
      </w:r>
      <w:r w:rsidR="009D65F9">
        <w:rPr>
          <w:rFonts w:cs="Calibri"/>
          <w:color w:val="212121"/>
          <w:shd w:val="clear" w:color="auto" w:fill="FFFFFF"/>
        </w:rPr>
        <w:t>p</w:t>
      </w:r>
      <w:r w:rsidR="009D65F9" w:rsidRPr="0011713F">
        <w:rPr>
          <w:rFonts w:cs="Calibri"/>
          <w:color w:val="212121"/>
          <w:shd w:val="clear" w:color="auto" w:fill="FFFFFF"/>
        </w:rPr>
        <w:t xml:space="preserve">roviders </w:t>
      </w:r>
      <w:r>
        <w:rPr>
          <w:rFonts w:cs="Calibri"/>
          <w:color w:val="212121"/>
          <w:shd w:val="clear" w:color="auto" w:fill="FFFFFF"/>
        </w:rPr>
        <w:t xml:space="preserve">that </w:t>
      </w:r>
      <w:r w:rsidRPr="0011713F">
        <w:rPr>
          <w:rFonts w:cs="Calibri"/>
          <w:color w:val="212121"/>
          <w:shd w:val="clear" w:color="auto" w:fill="FFFFFF"/>
        </w:rPr>
        <w:t xml:space="preserve">temporarily suspend onsite services must notify MassHealth </w:t>
      </w:r>
      <w:r w:rsidR="00807F64">
        <w:rPr>
          <w:rFonts w:cs="Calibri"/>
          <w:color w:val="212121"/>
          <w:shd w:val="clear" w:color="auto" w:fill="FFFFFF"/>
        </w:rPr>
        <w:t>before</w:t>
      </w:r>
      <w:r>
        <w:rPr>
          <w:rFonts w:cs="Calibri"/>
          <w:color w:val="212121"/>
          <w:shd w:val="clear" w:color="auto" w:fill="FFFFFF"/>
        </w:rPr>
        <w:t xml:space="preserve"> the suspension of services</w:t>
      </w:r>
      <w:r w:rsidRPr="0011713F">
        <w:rPr>
          <w:rFonts w:cs="Calibri"/>
          <w:color w:val="212121"/>
          <w:shd w:val="clear" w:color="auto" w:fill="FFFFFF"/>
        </w:rPr>
        <w:t xml:space="preserve"> by emailing </w:t>
      </w:r>
      <w:hyperlink r:id="rId15" w:history="1">
        <w:r w:rsidRPr="0011713F">
          <w:rPr>
            <w:rStyle w:val="Hyperlink"/>
            <w:rFonts w:cs="Calibri"/>
            <w:shd w:val="clear" w:color="auto" w:fill="FFFFFF"/>
          </w:rPr>
          <w:t>Karen.L.Seck@mass.gov</w:t>
        </w:r>
      </w:hyperlink>
      <w:r w:rsidRPr="0011713F">
        <w:rPr>
          <w:rFonts w:cs="Calibri"/>
          <w:color w:val="212121"/>
          <w:shd w:val="clear" w:color="auto" w:fill="FFFFFF"/>
        </w:rPr>
        <w:t xml:space="preserve"> or </w:t>
      </w:r>
      <w:hyperlink r:id="rId16" w:history="1">
        <w:r w:rsidRPr="0011713F">
          <w:rPr>
            <w:rStyle w:val="Hyperlink"/>
            <w:rFonts w:cs="Calibri"/>
            <w:shd w:val="clear" w:color="auto" w:fill="FFFFFF"/>
          </w:rPr>
          <w:t>Danielle.Sheehan@mass.gov</w:t>
        </w:r>
      </w:hyperlink>
      <w:r w:rsidRPr="0011713F">
        <w:rPr>
          <w:rFonts w:cs="Calibri"/>
          <w:color w:val="212121"/>
          <w:shd w:val="clear" w:color="auto" w:fill="FFFFFF"/>
        </w:rPr>
        <w:t>.  The notification must include the date of suspension of onsite services, the date of resumption of onsite services</w:t>
      </w:r>
      <w:r w:rsidR="00807F64">
        <w:rPr>
          <w:rFonts w:cs="Calibri"/>
          <w:color w:val="212121"/>
          <w:shd w:val="clear" w:color="auto" w:fill="FFFFFF"/>
        </w:rPr>
        <w:t>,</w:t>
      </w:r>
      <w:r w:rsidRPr="0011713F">
        <w:rPr>
          <w:rFonts w:cs="Calibri"/>
          <w:color w:val="212121"/>
          <w:shd w:val="clear" w:color="auto" w:fill="FFFFFF"/>
        </w:rPr>
        <w:t xml:space="preserve"> and a copy of the notification sent to all participants informing them of the suspension of onsite services</w:t>
      </w:r>
      <w:r>
        <w:rPr>
          <w:rFonts w:cs="Calibri"/>
          <w:color w:val="212121"/>
          <w:shd w:val="clear" w:color="auto" w:fill="FFFFFF"/>
        </w:rPr>
        <w:t>.</w:t>
      </w:r>
      <w:r w:rsidRPr="00C83803">
        <w:rPr>
          <w:rFonts w:cs="Calibri"/>
          <w:color w:val="212121"/>
          <w:shd w:val="clear" w:color="auto" w:fill="FFFFFF"/>
        </w:rPr>
        <w:t xml:space="preserve"> </w:t>
      </w:r>
      <w:r>
        <w:rPr>
          <w:rFonts w:cs="Calibri"/>
          <w:color w:val="212121"/>
          <w:shd w:val="clear" w:color="auto" w:fill="FFFFFF"/>
        </w:rPr>
        <w:t>For the period beginning December 1</w:t>
      </w:r>
      <w:r w:rsidR="00020D34">
        <w:rPr>
          <w:rFonts w:cs="Calibri"/>
          <w:color w:val="212121"/>
          <w:shd w:val="clear" w:color="auto" w:fill="FFFFFF"/>
        </w:rPr>
        <w:t>,</w:t>
      </w:r>
      <w:r>
        <w:rPr>
          <w:rFonts w:cs="Calibri"/>
          <w:color w:val="212121"/>
          <w:shd w:val="clear" w:color="auto" w:fill="FFFFFF"/>
          <w:vertAlign w:val="superscript"/>
        </w:rPr>
        <w:t xml:space="preserve"> </w:t>
      </w:r>
      <w:r>
        <w:rPr>
          <w:rFonts w:cs="Arial"/>
        </w:rPr>
        <w:t>2020</w:t>
      </w:r>
      <w:r w:rsidR="00807F64">
        <w:rPr>
          <w:rFonts w:cs="Arial"/>
        </w:rPr>
        <w:t>,</w:t>
      </w:r>
      <w:r>
        <w:rPr>
          <w:rFonts w:cs="Arial"/>
        </w:rPr>
        <w:t xml:space="preserve"> through January 4, 2021, an ADH provider may temporarily suspend onsite services. After January 4</w:t>
      </w:r>
      <w:r w:rsidR="00807F64">
        <w:rPr>
          <w:rFonts w:cs="Arial"/>
        </w:rPr>
        <w:t>,</w:t>
      </w:r>
      <w:r>
        <w:rPr>
          <w:rFonts w:cs="Arial"/>
          <w:vertAlign w:val="superscript"/>
        </w:rPr>
        <w:t xml:space="preserve"> </w:t>
      </w:r>
      <w:r>
        <w:rPr>
          <w:rFonts w:cs="Arial"/>
        </w:rPr>
        <w:t xml:space="preserve">2020, ADH providers may suspend their onsite services due to cautionary reasons </w:t>
      </w:r>
      <w:r w:rsidR="00807F64">
        <w:rPr>
          <w:rFonts w:cs="Arial"/>
        </w:rPr>
        <w:t xml:space="preserve">only </w:t>
      </w:r>
      <w:r>
        <w:rPr>
          <w:rFonts w:cs="Arial"/>
        </w:rPr>
        <w:t>for a period of 14 days, following the notification requirements listed above.</w:t>
      </w:r>
      <w:r w:rsidR="00807F64">
        <w:rPr>
          <w:rFonts w:cs="Arial"/>
        </w:rPr>
        <w:t xml:space="preserve"> </w:t>
      </w:r>
    </w:p>
    <w:p w14:paraId="2B36DD50" w14:textId="7F126F4C" w:rsidR="00974A9B" w:rsidRPr="00D76DAE" w:rsidRDefault="001F6A9A" w:rsidP="00540AD1">
      <w:pPr>
        <w:ind w:left="720" w:hanging="360"/>
        <w:rPr>
          <w:b/>
          <w:bCs/>
          <w:color w:val="000000" w:themeColor="text1"/>
        </w:rPr>
      </w:pPr>
      <w:r>
        <w:rPr>
          <w:rFonts w:cs="Arial"/>
        </w:rPr>
        <w:lastRenderedPageBreak/>
        <w:t>13.</w:t>
      </w:r>
      <w:r>
        <w:rPr>
          <w:rFonts w:cs="Arial"/>
        </w:rPr>
        <w:tab/>
      </w:r>
      <w:r w:rsidRPr="00477E2C">
        <w:rPr>
          <w:rFonts w:cs="Arial"/>
        </w:rPr>
        <w:t xml:space="preserve">ADH </w:t>
      </w:r>
      <w:r>
        <w:rPr>
          <w:rFonts w:cs="Arial"/>
        </w:rPr>
        <w:t>p</w:t>
      </w:r>
      <w:r w:rsidRPr="00477E2C">
        <w:rPr>
          <w:rFonts w:cs="Arial"/>
        </w:rPr>
        <w:t xml:space="preserve">roviders </w:t>
      </w:r>
      <w:r>
        <w:rPr>
          <w:rFonts w:cs="Arial"/>
        </w:rPr>
        <w:t>must</w:t>
      </w:r>
      <w:r w:rsidRPr="00477E2C">
        <w:rPr>
          <w:rFonts w:cs="Arial"/>
        </w:rPr>
        <w:t xml:space="preserve"> frequently check the</w:t>
      </w:r>
      <w:r w:rsidR="00B33D62">
        <w:rPr>
          <w:rFonts w:cs="Arial"/>
        </w:rPr>
        <w:t xml:space="preserve"> Centers for Disease Control and Prevention</w:t>
      </w:r>
      <w:r w:rsidRPr="00477E2C">
        <w:rPr>
          <w:rFonts w:cs="Arial"/>
        </w:rPr>
        <w:t xml:space="preserve"> </w:t>
      </w:r>
      <w:r w:rsidR="00B33D62">
        <w:rPr>
          <w:rFonts w:cs="Arial"/>
        </w:rPr>
        <w:t>(</w:t>
      </w:r>
      <w:r w:rsidRPr="00477E2C">
        <w:rPr>
          <w:rFonts w:cs="Arial"/>
        </w:rPr>
        <w:t>CDC</w:t>
      </w:r>
      <w:r w:rsidR="00B33D62">
        <w:rPr>
          <w:rFonts w:cs="Arial"/>
        </w:rPr>
        <w:t>)</w:t>
      </w:r>
      <w:r w:rsidRPr="00477E2C">
        <w:rPr>
          <w:rFonts w:cs="Arial"/>
        </w:rPr>
        <w:t xml:space="preserve"> website</w:t>
      </w:r>
      <w:r>
        <w:rPr>
          <w:rFonts w:cs="Arial"/>
        </w:rPr>
        <w:t xml:space="preserve">, the </w:t>
      </w:r>
      <w:r w:rsidRPr="00413CB6">
        <w:rPr>
          <w:rFonts w:cs="Arial"/>
        </w:rPr>
        <w:t xml:space="preserve">Massachusetts </w:t>
      </w:r>
      <w:r w:rsidR="00CA0439">
        <w:rPr>
          <w:rFonts w:cs="Arial"/>
        </w:rPr>
        <w:t xml:space="preserve">DPH </w:t>
      </w:r>
      <w:r w:rsidRPr="00413CB6">
        <w:rPr>
          <w:rFonts w:cs="Arial"/>
        </w:rPr>
        <w:t>website</w:t>
      </w:r>
      <w:r>
        <w:rPr>
          <w:rFonts w:cs="Arial"/>
        </w:rPr>
        <w:t>, and the MassHealth website</w:t>
      </w:r>
      <w:r w:rsidRPr="00413CB6">
        <w:rPr>
          <w:rFonts w:cs="Arial"/>
        </w:rPr>
        <w:t xml:space="preserve"> and guidance</w:t>
      </w:r>
      <w:r w:rsidRPr="00E87536">
        <w:rPr>
          <w:rFonts w:cs="Arial"/>
        </w:rPr>
        <w:t xml:space="preserve"> </w:t>
      </w:r>
      <w:r w:rsidRPr="00477E2C">
        <w:rPr>
          <w:rFonts w:cs="Arial"/>
        </w:rPr>
        <w:t xml:space="preserve">to ensure </w:t>
      </w:r>
      <w:r>
        <w:rPr>
          <w:rFonts w:cs="Arial"/>
        </w:rPr>
        <w:t xml:space="preserve">that </w:t>
      </w:r>
      <w:r w:rsidRPr="00477E2C">
        <w:rPr>
          <w:rFonts w:cs="Arial"/>
        </w:rPr>
        <w:t xml:space="preserve">they are informed of, and implementing, the most current </w:t>
      </w:r>
      <w:r w:rsidRPr="00E87536">
        <w:rPr>
          <w:rFonts w:cs="Arial"/>
        </w:rPr>
        <w:t>guidance</w:t>
      </w:r>
      <w:r>
        <w:rPr>
          <w:rFonts w:cs="Arial"/>
        </w:rPr>
        <w:t>.</w:t>
      </w:r>
    </w:p>
    <w:p w14:paraId="72D51E07" w14:textId="77777777" w:rsidR="00A207D7" w:rsidRPr="008C439D" w:rsidRDefault="00A207D7" w:rsidP="000719FA">
      <w:pPr>
        <w:pStyle w:val="Heading2"/>
      </w:pPr>
      <w:r w:rsidRPr="009901A7">
        <w:t>MassHealth Website</w:t>
      </w:r>
    </w:p>
    <w:p w14:paraId="74EDD5D2" w14:textId="77777777" w:rsidR="00A207D7" w:rsidRPr="009901A7" w:rsidRDefault="00A207D7" w:rsidP="00A207D7">
      <w:pPr>
        <w:pStyle w:val="BodyTextIndent"/>
      </w:pPr>
      <w:r w:rsidRPr="009901A7">
        <w:t>This bulletin is available</w:t>
      </w:r>
      <w:r>
        <w:t xml:space="preserve"> o</w:t>
      </w:r>
      <w:r w:rsidRPr="009901A7">
        <w:t xml:space="preserve">n the </w:t>
      </w:r>
      <w:hyperlink r:id="rId17" w:history="1">
        <w:r w:rsidRPr="008B6E51">
          <w:rPr>
            <w:rStyle w:val="Hyperlink"/>
          </w:rPr>
          <w:t>MassHealth Provider Bulletins</w:t>
        </w:r>
      </w:hyperlink>
      <w:r>
        <w:t xml:space="preserve"> </w:t>
      </w:r>
      <w:r w:rsidRPr="009901A7">
        <w:t>web</w:t>
      </w:r>
      <w:r>
        <w:t xml:space="preserve"> page.</w:t>
      </w:r>
    </w:p>
    <w:p w14:paraId="6330CD0D" w14:textId="77777777" w:rsidR="00A207D7" w:rsidRDefault="00A207D7" w:rsidP="00A207D7">
      <w:pPr>
        <w:pStyle w:val="BodyTextIndent"/>
      </w:pPr>
      <w:r w:rsidRPr="009901A7">
        <w:t>To sign up to receive email alerts when MassHealth issues new bulletins and transmittal letters, send a blank email to </w:t>
      </w:r>
      <w:hyperlink r:id="rId18" w:history="1">
        <w:r w:rsidRPr="009901A7">
          <w:rPr>
            <w:rStyle w:val="Hyperlink"/>
          </w:rPr>
          <w:t>join-masshealth-provider-pubs@listserv.state.ma.us</w:t>
        </w:r>
      </w:hyperlink>
      <w:r w:rsidRPr="009901A7">
        <w:t>. No text in the body or subject line is needed.</w:t>
      </w:r>
    </w:p>
    <w:p w14:paraId="62375DFD" w14:textId="77777777" w:rsidR="00A207D7" w:rsidRPr="008C439D" w:rsidRDefault="00A207D7" w:rsidP="000719FA">
      <w:pPr>
        <w:pStyle w:val="Heading2"/>
      </w:pPr>
      <w:r w:rsidRPr="009901A7">
        <w:t>Questions</w:t>
      </w:r>
    </w:p>
    <w:p w14:paraId="38783984" w14:textId="0D27C73C" w:rsidR="00A207D7" w:rsidRDefault="00A207D7" w:rsidP="007328A2">
      <w:pPr>
        <w:pStyle w:val="BodyTextIndent"/>
      </w:pPr>
      <w:r w:rsidRPr="009901A7">
        <w:t xml:space="preserve">If you have any questions about the information in this bulletin, please contact the </w:t>
      </w:r>
      <w:r>
        <w:t>Long Term Services and Supports (LTSS) Provider Service Center</w:t>
      </w:r>
      <w:r w:rsidRPr="009901A7">
        <w:t>.</w:t>
      </w:r>
    </w:p>
    <w:p w14:paraId="77435704" w14:textId="77777777" w:rsidR="00A207D7" w:rsidRPr="005A3DA5" w:rsidRDefault="00A207D7" w:rsidP="00A207D7">
      <w:pPr>
        <w:pStyle w:val="Heading2"/>
        <w:spacing w:before="0" w:after="0"/>
      </w:pPr>
      <w:r>
        <w:t>Contact Information for MassHealth LTSS Provider Service Center</w:t>
      </w:r>
    </w:p>
    <w:p w14:paraId="6D6E1B07" w14:textId="4A130B1C" w:rsidR="00A207D7" w:rsidRDefault="00A207D7" w:rsidP="00A207D7">
      <w:pPr>
        <w:ind w:left="540" w:right="576"/>
        <w:rPr>
          <w:rFonts w:cs="Arial"/>
        </w:rPr>
      </w:pPr>
      <w:r>
        <w:rPr>
          <w:rFonts w:cs="Arial"/>
          <w:b/>
        </w:rPr>
        <w:t>Phone:</w:t>
      </w:r>
      <w:r>
        <w:rPr>
          <w:rFonts w:cs="Arial"/>
        </w:rPr>
        <w:t xml:space="preserve"> </w:t>
      </w:r>
      <w:r>
        <w:rPr>
          <w:rFonts w:cs="Arial"/>
        </w:rPr>
        <w:tab/>
        <w:t>Toll</w:t>
      </w:r>
      <w:r w:rsidR="009D434B">
        <w:rPr>
          <w:rFonts w:cs="Arial"/>
        </w:rPr>
        <w:t>-</w:t>
      </w:r>
      <w:r>
        <w:rPr>
          <w:rFonts w:cs="Arial"/>
        </w:rPr>
        <w:t>free (844) 368-5184</w:t>
      </w:r>
    </w:p>
    <w:p w14:paraId="340FCF02" w14:textId="77777777" w:rsidR="00A207D7" w:rsidRDefault="00A207D7" w:rsidP="00A207D7">
      <w:pPr>
        <w:ind w:left="540" w:right="576"/>
        <w:rPr>
          <w:rFonts w:cs="Arial"/>
        </w:rPr>
      </w:pPr>
      <w:r>
        <w:rPr>
          <w:rFonts w:cs="Arial"/>
          <w:b/>
        </w:rPr>
        <w:t>Email:</w:t>
      </w:r>
      <w:r>
        <w:rPr>
          <w:rFonts w:cs="Arial"/>
        </w:rPr>
        <w:tab/>
      </w:r>
      <w:hyperlink r:id="rId19" w:history="1">
        <w:r w:rsidRPr="00EC49FB">
          <w:rPr>
            <w:rStyle w:val="Hyperlink"/>
            <w:rFonts w:cs="Arial"/>
          </w:rPr>
          <w:t>support@masshealthltss.com</w:t>
        </w:r>
      </w:hyperlink>
      <w:r>
        <w:rPr>
          <w:rFonts w:cs="Arial"/>
        </w:rPr>
        <w:t xml:space="preserve"> </w:t>
      </w:r>
    </w:p>
    <w:p w14:paraId="5D85561E" w14:textId="77777777" w:rsidR="00A207D7" w:rsidRDefault="00A207D7" w:rsidP="00A207D7">
      <w:pPr>
        <w:ind w:left="540" w:right="576"/>
        <w:rPr>
          <w:rFonts w:cs="Arial"/>
        </w:rPr>
      </w:pPr>
      <w:r>
        <w:rPr>
          <w:rFonts w:cs="Arial"/>
          <w:b/>
        </w:rPr>
        <w:t>Portal:</w:t>
      </w:r>
      <w:r>
        <w:rPr>
          <w:rFonts w:cs="Arial"/>
        </w:rPr>
        <w:tab/>
      </w:r>
      <w:hyperlink r:id="rId20" w:history="1">
        <w:r w:rsidRPr="00EC49FB">
          <w:rPr>
            <w:rStyle w:val="Hyperlink"/>
            <w:rFonts w:cs="Arial"/>
          </w:rPr>
          <w:t>www.MassHealthLTSS.com</w:t>
        </w:r>
      </w:hyperlink>
      <w:r>
        <w:rPr>
          <w:rFonts w:cs="Arial"/>
        </w:rPr>
        <w:t xml:space="preserve"> </w:t>
      </w:r>
    </w:p>
    <w:p w14:paraId="5F45A74C" w14:textId="77777777" w:rsidR="00A207D7" w:rsidRDefault="00A207D7" w:rsidP="00A207D7">
      <w:pPr>
        <w:spacing w:before="0" w:after="0" w:afterAutospacing="0"/>
        <w:ind w:left="547" w:right="576"/>
        <w:rPr>
          <w:rFonts w:cs="Arial"/>
        </w:rPr>
      </w:pPr>
      <w:r>
        <w:rPr>
          <w:rFonts w:cs="Arial"/>
          <w:b/>
        </w:rPr>
        <w:t>Mail:</w:t>
      </w:r>
      <w:r>
        <w:rPr>
          <w:rFonts w:cs="Arial"/>
        </w:rPr>
        <w:tab/>
        <w:t>MassHealth LTSS</w:t>
      </w:r>
    </w:p>
    <w:p w14:paraId="0E2FE5C1" w14:textId="7BFB0BB6" w:rsidR="00A207D7" w:rsidRPr="00392CE7" w:rsidRDefault="00A207D7" w:rsidP="00A207D7">
      <w:pPr>
        <w:spacing w:before="0" w:after="0" w:afterAutospacing="0"/>
        <w:ind w:left="547" w:right="576"/>
        <w:rPr>
          <w:rFonts w:cs="Arial"/>
        </w:rPr>
      </w:pPr>
      <w:r>
        <w:rPr>
          <w:rFonts w:cs="Arial"/>
        </w:rPr>
        <w:tab/>
      </w:r>
      <w:r>
        <w:rPr>
          <w:rFonts w:cs="Arial"/>
        </w:rPr>
        <w:tab/>
      </w:r>
      <w:r w:rsidRPr="00392CE7">
        <w:rPr>
          <w:rFonts w:cs="Arial"/>
        </w:rPr>
        <w:t xml:space="preserve">PO Box 159108 </w:t>
      </w:r>
    </w:p>
    <w:p w14:paraId="5E8DDA1A" w14:textId="77777777" w:rsidR="00A207D7" w:rsidRPr="00392CE7" w:rsidRDefault="00A207D7" w:rsidP="00A207D7">
      <w:pPr>
        <w:spacing w:before="0" w:after="0" w:afterAutospacing="0"/>
        <w:ind w:left="547" w:right="576"/>
        <w:rPr>
          <w:rFonts w:cs="Arial"/>
        </w:rPr>
      </w:pPr>
      <w:r w:rsidRPr="00392CE7">
        <w:rPr>
          <w:rFonts w:cs="Arial"/>
        </w:rPr>
        <w:tab/>
      </w:r>
      <w:r w:rsidRPr="00392CE7">
        <w:rPr>
          <w:rFonts w:cs="Arial"/>
        </w:rPr>
        <w:tab/>
        <w:t xml:space="preserve">Boston, MA </w:t>
      </w:r>
      <w:r>
        <w:rPr>
          <w:rFonts w:cs="Arial"/>
        </w:rPr>
        <w:t xml:space="preserve"> </w:t>
      </w:r>
      <w:r w:rsidRPr="00392CE7">
        <w:rPr>
          <w:rFonts w:cs="Arial"/>
        </w:rPr>
        <w:t>02215</w:t>
      </w:r>
    </w:p>
    <w:p w14:paraId="1D39104E" w14:textId="63AC342F" w:rsidR="00CC1E11" w:rsidRDefault="00A207D7" w:rsidP="005B4AFE">
      <w:pPr>
        <w:ind w:left="540"/>
      </w:pPr>
      <w:r w:rsidRPr="00392CE7">
        <w:rPr>
          <w:rFonts w:cs="Arial"/>
          <w:b/>
        </w:rPr>
        <w:t>Fax:</w:t>
      </w:r>
      <w:r w:rsidRPr="00392CE7">
        <w:rPr>
          <w:rFonts w:cs="Arial"/>
        </w:rPr>
        <w:tab/>
        <w:t>(888) 832-3006</w:t>
      </w:r>
    </w:p>
    <w:p w14:paraId="2F64DD01" w14:textId="0B78D099" w:rsidR="005B4AFE" w:rsidRPr="00F664CC" w:rsidRDefault="00AA7230" w:rsidP="007328A2">
      <w:pPr>
        <w:spacing w:before="3960"/>
        <w:ind w:left="5616"/>
      </w:pPr>
      <w:r w:rsidRPr="00CC1E11">
        <w:rPr>
          <w:rFonts w:ascii="Bookman Old Style" w:hAnsi="Bookman Old Style"/>
        </w:rPr>
        <w:t xml:space="preserve">Follow us on Twitter </w:t>
      </w:r>
      <w:hyperlink r:id="rId21" w:history="1">
        <w:r w:rsidRPr="00CC1E11">
          <w:rPr>
            <w:rStyle w:val="Hyperlink"/>
            <w:rFonts w:ascii="Bookman Old Style" w:hAnsi="Bookman Old Style"/>
            <w:b/>
            <w:i/>
          </w:rPr>
          <w:t>@MassHealth</w:t>
        </w:r>
      </w:hyperlink>
      <w:r>
        <w:rPr>
          <w:rStyle w:val="Hyperlink"/>
          <w:rFonts w:ascii="Bookman Old Style" w:hAnsi="Bookman Old Style"/>
          <w:bCs/>
          <w:iCs/>
          <w:color w:val="000000" w:themeColor="text1"/>
          <w:u w:val="none"/>
        </w:rPr>
        <w:t>.</w:t>
      </w:r>
      <w:r w:rsidRPr="00F664CC">
        <w:t xml:space="preserve"> </w:t>
      </w:r>
    </w:p>
    <w:sectPr w:rsidR="005B4AFE" w:rsidRPr="00F664CC" w:rsidSect="0059142C">
      <w:headerReference w:type="default" r:id="rId22"/>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BFE8C" w14:textId="77777777" w:rsidR="005B63A2" w:rsidRDefault="005B63A2" w:rsidP="00E27CD8">
      <w:r>
        <w:separator/>
      </w:r>
    </w:p>
  </w:endnote>
  <w:endnote w:type="continuationSeparator" w:id="0">
    <w:p w14:paraId="3CC43C01" w14:textId="77777777" w:rsidR="005B63A2" w:rsidRDefault="005B63A2"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04060" w14:textId="77777777" w:rsidR="005B63A2" w:rsidRDefault="005B63A2" w:rsidP="00E27CD8">
      <w:r>
        <w:separator/>
      </w:r>
    </w:p>
  </w:footnote>
  <w:footnote w:type="continuationSeparator" w:id="0">
    <w:p w14:paraId="0A2C48F4" w14:textId="77777777" w:rsidR="005B63A2" w:rsidRDefault="005B63A2"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7260F" w14:textId="77777777" w:rsidR="00AD204A" w:rsidRPr="00F664CC" w:rsidRDefault="00AD204A" w:rsidP="003E2878">
    <w:pPr>
      <w:pStyle w:val="BullsHeading"/>
      <w:spacing w:before="720"/>
    </w:pPr>
    <w:r w:rsidRPr="00F664CC">
      <w:t>MassHealth</w:t>
    </w:r>
  </w:p>
  <w:p w14:paraId="5CEBD168" w14:textId="0E043E83" w:rsidR="00AD204A" w:rsidRPr="00F664CC" w:rsidRDefault="00252DEC" w:rsidP="00AD204A">
    <w:pPr>
      <w:pStyle w:val="BullsHeading"/>
    </w:pPr>
    <w:r>
      <w:t>Adult Day Health</w:t>
    </w:r>
    <w:r w:rsidR="00AD204A" w:rsidRPr="00F664CC">
      <w:t xml:space="preserve"> Bulletin</w:t>
    </w:r>
    <w:r w:rsidR="000A51FA">
      <w:t xml:space="preserve"> </w:t>
    </w:r>
    <w:r w:rsidR="00CD17D0">
      <w:t>21</w:t>
    </w:r>
  </w:p>
  <w:p w14:paraId="5DCD7951" w14:textId="197B00E9" w:rsidR="00AD204A" w:rsidRDefault="00550DF2" w:rsidP="00AD204A">
    <w:pPr>
      <w:pStyle w:val="BullsHeading"/>
    </w:pPr>
    <w:r>
      <w:t xml:space="preserve">January </w:t>
    </w:r>
    <w:r w:rsidR="00252DEC">
      <w:t>202</w:t>
    </w:r>
    <w:r>
      <w:t>1</w:t>
    </w:r>
  </w:p>
  <w:p w14:paraId="2EB3FFE7" w14:textId="68FD4BD6"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42447B">
      <w:rPr>
        <w:noProof/>
      </w:rPr>
      <w:t>3</w:t>
    </w:r>
    <w:r>
      <w:fldChar w:fldCharType="end"/>
    </w:r>
    <w:r>
      <w:t xml:space="preserve"> of </w:t>
    </w:r>
    <w:r w:rsidR="001F6A9A">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D1AA7"/>
    <w:multiLevelType w:val="hybridMultilevel"/>
    <w:tmpl w:val="6D141D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FB5A56"/>
    <w:multiLevelType w:val="hybridMultilevel"/>
    <w:tmpl w:val="73F85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F5054"/>
    <w:multiLevelType w:val="hybridMultilevel"/>
    <w:tmpl w:val="7C1A6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302C10"/>
    <w:multiLevelType w:val="hybridMultilevel"/>
    <w:tmpl w:val="0DF01610"/>
    <w:lvl w:ilvl="0" w:tplc="0409000F">
      <w:start w:val="1"/>
      <w:numFmt w:val="decimal"/>
      <w:lvlText w:val="%1."/>
      <w:lvlJc w:val="left"/>
      <w:pPr>
        <w:ind w:left="1800" w:hanging="360"/>
      </w:pPr>
    </w:lvl>
    <w:lvl w:ilvl="1" w:tplc="AB2AF7B0">
      <w:start w:val="1"/>
      <w:numFmt w:val="lowerRoman"/>
      <w:lvlText w:val="%2."/>
      <w:lvlJc w:val="left"/>
      <w:pPr>
        <w:ind w:left="2520" w:hanging="360"/>
      </w:pPr>
      <w:rPr>
        <w:rFonts w:ascii="Georgia" w:eastAsia="Times New Roman" w:hAnsi="Georgia" w:cs="Aria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F639A3"/>
    <w:multiLevelType w:val="hybridMultilevel"/>
    <w:tmpl w:val="F28A41C2"/>
    <w:lvl w:ilvl="0" w:tplc="1274307A">
      <w:start w:val="1"/>
      <w:numFmt w:val="upperLetter"/>
      <w:lvlText w:val="(%1)"/>
      <w:lvlJc w:val="left"/>
      <w:pPr>
        <w:ind w:left="1095" w:hanging="375"/>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5E3D57"/>
    <w:multiLevelType w:val="hybridMultilevel"/>
    <w:tmpl w:val="C36A348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E921B02"/>
    <w:multiLevelType w:val="hybridMultilevel"/>
    <w:tmpl w:val="B0228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8A7BDC"/>
    <w:multiLevelType w:val="hybridMultilevel"/>
    <w:tmpl w:val="2BBE66CE"/>
    <w:lvl w:ilvl="0" w:tplc="915A9A20">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0101167"/>
    <w:multiLevelType w:val="hybridMultilevel"/>
    <w:tmpl w:val="C3844000"/>
    <w:lvl w:ilvl="0" w:tplc="E74E5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BE354C"/>
    <w:multiLevelType w:val="hybridMultilevel"/>
    <w:tmpl w:val="B6C894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5"/>
  </w:num>
  <w:num w:numId="14">
    <w:abstractNumId w:val="16"/>
  </w:num>
  <w:num w:numId="15">
    <w:abstractNumId w:val="18"/>
  </w:num>
  <w:num w:numId="16">
    <w:abstractNumId w:val="19"/>
  </w:num>
  <w:num w:numId="17">
    <w:abstractNumId w:val="10"/>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0D34"/>
    <w:rsid w:val="00071530"/>
    <w:rsid w:val="000719FA"/>
    <w:rsid w:val="000A51FA"/>
    <w:rsid w:val="000B73B9"/>
    <w:rsid w:val="000D3DB5"/>
    <w:rsid w:val="000E6E92"/>
    <w:rsid w:val="00134D57"/>
    <w:rsid w:val="00150BCC"/>
    <w:rsid w:val="001554E7"/>
    <w:rsid w:val="001634DD"/>
    <w:rsid w:val="001B0C03"/>
    <w:rsid w:val="001B4C26"/>
    <w:rsid w:val="001E20FE"/>
    <w:rsid w:val="001E37F1"/>
    <w:rsid w:val="001F6A9A"/>
    <w:rsid w:val="00221556"/>
    <w:rsid w:val="00252DEC"/>
    <w:rsid w:val="00273845"/>
    <w:rsid w:val="00280CE2"/>
    <w:rsid w:val="00282645"/>
    <w:rsid w:val="0028720F"/>
    <w:rsid w:val="002B22CE"/>
    <w:rsid w:val="002B7A41"/>
    <w:rsid w:val="002D2ECD"/>
    <w:rsid w:val="002F2993"/>
    <w:rsid w:val="00313054"/>
    <w:rsid w:val="00331A1C"/>
    <w:rsid w:val="003513A8"/>
    <w:rsid w:val="00360C86"/>
    <w:rsid w:val="0037575E"/>
    <w:rsid w:val="003A7588"/>
    <w:rsid w:val="003E188F"/>
    <w:rsid w:val="003E2878"/>
    <w:rsid w:val="003E3B86"/>
    <w:rsid w:val="00417B64"/>
    <w:rsid w:val="0042447B"/>
    <w:rsid w:val="00495CF6"/>
    <w:rsid w:val="004A7718"/>
    <w:rsid w:val="004C6A04"/>
    <w:rsid w:val="004D3F9D"/>
    <w:rsid w:val="004F4B9A"/>
    <w:rsid w:val="005068BD"/>
    <w:rsid w:val="00507CFF"/>
    <w:rsid w:val="00524E45"/>
    <w:rsid w:val="005318F4"/>
    <w:rsid w:val="005351E0"/>
    <w:rsid w:val="00540AD1"/>
    <w:rsid w:val="00550DF2"/>
    <w:rsid w:val="0058634E"/>
    <w:rsid w:val="00587845"/>
    <w:rsid w:val="0059142C"/>
    <w:rsid w:val="005B27F1"/>
    <w:rsid w:val="005B4AFE"/>
    <w:rsid w:val="005B5C59"/>
    <w:rsid w:val="005B63A2"/>
    <w:rsid w:val="005C2A2F"/>
    <w:rsid w:val="005D2003"/>
    <w:rsid w:val="005E4B62"/>
    <w:rsid w:val="005F2B69"/>
    <w:rsid w:val="0066252D"/>
    <w:rsid w:val="006941BF"/>
    <w:rsid w:val="006B28CB"/>
    <w:rsid w:val="006B5D11"/>
    <w:rsid w:val="006C70F9"/>
    <w:rsid w:val="006D3F15"/>
    <w:rsid w:val="00706438"/>
    <w:rsid w:val="007328A2"/>
    <w:rsid w:val="00735713"/>
    <w:rsid w:val="00742273"/>
    <w:rsid w:val="00777A22"/>
    <w:rsid w:val="00795E06"/>
    <w:rsid w:val="007F7DBF"/>
    <w:rsid w:val="00807F64"/>
    <w:rsid w:val="008201CC"/>
    <w:rsid w:val="0086157F"/>
    <w:rsid w:val="00863041"/>
    <w:rsid w:val="008B511F"/>
    <w:rsid w:val="008B6E51"/>
    <w:rsid w:val="008B7539"/>
    <w:rsid w:val="008C625C"/>
    <w:rsid w:val="00914588"/>
    <w:rsid w:val="00922F04"/>
    <w:rsid w:val="00952DCF"/>
    <w:rsid w:val="00960D95"/>
    <w:rsid w:val="00974A9B"/>
    <w:rsid w:val="00982839"/>
    <w:rsid w:val="009A0152"/>
    <w:rsid w:val="009A3544"/>
    <w:rsid w:val="009B42BF"/>
    <w:rsid w:val="009D434B"/>
    <w:rsid w:val="009D65F9"/>
    <w:rsid w:val="00A207D7"/>
    <w:rsid w:val="00A772C1"/>
    <w:rsid w:val="00A95FC1"/>
    <w:rsid w:val="00AA6085"/>
    <w:rsid w:val="00AA7230"/>
    <w:rsid w:val="00AB7E6D"/>
    <w:rsid w:val="00AD204A"/>
    <w:rsid w:val="00AD477F"/>
    <w:rsid w:val="00AD6899"/>
    <w:rsid w:val="00B33D62"/>
    <w:rsid w:val="00B73653"/>
    <w:rsid w:val="00BA3923"/>
    <w:rsid w:val="00BB0997"/>
    <w:rsid w:val="00BC3755"/>
    <w:rsid w:val="00BD2DAF"/>
    <w:rsid w:val="00BF3F74"/>
    <w:rsid w:val="00C024A2"/>
    <w:rsid w:val="00C8564D"/>
    <w:rsid w:val="00CA0439"/>
    <w:rsid w:val="00CB28DC"/>
    <w:rsid w:val="00CC1E11"/>
    <w:rsid w:val="00CD17D0"/>
    <w:rsid w:val="00CD456D"/>
    <w:rsid w:val="00CE7C54"/>
    <w:rsid w:val="00D43F09"/>
    <w:rsid w:val="00D45823"/>
    <w:rsid w:val="00E01D80"/>
    <w:rsid w:val="00E27CD8"/>
    <w:rsid w:val="00E57DEB"/>
    <w:rsid w:val="00EA7056"/>
    <w:rsid w:val="00ED497C"/>
    <w:rsid w:val="00F0048D"/>
    <w:rsid w:val="00F60574"/>
    <w:rsid w:val="00F664CC"/>
    <w:rsid w:val="00F73D6F"/>
    <w:rsid w:val="00F74F30"/>
    <w:rsid w:val="00FA41E9"/>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D64FA1"/>
  <w15:docId w15:val="{8A83E1DA-A9B6-41C9-B728-35E3705A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273845"/>
    <w:pPr>
      <w:spacing w:before="0" w:after="0" w:afterAutospacing="0"/>
      <w:ind w:left="720"/>
      <w:contextualSpacing/>
    </w:pPr>
    <w:rPr>
      <w:rFonts w:ascii="Times New Roman" w:hAnsi="Times New Roman"/>
      <w:sz w:val="24"/>
      <w:szCs w:val="20"/>
    </w:rPr>
  </w:style>
  <w:style w:type="paragraph" w:customStyle="1" w:styleId="ban">
    <w:name w:val="ban"/>
    <w:rsid w:val="00EA7056"/>
    <w:pPr>
      <w:tabs>
        <w:tab w:val="left" w:pos="1320"/>
        <w:tab w:val="left" w:pos="1698"/>
        <w:tab w:val="left" w:pos="2076"/>
        <w:tab w:val="left" w:pos="2454"/>
      </w:tabs>
      <w:suppressAutoHyphens/>
      <w:overflowPunct w:val="0"/>
      <w:autoSpaceDE w:val="0"/>
      <w:autoSpaceDN w:val="0"/>
      <w:adjustRightInd w:val="0"/>
      <w:spacing w:after="0" w:line="240" w:lineRule="auto"/>
      <w:textAlignment w:val="baseline"/>
    </w:pPr>
    <w:rPr>
      <w:rFonts w:ascii="Helvetica" w:eastAsia="Times New Roman" w:hAnsi="Helvetica" w:cs="Times New Roman"/>
      <w:szCs w:val="20"/>
    </w:rPr>
  </w:style>
  <w:style w:type="character" w:styleId="CommentReference">
    <w:name w:val="annotation reference"/>
    <w:basedOn w:val="DefaultParagraphFont"/>
    <w:uiPriority w:val="99"/>
    <w:semiHidden/>
    <w:unhideWhenUsed/>
    <w:rsid w:val="00EA7056"/>
    <w:rPr>
      <w:sz w:val="16"/>
      <w:szCs w:val="16"/>
    </w:rPr>
  </w:style>
  <w:style w:type="paragraph" w:styleId="CommentText">
    <w:name w:val="annotation text"/>
    <w:basedOn w:val="Normal"/>
    <w:link w:val="CommentTextChar"/>
    <w:uiPriority w:val="99"/>
    <w:semiHidden/>
    <w:unhideWhenUsed/>
    <w:rsid w:val="00EA7056"/>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EA70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7F64"/>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807F64"/>
    <w:rPr>
      <w:rFonts w:ascii="Georgia" w:eastAsia="Times New Roman" w:hAnsi="Georgia" w:cs="Times New Roman"/>
      <w:b/>
      <w:bCs/>
      <w:sz w:val="20"/>
      <w:szCs w:val="20"/>
    </w:rPr>
  </w:style>
  <w:style w:type="paragraph" w:styleId="Revision">
    <w:name w:val="Revision"/>
    <w:hidden/>
    <w:uiPriority w:val="99"/>
    <w:semiHidden/>
    <w:rsid w:val="00807F64"/>
    <w:pPr>
      <w:spacing w:after="0" w:line="240" w:lineRule="auto"/>
    </w:pPr>
    <w:rPr>
      <w:rFonts w:ascii="Georgia" w:eastAsia="Times New Roman" w:hAnsi="Georgia" w:cs="Times New Roman"/>
    </w:rPr>
  </w:style>
  <w:style w:type="character" w:styleId="FollowedHyperlink">
    <w:name w:val="FollowedHyperlink"/>
    <w:basedOn w:val="DefaultParagraphFont"/>
    <w:uiPriority w:val="99"/>
    <w:semiHidden/>
    <w:unhideWhenUsed/>
    <w:qFormat/>
    <w:rsid w:val="00587845"/>
    <w:rPr>
      <w:color w:val="800080" w:themeColor="followedHyperlink"/>
      <w:u w:val="single"/>
    </w:rPr>
  </w:style>
  <w:style w:type="table" w:styleId="TableGrid">
    <w:name w:val="Table Grid"/>
    <w:basedOn w:val="TableNormal"/>
    <w:uiPriority w:val="59"/>
    <w:rsid w:val="005B4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E6E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mailto:Danielle.Sheehan@mass.gov" TargetMode="External"/><Relationship Id="rId18" Type="http://schemas.openxmlformats.org/officeDocument/2006/relationships/hyperlink" Target="Mailto:join-masshealth-provider-pubs@listserv.state.ma.us" TargetMode="External"/><Relationship Id="rId3" Type="http://schemas.openxmlformats.org/officeDocument/2006/relationships/settings" Target="settings.xml"/><Relationship Id="rId21" Type="http://schemas.openxmlformats.org/officeDocument/2006/relationships/hyperlink" Target="https://twitter.com/masshealth" TargetMode="External"/><Relationship Id="rId7" Type="http://schemas.openxmlformats.org/officeDocument/2006/relationships/image" Target="media/image1.png"/><Relationship Id="rId12" Type="http://schemas.openxmlformats.org/officeDocument/2006/relationships/hyperlink" Target="mailto:Karen.L.Seck@mass.gov" TargetMode="External"/><Relationship Id="rId17" Type="http://schemas.openxmlformats.org/officeDocument/2006/relationships/hyperlink" Target="http://www.mass.gov/masshealth-provider-bulletins" TargetMode="External"/><Relationship Id="rId2" Type="http://schemas.openxmlformats.org/officeDocument/2006/relationships/styles" Target="styles.xml"/><Relationship Id="rId16" Type="http://schemas.openxmlformats.org/officeDocument/2006/relationships/hyperlink" Target="mailto:Danielle.Sheehan@mass.gov" TargetMode="External"/><Relationship Id="rId20" Type="http://schemas.openxmlformats.org/officeDocument/2006/relationships/hyperlink" Target="http://www.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service-details/contact-information-for-surveillance-reporting-and-contro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Karen.L.Seck@mass.gov" TargetMode="External"/><Relationship Id="rId23" Type="http://schemas.openxmlformats.org/officeDocument/2006/relationships/fontTable" Target="fontTable.xml"/><Relationship Id="rId10" Type="http://schemas.openxmlformats.org/officeDocument/2006/relationships/hyperlink" Target="mailto:DPH.BHCSQ@MassMail.State.MA.US" TargetMode="External"/><Relationship Id="rId19" Type="http://schemas.openxmlformats.org/officeDocument/2006/relationships/hyperlink" Target="mailto:support@masshealthltss.com" TargetMode="External"/><Relationship Id="rId4" Type="http://schemas.openxmlformats.org/officeDocument/2006/relationships/webSettings" Target="webSettings.xml"/><Relationship Id="rId9" Type="http://schemas.openxmlformats.org/officeDocument/2006/relationships/hyperlink" Target="https://www.mass.gov/doc/phase-3-eohhs-day-programming-guidance" TargetMode="External"/><Relationship Id="rId14" Type="http://schemas.openxmlformats.org/officeDocument/2006/relationships/hyperlink" Target="https://app.keysurvey.com/f/41540929/1e0d/"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1608</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Luca, Joseph (EHS)</cp:lastModifiedBy>
  <cp:revision>3</cp:revision>
  <cp:lastPrinted>2021-01-12T21:02:00Z</cp:lastPrinted>
  <dcterms:created xsi:type="dcterms:W3CDTF">2021-01-12T23:50:00Z</dcterms:created>
  <dcterms:modified xsi:type="dcterms:W3CDTF">2021-01-26T16:05:00Z</dcterms:modified>
</cp:coreProperties>
</file>