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2C364A96"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39D8151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4461D7"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09CCB88E" w:rsidR="00F664CC" w:rsidRPr="005B27F1" w:rsidRDefault="003438D7" w:rsidP="005B27F1">
      <w:pPr>
        <w:pStyle w:val="Heading1"/>
      </w:pPr>
      <w:r>
        <w:t>Adult Day</w:t>
      </w:r>
      <w:r w:rsidR="00F664CC" w:rsidRPr="005B27F1">
        <w:t xml:space="preserve"> </w:t>
      </w:r>
      <w:r>
        <w:t xml:space="preserve">Health </w:t>
      </w:r>
      <w:r w:rsidR="00F664CC" w:rsidRPr="005B27F1">
        <w:t xml:space="preserve">Bulletin </w:t>
      </w:r>
      <w:r w:rsidR="00F1788E">
        <w:t>35</w:t>
      </w:r>
    </w:p>
    <w:p w14:paraId="75D236DE" w14:textId="09D8740C" w:rsidR="00F664CC" w:rsidRPr="00150BCC" w:rsidRDefault="00A02B93" w:rsidP="00150BCC">
      <w:pPr>
        <w:pStyle w:val="BullsHeading"/>
      </w:pPr>
      <w:r>
        <w:t>April</w:t>
      </w:r>
      <w:r w:rsidR="003438D7">
        <w:t xml:space="preserve">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5E1E1C59" w:rsidR="00F664CC" w:rsidRPr="00F664CC" w:rsidRDefault="00F664CC" w:rsidP="00E27CD8">
      <w:r w:rsidRPr="00F664CC">
        <w:rPr>
          <w:b/>
        </w:rPr>
        <w:t>TO</w:t>
      </w:r>
      <w:r w:rsidRPr="00F664CC">
        <w:t>:</w:t>
      </w:r>
      <w:r>
        <w:tab/>
      </w:r>
      <w:r w:rsidR="003438D7">
        <w:t>Adult Day Health Providers</w:t>
      </w:r>
      <w:r w:rsidRPr="00F664CC">
        <w:t xml:space="preserve"> Participating in MassHealth</w:t>
      </w:r>
    </w:p>
    <w:p w14:paraId="0B653655" w14:textId="6548F382" w:rsidR="00F664CC" w:rsidRPr="00F664CC" w:rsidRDefault="00F664CC" w:rsidP="00E27CD8">
      <w:r w:rsidRPr="00F664CC">
        <w:rPr>
          <w:b/>
        </w:rPr>
        <w:t>FROM</w:t>
      </w:r>
      <w:r w:rsidRPr="00F664CC">
        <w:t>:</w:t>
      </w:r>
      <w:r>
        <w:tab/>
      </w:r>
      <w:r w:rsidR="00344616">
        <w:t>Mike Levine</w:t>
      </w:r>
      <w:r w:rsidR="00AA6085">
        <w:t>, Assistant Secretary for MassHealth</w:t>
      </w:r>
      <w:r w:rsidR="007D093D">
        <w:t xml:space="preserve"> [signature of Mike Levine]</w:t>
      </w:r>
    </w:p>
    <w:p w14:paraId="44E21639" w14:textId="621FF733" w:rsidR="00F664CC" w:rsidRPr="00F664CC" w:rsidRDefault="00F664CC" w:rsidP="00560327">
      <w:pPr>
        <w:pStyle w:val="SubjectLine"/>
        <w:ind w:left="1440" w:hanging="1080"/>
      </w:pPr>
      <w:r w:rsidRPr="00F664CC">
        <w:t>RE:</w:t>
      </w:r>
      <w:r w:rsidR="00BD2DAF">
        <w:tab/>
      </w:r>
      <w:r w:rsidR="00560327">
        <w:t xml:space="preserve">Aging Services Access Point (ASAP) Clinical Assessment Process and </w:t>
      </w:r>
      <w:r w:rsidR="00560327">
        <w:rPr>
          <w:rFonts w:cs="Arial"/>
        </w:rPr>
        <w:t>Documentation Requirements for Initial Prior Authorization Requests for Adult Day Health Services</w:t>
      </w:r>
    </w:p>
    <w:p w14:paraId="307B7425" w14:textId="21E81CD5" w:rsidR="00F664CC" w:rsidRPr="005B27F1" w:rsidRDefault="00560327" w:rsidP="00E27CD8">
      <w:pPr>
        <w:pStyle w:val="Heading2"/>
      </w:pPr>
      <w:bookmarkStart w:id="0" w:name="_Hlk130279453"/>
      <w:r>
        <w:t>Background</w:t>
      </w:r>
      <w:bookmarkEnd w:id="0"/>
      <w:r w:rsidR="001554E7" w:rsidRPr="005B27F1">
        <w:t xml:space="preserve"> </w:t>
      </w:r>
    </w:p>
    <w:p w14:paraId="0B238C22" w14:textId="530B40AF" w:rsidR="00C024A2" w:rsidRDefault="00903B97" w:rsidP="00E27CD8">
      <w:r w:rsidRPr="00903B97">
        <w:t>This bulletin provides guidance about the prior-authorization (PA) process for A</w:t>
      </w:r>
      <w:r w:rsidR="00CC206E">
        <w:t xml:space="preserve">dult </w:t>
      </w:r>
      <w:r w:rsidRPr="00903B97">
        <w:t>D</w:t>
      </w:r>
      <w:r w:rsidR="00CC206E">
        <w:t xml:space="preserve">ay </w:t>
      </w:r>
      <w:r w:rsidRPr="00903B97">
        <w:t>H</w:t>
      </w:r>
      <w:r w:rsidR="00CC206E">
        <w:t>ealth (ADH)</w:t>
      </w:r>
      <w:r w:rsidRPr="00903B97">
        <w:t xml:space="preserve"> services described in </w:t>
      </w:r>
      <w:hyperlink r:id="rId11" w:history="1">
        <w:r w:rsidRPr="00CD6614">
          <w:rPr>
            <w:rStyle w:val="Hyperlink"/>
          </w:rPr>
          <w:t xml:space="preserve">130 CMR 404.406: </w:t>
        </w:r>
        <w:r w:rsidRPr="00BA4F8D">
          <w:rPr>
            <w:rStyle w:val="Hyperlink"/>
            <w:i/>
            <w:iCs/>
          </w:rPr>
          <w:t>Clinical Assessment and Prior Authorization</w:t>
        </w:r>
      </w:hyperlink>
      <w:r w:rsidRPr="00903B97">
        <w:t xml:space="preserve">. </w:t>
      </w:r>
      <w:r w:rsidR="00CC206E">
        <w:t>T</w:t>
      </w:r>
      <w:r w:rsidRPr="00903B97">
        <w:t>his bulletin provides guidance on requirements for assessing clinical eligibility for MassHealth coverage of ADH services. Assessments are performed by Aging Services Access Points (ASAPs) and are required for initial PA for ADH services.</w:t>
      </w:r>
    </w:p>
    <w:p w14:paraId="6DC39BE9" w14:textId="70E05DB0" w:rsidR="00F664CC" w:rsidRPr="00903B97" w:rsidRDefault="00903B97" w:rsidP="00903B97">
      <w:pPr>
        <w:rPr>
          <w:b/>
          <w:bCs/>
          <w:color w:val="1F497D" w:themeColor="text2"/>
          <w:sz w:val="24"/>
          <w:szCs w:val="24"/>
        </w:rPr>
      </w:pPr>
      <w:r>
        <w:rPr>
          <w:b/>
          <w:bCs/>
          <w:color w:val="1F497D" w:themeColor="text2"/>
          <w:sz w:val="24"/>
          <w:szCs w:val="24"/>
        </w:rPr>
        <w:t>PA Requirement</w:t>
      </w:r>
      <w:r w:rsidR="001554E7" w:rsidRPr="005B27F1">
        <w:t xml:space="preserve"> </w:t>
      </w:r>
      <w:r w:rsidR="00F60574">
        <w:tab/>
      </w:r>
    </w:p>
    <w:p w14:paraId="69292F97" w14:textId="1A7DA7EA" w:rsidR="00903B97" w:rsidRPr="00903B97" w:rsidRDefault="007A403B" w:rsidP="00903B97">
      <w:pPr>
        <w:pStyle w:val="ListParagraph"/>
        <w:ind w:left="360"/>
        <w:contextualSpacing w:val="0"/>
        <w:rPr>
          <w:rFonts w:ascii="Georgia" w:hAnsi="Georgia"/>
          <w:sz w:val="22"/>
          <w:szCs w:val="22"/>
        </w:rPr>
      </w:pPr>
      <w:r>
        <w:rPr>
          <w:rFonts w:ascii="Georgia" w:hAnsi="Georgia" w:cs="Arial"/>
          <w:sz w:val="22"/>
          <w:szCs w:val="22"/>
        </w:rPr>
        <w:t>Under</w:t>
      </w:r>
      <w:r w:rsidR="00903B97" w:rsidRPr="00903B97">
        <w:rPr>
          <w:rFonts w:ascii="Georgia" w:hAnsi="Georgia" w:cs="Arial"/>
          <w:sz w:val="22"/>
          <w:szCs w:val="22"/>
        </w:rPr>
        <w:t xml:space="preserve"> 130 CMR 404.406 (B)(5)</w:t>
      </w:r>
      <w:r w:rsidR="00903B97" w:rsidRPr="00903B97">
        <w:rPr>
          <w:rFonts w:ascii="Georgia" w:hAnsi="Georgia"/>
          <w:sz w:val="22"/>
          <w:szCs w:val="22"/>
        </w:rPr>
        <w:t>, ADH provider</w:t>
      </w:r>
      <w:r>
        <w:rPr>
          <w:rFonts w:ascii="Georgia" w:hAnsi="Georgia"/>
          <w:sz w:val="22"/>
          <w:szCs w:val="22"/>
        </w:rPr>
        <w:t>s</w:t>
      </w:r>
      <w:r w:rsidR="00903B97" w:rsidRPr="00903B97">
        <w:rPr>
          <w:rFonts w:ascii="Georgia" w:hAnsi="Georgia"/>
          <w:sz w:val="22"/>
          <w:szCs w:val="22"/>
        </w:rPr>
        <w:t xml:space="preserve"> seeking PA for ADH services to MassHealth member</w:t>
      </w:r>
      <w:r>
        <w:rPr>
          <w:rFonts w:ascii="Georgia" w:hAnsi="Georgia"/>
          <w:sz w:val="22"/>
          <w:szCs w:val="22"/>
        </w:rPr>
        <w:t>s</w:t>
      </w:r>
      <w:r w:rsidR="00903B97" w:rsidRPr="00903B97">
        <w:rPr>
          <w:rFonts w:ascii="Georgia" w:hAnsi="Georgia"/>
          <w:sz w:val="22"/>
          <w:szCs w:val="22"/>
        </w:rPr>
        <w:t xml:space="preserve"> must submit PA requests</w:t>
      </w:r>
    </w:p>
    <w:p w14:paraId="6C13B5BE" w14:textId="77777777" w:rsidR="00903B97" w:rsidRPr="00903B97" w:rsidRDefault="00903B97" w:rsidP="00903B97">
      <w:pPr>
        <w:pStyle w:val="ListParagraph"/>
        <w:ind w:right="1440"/>
        <w:contextualSpacing w:val="0"/>
        <w:jc w:val="both"/>
        <w:rPr>
          <w:rFonts w:ascii="Georgia" w:hAnsi="Georgia"/>
          <w:sz w:val="22"/>
          <w:szCs w:val="22"/>
        </w:rPr>
      </w:pPr>
    </w:p>
    <w:p w14:paraId="4B30222C" w14:textId="4137B5BC" w:rsidR="00903B97" w:rsidRPr="00903B97" w:rsidRDefault="00903B97" w:rsidP="00903B97">
      <w:pPr>
        <w:pStyle w:val="ListParagraph"/>
        <w:ind w:right="1440"/>
        <w:contextualSpacing w:val="0"/>
        <w:rPr>
          <w:rFonts w:ascii="Georgia" w:hAnsi="Georgia"/>
          <w:sz w:val="22"/>
          <w:szCs w:val="22"/>
        </w:rPr>
      </w:pPr>
      <w:r w:rsidRPr="00903B97">
        <w:rPr>
          <w:rFonts w:ascii="Georgia" w:hAnsi="Georgia"/>
          <w:i/>
          <w:sz w:val="22"/>
          <w:szCs w:val="22"/>
        </w:rPr>
        <w:t xml:space="preserve">in the form and format as required by MassHealth. The ADH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w:t>
      </w:r>
      <w:proofErr w:type="gramStart"/>
      <w:r w:rsidRPr="00903B97">
        <w:rPr>
          <w:rFonts w:ascii="Georgia" w:hAnsi="Georgia"/>
          <w:i/>
          <w:sz w:val="22"/>
          <w:szCs w:val="22"/>
        </w:rPr>
        <w:t>in order to</w:t>
      </w:r>
      <w:proofErr w:type="gramEnd"/>
      <w:r w:rsidRPr="00903B97">
        <w:rPr>
          <w:rFonts w:ascii="Georgia" w:hAnsi="Georgia"/>
          <w:i/>
          <w:sz w:val="22"/>
          <w:szCs w:val="22"/>
        </w:rPr>
        <w:t xml:space="preserve"> complete its review and determination of prior authorization.</w:t>
      </w:r>
      <w:r w:rsidRPr="00903B97">
        <w:rPr>
          <w:rFonts w:ascii="Georgia" w:hAnsi="Georgia"/>
          <w:sz w:val="22"/>
          <w:szCs w:val="22"/>
        </w:rPr>
        <w:t xml:space="preserve"> </w:t>
      </w:r>
    </w:p>
    <w:p w14:paraId="109BDE69" w14:textId="77777777" w:rsidR="00903B97" w:rsidRPr="00903B97" w:rsidRDefault="00903B97" w:rsidP="00903B97">
      <w:pPr>
        <w:pStyle w:val="ListParagraph"/>
        <w:ind w:left="360" w:firstLine="360"/>
        <w:contextualSpacing w:val="0"/>
        <w:rPr>
          <w:rFonts w:ascii="Georgia" w:hAnsi="Georgia"/>
          <w:sz w:val="22"/>
          <w:szCs w:val="22"/>
          <w:u w:val="single"/>
        </w:rPr>
      </w:pPr>
    </w:p>
    <w:p w14:paraId="46B00F40" w14:textId="062A14CA" w:rsidR="00903B97" w:rsidRDefault="00903B97" w:rsidP="00903B97">
      <w:pPr>
        <w:pStyle w:val="ListParagraph"/>
        <w:ind w:left="360"/>
        <w:contextualSpacing w:val="0"/>
        <w:rPr>
          <w:rFonts w:ascii="Georgia" w:hAnsi="Georgia"/>
          <w:sz w:val="22"/>
          <w:szCs w:val="22"/>
        </w:rPr>
      </w:pPr>
      <w:r w:rsidRPr="00903B97">
        <w:rPr>
          <w:rFonts w:ascii="Georgia" w:hAnsi="Georgia"/>
          <w:sz w:val="22"/>
          <w:szCs w:val="22"/>
        </w:rPr>
        <w:t xml:space="preserve">Additionally, </w:t>
      </w:r>
      <w:r w:rsidR="007A403B">
        <w:rPr>
          <w:rFonts w:ascii="Georgia" w:hAnsi="Georgia"/>
          <w:sz w:val="22"/>
          <w:szCs w:val="22"/>
        </w:rPr>
        <w:t>under</w:t>
      </w:r>
      <w:r w:rsidRPr="00903B97">
        <w:rPr>
          <w:rFonts w:ascii="Georgia" w:hAnsi="Georgia"/>
          <w:sz w:val="22"/>
          <w:szCs w:val="22"/>
        </w:rPr>
        <w:t xml:space="preserve"> 130 CMR 404.406(B)(6), MassHealth may require additional assessments when making a PA decision</w:t>
      </w:r>
      <w:r w:rsidR="007A403B">
        <w:rPr>
          <w:rFonts w:ascii="Georgia" w:hAnsi="Georgia"/>
          <w:sz w:val="22"/>
          <w:szCs w:val="22"/>
        </w:rPr>
        <w:t>.</w:t>
      </w:r>
      <w:r w:rsidRPr="00903B97">
        <w:rPr>
          <w:rFonts w:ascii="Georgia" w:hAnsi="Georgia"/>
          <w:sz w:val="22"/>
          <w:szCs w:val="22"/>
        </w:rPr>
        <w:t xml:space="preserve"> </w:t>
      </w:r>
      <w:r w:rsidR="007A403B">
        <w:rPr>
          <w:rFonts w:ascii="Georgia" w:hAnsi="Georgia"/>
          <w:sz w:val="22"/>
          <w:szCs w:val="22"/>
        </w:rPr>
        <w:t>This</w:t>
      </w:r>
      <w:r w:rsidRPr="00903B97">
        <w:rPr>
          <w:rFonts w:ascii="Georgia" w:hAnsi="Georgia"/>
          <w:sz w:val="22"/>
          <w:szCs w:val="22"/>
        </w:rPr>
        <w:t xml:space="preserve"> may include a completed Minimum Data Set for Home Care (MDS-HC) or other assessment as designated by MassHealth.</w:t>
      </w:r>
    </w:p>
    <w:p w14:paraId="44F97367" w14:textId="30CD1AD3" w:rsidR="00903B97" w:rsidRDefault="00903B97" w:rsidP="00903B97">
      <w:pPr>
        <w:pStyle w:val="ListParagraph"/>
        <w:ind w:left="360"/>
        <w:contextualSpacing w:val="0"/>
        <w:rPr>
          <w:rFonts w:ascii="Georgia" w:hAnsi="Georgia"/>
          <w:sz w:val="22"/>
          <w:szCs w:val="22"/>
        </w:rPr>
      </w:pPr>
    </w:p>
    <w:p w14:paraId="791FC19B" w14:textId="77777777" w:rsidR="00903B97" w:rsidRDefault="00903B97" w:rsidP="00903B97">
      <w:pPr>
        <w:pStyle w:val="BodyTextIndent"/>
        <w:spacing w:before="0" w:after="0" w:afterAutospacing="0"/>
        <w:rPr>
          <w:b/>
        </w:rPr>
      </w:pPr>
      <w:r w:rsidRPr="006A1778">
        <w:rPr>
          <w:b/>
        </w:rPr>
        <w:t xml:space="preserve">Process </w:t>
      </w:r>
      <w:r>
        <w:rPr>
          <w:b/>
        </w:rPr>
        <w:t>f</w:t>
      </w:r>
      <w:r w:rsidRPr="00053EAD">
        <w:rPr>
          <w:b/>
        </w:rPr>
        <w:t>or Requesting ASAP</w:t>
      </w:r>
      <w:r>
        <w:rPr>
          <w:b/>
        </w:rPr>
        <w:t xml:space="preserve"> </w:t>
      </w:r>
      <w:r w:rsidRPr="00053EAD">
        <w:rPr>
          <w:b/>
        </w:rPr>
        <w:t xml:space="preserve">Clinical Assessment </w:t>
      </w:r>
      <w:r w:rsidRPr="00902F01">
        <w:rPr>
          <w:rStyle w:val="Emphasis"/>
          <w:b/>
        </w:rPr>
        <w:t>for Initial PA Requests</w:t>
      </w:r>
    </w:p>
    <w:p w14:paraId="478AD36A" w14:textId="77777777" w:rsidR="00903B97" w:rsidRPr="00903B97" w:rsidRDefault="00903B97" w:rsidP="00903B97">
      <w:pPr>
        <w:pStyle w:val="ListParagraph"/>
        <w:ind w:left="360"/>
        <w:contextualSpacing w:val="0"/>
        <w:rPr>
          <w:rFonts w:ascii="Georgia" w:hAnsi="Georgia"/>
          <w:sz w:val="22"/>
          <w:szCs w:val="22"/>
        </w:rPr>
      </w:pPr>
    </w:p>
    <w:p w14:paraId="5488AA33" w14:textId="619F68F7" w:rsidR="00903B97" w:rsidRPr="00903B97" w:rsidRDefault="00903B97" w:rsidP="00903B97">
      <w:pPr>
        <w:spacing w:before="0" w:after="0" w:afterAutospacing="0"/>
        <w:ind w:right="576"/>
        <w:rPr>
          <w:rFonts w:cs="Arial"/>
        </w:rPr>
      </w:pPr>
      <w:r w:rsidRPr="00903B97">
        <w:rPr>
          <w:rFonts w:cs="Arial"/>
        </w:rPr>
        <w:t xml:space="preserve">To comply with the requirements of 130 CMR 404.406(B)(5) and (6), the ADH provider must complete and submit </w:t>
      </w:r>
      <w:r w:rsidR="00E122BA" w:rsidRPr="00903B97">
        <w:rPr>
          <w:rFonts w:cs="Arial"/>
        </w:rPr>
        <w:t xml:space="preserve">the following MassHealth referral forms </w:t>
      </w:r>
      <w:r w:rsidRPr="00903B97">
        <w:rPr>
          <w:rFonts w:cs="Arial"/>
        </w:rPr>
        <w:t>to the member’s local ASAP.</w:t>
      </w:r>
    </w:p>
    <w:p w14:paraId="19F65C3E" w14:textId="77777777" w:rsidR="00903B97" w:rsidRPr="00903B97" w:rsidRDefault="00903B97" w:rsidP="00903B97">
      <w:pPr>
        <w:spacing w:before="0" w:after="0" w:afterAutospacing="0"/>
        <w:ind w:right="576"/>
        <w:rPr>
          <w:rFonts w:cs="Arial"/>
        </w:rPr>
      </w:pPr>
    </w:p>
    <w:p w14:paraId="1B3D77B7" w14:textId="60EB2DF7" w:rsidR="00903B97" w:rsidRPr="00903B97" w:rsidRDefault="00903B97" w:rsidP="00903B97">
      <w:pPr>
        <w:numPr>
          <w:ilvl w:val="0"/>
          <w:numId w:val="11"/>
        </w:numPr>
        <w:spacing w:before="0" w:after="0" w:afterAutospacing="0"/>
        <w:ind w:left="1080" w:right="576"/>
        <w:contextualSpacing/>
        <w:rPr>
          <w:rFonts w:cs="Arial"/>
        </w:rPr>
      </w:pPr>
      <w:r w:rsidRPr="00903B97">
        <w:rPr>
          <w:rFonts w:cs="Arial"/>
        </w:rPr>
        <w:t xml:space="preserve">A </w:t>
      </w:r>
      <w:r w:rsidRPr="00903B97">
        <w:rPr>
          <w:rFonts w:cs="Arial"/>
          <w:b/>
        </w:rPr>
        <w:t>Request for Services</w:t>
      </w:r>
      <w:r w:rsidRPr="00903B97">
        <w:rPr>
          <w:rFonts w:cs="Arial"/>
        </w:rPr>
        <w:t xml:space="preserve"> form that has been completed and signed by the ADH provider’s registered nurse (RN). This form is available on the </w:t>
      </w:r>
      <w:hyperlink r:id="rId12" w:history="1">
        <w:r w:rsidRPr="00E122BA">
          <w:rPr>
            <w:rStyle w:val="Hyperlink"/>
            <w:rFonts w:cs="Arial"/>
          </w:rPr>
          <w:t>LTSS Provider Portal</w:t>
        </w:r>
      </w:hyperlink>
      <w:r w:rsidRPr="00903B97">
        <w:rPr>
          <w:rFonts w:cs="Arial"/>
        </w:rPr>
        <w:t xml:space="preserve"> under ADH Prior Authorization. </w:t>
      </w:r>
    </w:p>
    <w:p w14:paraId="20265C02" w14:textId="77777777" w:rsidR="00903B97" w:rsidRPr="00903B97" w:rsidRDefault="00903B97" w:rsidP="00903B97">
      <w:pPr>
        <w:spacing w:before="0" w:after="0" w:afterAutospacing="0"/>
        <w:ind w:left="1080" w:right="576"/>
        <w:contextualSpacing/>
        <w:rPr>
          <w:rFonts w:cs="Arial"/>
        </w:rPr>
      </w:pPr>
    </w:p>
    <w:p w14:paraId="7AA478DD" w14:textId="77777777" w:rsidR="00903B97" w:rsidRPr="00903B97" w:rsidRDefault="00903B97" w:rsidP="00903B97">
      <w:pPr>
        <w:numPr>
          <w:ilvl w:val="0"/>
          <w:numId w:val="11"/>
        </w:numPr>
        <w:spacing w:before="0" w:after="0" w:afterAutospacing="0"/>
        <w:ind w:left="1080" w:right="576"/>
        <w:contextualSpacing/>
        <w:rPr>
          <w:rFonts w:cs="Arial"/>
        </w:rPr>
      </w:pPr>
      <w:r w:rsidRPr="00903B97">
        <w:rPr>
          <w:rFonts w:cs="Arial"/>
        </w:rPr>
        <w:lastRenderedPageBreak/>
        <w:t xml:space="preserve">An </w:t>
      </w:r>
      <w:hyperlink r:id="rId13" w:anchor="adult-day-health-" w:history="1">
        <w:r w:rsidRPr="00903B97">
          <w:rPr>
            <w:rFonts w:cs="Arial"/>
            <w:b/>
            <w:color w:val="0000FF" w:themeColor="hyperlink"/>
            <w:u w:val="single"/>
          </w:rPr>
          <w:t>Adult Day Health Primary Care Provider (PCP) Order Form</w:t>
        </w:r>
      </w:hyperlink>
      <w:r w:rsidRPr="00903B97">
        <w:rPr>
          <w:rFonts w:cs="Arial"/>
        </w:rPr>
        <w:t xml:space="preserve"> that has been completed and signed by the member’s PCP. This form is also available on the LTSS Provider Portal under ADH Prior Authorization. </w:t>
      </w:r>
    </w:p>
    <w:p w14:paraId="12BDA2B6" w14:textId="77777777" w:rsidR="00903B97" w:rsidRPr="00903B97" w:rsidRDefault="00903B97" w:rsidP="00903B97">
      <w:pPr>
        <w:spacing w:before="0" w:after="0" w:afterAutospacing="0"/>
        <w:ind w:right="576"/>
        <w:rPr>
          <w:rFonts w:cs="Arial"/>
        </w:rPr>
      </w:pPr>
    </w:p>
    <w:p w14:paraId="1017CD4D" w14:textId="7104F63B" w:rsidR="00903B97" w:rsidRPr="00903B97" w:rsidRDefault="00903B97" w:rsidP="00903B97">
      <w:pPr>
        <w:spacing w:before="0" w:after="0" w:afterAutospacing="0"/>
        <w:ind w:right="576"/>
        <w:rPr>
          <w:rFonts w:cs="Arial"/>
        </w:rPr>
      </w:pPr>
      <w:r w:rsidRPr="00903B97">
        <w:rPr>
          <w:rFonts w:cs="Arial"/>
        </w:rPr>
        <w:t xml:space="preserve">Once an ADH provider has submitted completed versions of these forms to the member’s local ASAP, the ASAP will complete an assessment of the member within five days. Note that only completed forms, </w:t>
      </w:r>
      <w:proofErr w:type="gramStart"/>
      <w:r w:rsidRPr="00903B97">
        <w:rPr>
          <w:rFonts w:cs="Arial"/>
        </w:rPr>
        <w:t>signed</w:t>
      </w:r>
      <w:proofErr w:type="gramEnd"/>
      <w:r w:rsidRPr="00903B97">
        <w:rPr>
          <w:rFonts w:cs="Arial"/>
        </w:rPr>
        <w:t xml:space="preserve"> and dated within 90 days of submission, will </w:t>
      </w:r>
      <w:r w:rsidR="00BA4F8D">
        <w:rPr>
          <w:rFonts w:cs="Arial"/>
        </w:rPr>
        <w:t>initiate</w:t>
      </w:r>
      <w:r w:rsidRPr="00903B97">
        <w:rPr>
          <w:rFonts w:cs="Arial"/>
        </w:rPr>
        <w:t xml:space="preserve"> an ASAP assessment.  </w:t>
      </w:r>
    </w:p>
    <w:p w14:paraId="7C2BCAC0" w14:textId="77777777" w:rsidR="00903B97" w:rsidRPr="00903B97" w:rsidRDefault="00903B97" w:rsidP="00903B97">
      <w:pPr>
        <w:spacing w:before="0" w:after="0" w:afterAutospacing="0"/>
        <w:ind w:right="576"/>
        <w:rPr>
          <w:rFonts w:cs="Arial"/>
        </w:rPr>
      </w:pPr>
    </w:p>
    <w:p w14:paraId="370E2867" w14:textId="50E7A4BF" w:rsidR="00903B97" w:rsidRPr="00903B97" w:rsidRDefault="00903B97" w:rsidP="00903B97">
      <w:pPr>
        <w:spacing w:before="0" w:after="0" w:afterAutospacing="0"/>
        <w:ind w:right="576"/>
        <w:rPr>
          <w:rFonts w:cs="Arial"/>
        </w:rPr>
      </w:pPr>
      <w:r w:rsidRPr="00903B97">
        <w:rPr>
          <w:rFonts w:cs="Arial"/>
        </w:rPr>
        <w:t xml:space="preserve">Within 48 hours of completing </w:t>
      </w:r>
      <w:r w:rsidR="00E122BA" w:rsidRPr="00903B97">
        <w:rPr>
          <w:rFonts w:cs="Arial"/>
        </w:rPr>
        <w:t>a</w:t>
      </w:r>
      <w:r w:rsidR="00E122BA">
        <w:rPr>
          <w:rFonts w:cs="Arial"/>
        </w:rPr>
        <w:t xml:space="preserve"> member</w:t>
      </w:r>
      <w:r w:rsidR="00E122BA" w:rsidRPr="00903B97">
        <w:rPr>
          <w:rFonts w:cs="Arial"/>
        </w:rPr>
        <w:t xml:space="preserve"> </w:t>
      </w:r>
      <w:r w:rsidRPr="00903B97">
        <w:rPr>
          <w:rFonts w:cs="Arial"/>
        </w:rPr>
        <w:t>assessment, the ASAP will issue a MassHealth Payment of Adult Day Health Services eligibility form to the member and the ADH provider</w:t>
      </w:r>
      <w:r w:rsidR="007A403B">
        <w:rPr>
          <w:rFonts w:cs="Arial"/>
        </w:rPr>
        <w:t>. This form</w:t>
      </w:r>
      <w:r w:rsidRPr="00903B97">
        <w:rPr>
          <w:rFonts w:cs="Arial"/>
        </w:rPr>
        <w:t xml:space="preserve"> indicat</w:t>
      </w:r>
      <w:r w:rsidR="007A403B">
        <w:rPr>
          <w:rFonts w:cs="Arial"/>
        </w:rPr>
        <w:t>es</w:t>
      </w:r>
      <w:r w:rsidRPr="00903B97">
        <w:rPr>
          <w:rFonts w:cs="Arial"/>
        </w:rPr>
        <w:t xml:space="preserve"> the ASAP’s assessment of the member’s clinical eligibility for MassHealth coverage of ADH services.</w:t>
      </w:r>
    </w:p>
    <w:p w14:paraId="3530CC9D" w14:textId="77777777" w:rsidR="00903B97" w:rsidRPr="00903B97" w:rsidRDefault="00903B97" w:rsidP="00903B97">
      <w:pPr>
        <w:spacing w:before="0" w:after="0" w:afterAutospacing="0"/>
        <w:ind w:right="576"/>
        <w:rPr>
          <w:rFonts w:cs="Arial"/>
        </w:rPr>
      </w:pPr>
    </w:p>
    <w:p w14:paraId="2C266AAB" w14:textId="77777777" w:rsidR="00903B97" w:rsidRPr="00903B97" w:rsidRDefault="00903B97" w:rsidP="00903B97">
      <w:pPr>
        <w:spacing w:before="0" w:after="0" w:afterAutospacing="0"/>
        <w:ind w:right="576"/>
        <w:rPr>
          <w:rFonts w:cs="Arial"/>
          <w:b/>
        </w:rPr>
      </w:pPr>
      <w:r w:rsidRPr="00903B97">
        <w:rPr>
          <w:rFonts w:cs="Arial"/>
        </w:rPr>
        <w:t xml:space="preserve">When submitting initial PA requests on the MassHealth LTSS Provider Portal at </w:t>
      </w:r>
      <w:hyperlink r:id="rId14" w:history="1">
        <w:r w:rsidRPr="00903B97">
          <w:rPr>
            <w:rFonts w:cs="Arial"/>
            <w:color w:val="0000FF"/>
            <w:u w:val="single"/>
          </w:rPr>
          <w:t>www.masshealthltss.com</w:t>
        </w:r>
      </w:hyperlink>
      <w:r w:rsidRPr="00903B97">
        <w:rPr>
          <w:rFonts w:cs="Arial"/>
        </w:rPr>
        <w:t xml:space="preserve">, the ADH provider must upload the MassHealth Payment of Adult Day Health Service’s eligibility form, along with the MassHealth </w:t>
      </w:r>
      <w:hyperlink r:id="rId15" w:anchor="adult-day-health-" w:history="1">
        <w:r w:rsidRPr="00903B97">
          <w:rPr>
            <w:rFonts w:cs="Arial"/>
            <w:color w:val="0000FF" w:themeColor="hyperlink"/>
            <w:u w:val="single"/>
          </w:rPr>
          <w:t>ADH PCP Order Form</w:t>
        </w:r>
      </w:hyperlink>
      <w:r w:rsidRPr="00903B97">
        <w:rPr>
          <w:rFonts w:cs="Arial"/>
        </w:rPr>
        <w:t xml:space="preserve">. </w:t>
      </w:r>
      <w:r w:rsidRPr="00903B97">
        <w:rPr>
          <w:rFonts w:cs="Arial"/>
          <w:b/>
        </w:rPr>
        <w:t>The process of obtaining the ASAP Clinical Assessment and submitting the eligibility form is needed only for initial PA requests.</w:t>
      </w:r>
    </w:p>
    <w:p w14:paraId="58D6EE79" w14:textId="77777777" w:rsidR="00903B97" w:rsidRPr="00903B97" w:rsidRDefault="00903B97" w:rsidP="00903B97">
      <w:pPr>
        <w:spacing w:before="0" w:after="0" w:afterAutospacing="0"/>
        <w:ind w:right="576"/>
        <w:rPr>
          <w:rFonts w:cs="Arial"/>
        </w:rPr>
      </w:pPr>
    </w:p>
    <w:p w14:paraId="48877551" w14:textId="77777777" w:rsidR="00903B97" w:rsidRPr="00903B97" w:rsidRDefault="00903B97" w:rsidP="00903B97">
      <w:pPr>
        <w:spacing w:before="0" w:after="0" w:afterAutospacing="0"/>
        <w:ind w:right="576"/>
        <w:rPr>
          <w:rFonts w:cs="Arial"/>
        </w:rPr>
      </w:pPr>
      <w:r w:rsidRPr="00903B97">
        <w:rPr>
          <w:rFonts w:cs="Arial"/>
        </w:rPr>
        <w:t xml:space="preserve">For additional guidance on PA for ADH services, refer to the </w:t>
      </w:r>
      <w:hyperlink r:id="rId16" w:history="1">
        <w:r w:rsidRPr="00903B97">
          <w:rPr>
            <w:rFonts w:cs="Arial"/>
            <w:color w:val="0000FF" w:themeColor="hyperlink"/>
            <w:u w:val="single"/>
          </w:rPr>
          <w:t>Guidelines for Medical Necessity Determination for Adult Day Health</w:t>
        </w:r>
      </w:hyperlink>
      <w:r w:rsidRPr="00903B97">
        <w:rPr>
          <w:rFonts w:cs="Arial"/>
        </w:rPr>
        <w:t xml:space="preserve"> and the ADH PA Provider Portal Training Guide. </w:t>
      </w:r>
    </w:p>
    <w:p w14:paraId="69C8370D" w14:textId="61A80761" w:rsidR="00F664CC" w:rsidRPr="00A75E0E" w:rsidRDefault="00903B97" w:rsidP="00A75E0E">
      <w:pPr>
        <w:spacing w:before="0" w:after="0" w:afterAutospacing="0"/>
        <w:ind w:right="576"/>
        <w:rPr>
          <w:rFonts w:cs="Arial"/>
        </w:rPr>
      </w:pPr>
      <w:r w:rsidRPr="00903B97">
        <w:rPr>
          <w:rFonts w:cs="Arial"/>
        </w:rPr>
        <w:t xml:space="preserve">All materials, including all required PA forms and documentation, can be accessed through the LTSS Provider Portal at </w:t>
      </w:r>
      <w:hyperlink r:id="rId17" w:history="1">
        <w:r w:rsidRPr="00903B97">
          <w:rPr>
            <w:rFonts w:cs="Arial"/>
            <w:color w:val="0000FF"/>
            <w:u w:val="single"/>
          </w:rPr>
          <w:t>www.masshealthltss.com</w:t>
        </w:r>
      </w:hyperlink>
      <w:r w:rsidRPr="00903B97">
        <w:rPr>
          <w:rFonts w:cs="Arial"/>
        </w:rPr>
        <w:t xml:space="preserve">. </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8"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4461D7" w:rsidP="00E27CD8">
      <w:hyperlink r:id="rId19"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4CCCAF87" w14:textId="77777777" w:rsidR="00903B97" w:rsidRPr="00903B97" w:rsidRDefault="00903B97" w:rsidP="00903B97">
      <w:pPr>
        <w:spacing w:before="0" w:after="0" w:afterAutospacing="0"/>
      </w:pPr>
      <w:r w:rsidRPr="00903B97">
        <w:t>If you have any questions about the information in this bulletin, please contact the LTSS Provider Service Center.</w:t>
      </w:r>
    </w:p>
    <w:p w14:paraId="63769EE4" w14:textId="77777777" w:rsidR="00903B97" w:rsidRPr="00903B97" w:rsidRDefault="00903B97" w:rsidP="00903B97">
      <w:pPr>
        <w:spacing w:before="0" w:after="0" w:afterAutospacing="0"/>
      </w:pPr>
    </w:p>
    <w:p w14:paraId="58BA6A4B" w14:textId="77777777" w:rsidR="00903B97" w:rsidRPr="00903B97" w:rsidRDefault="00903B97" w:rsidP="00903B97">
      <w:pPr>
        <w:spacing w:before="0" w:after="0" w:afterAutospacing="0"/>
        <w:ind w:right="274"/>
        <w:outlineLvl w:val="1"/>
        <w:rPr>
          <w:b/>
        </w:rPr>
      </w:pPr>
      <w:r w:rsidRPr="00903B97">
        <w:rPr>
          <w:b/>
        </w:rPr>
        <w:t>Contact Information for MassHealth LTSS Provider Service Center</w:t>
      </w:r>
    </w:p>
    <w:p w14:paraId="028C9472" w14:textId="77777777" w:rsidR="00903B97" w:rsidRPr="00903B97" w:rsidRDefault="00903B97" w:rsidP="00903B97">
      <w:pPr>
        <w:spacing w:before="0" w:after="0" w:afterAutospacing="0"/>
        <w:ind w:left="0"/>
        <w:rPr>
          <w:rFonts w:ascii="Times New Roman" w:hAnsi="Times New Roman"/>
          <w:sz w:val="20"/>
          <w:szCs w:val="20"/>
        </w:rPr>
      </w:pPr>
    </w:p>
    <w:p w14:paraId="66277AAE" w14:textId="77777777" w:rsidR="00903B97" w:rsidRPr="00903B97" w:rsidRDefault="00903B97" w:rsidP="00903B97">
      <w:pPr>
        <w:spacing w:before="0" w:after="0" w:afterAutospacing="0"/>
        <w:ind w:left="540" w:right="576"/>
        <w:rPr>
          <w:rFonts w:cs="Arial"/>
        </w:rPr>
      </w:pPr>
      <w:r w:rsidRPr="00903B97">
        <w:rPr>
          <w:rFonts w:cs="Arial"/>
          <w:b/>
        </w:rPr>
        <w:t>Phone:</w:t>
      </w:r>
      <w:r w:rsidRPr="00903B97">
        <w:rPr>
          <w:rFonts w:cs="Arial"/>
        </w:rPr>
        <w:t xml:space="preserve"> </w:t>
      </w:r>
      <w:r w:rsidRPr="00903B97">
        <w:rPr>
          <w:rFonts w:cs="Arial"/>
        </w:rPr>
        <w:tab/>
        <w:t>Toll-free (844) 368-5184</w:t>
      </w:r>
    </w:p>
    <w:p w14:paraId="139A57EE" w14:textId="01D2C734" w:rsidR="00903B97" w:rsidRDefault="00903B97" w:rsidP="00903B97">
      <w:pPr>
        <w:spacing w:before="0" w:after="0" w:afterAutospacing="0"/>
        <w:ind w:left="540" w:right="576"/>
        <w:rPr>
          <w:rFonts w:cs="Arial"/>
        </w:rPr>
      </w:pPr>
      <w:r w:rsidRPr="00903B97">
        <w:rPr>
          <w:rFonts w:cs="Arial"/>
          <w:b/>
        </w:rPr>
        <w:t>Email:</w:t>
      </w:r>
      <w:r w:rsidRPr="00903B97">
        <w:rPr>
          <w:rFonts w:cs="Arial"/>
        </w:rPr>
        <w:tab/>
      </w:r>
      <w:hyperlink r:id="rId20" w:history="1">
        <w:r w:rsidR="00E21B76" w:rsidRPr="00684D22">
          <w:rPr>
            <w:rStyle w:val="Hyperlink"/>
            <w:rFonts w:cs="Arial"/>
          </w:rPr>
          <w:t>support@masshealthltss.com</w:t>
        </w:r>
      </w:hyperlink>
    </w:p>
    <w:p w14:paraId="232C1377" w14:textId="6D8A342C" w:rsidR="00903B97" w:rsidRDefault="00903B97" w:rsidP="00903B97">
      <w:pPr>
        <w:spacing w:before="0" w:after="0" w:afterAutospacing="0"/>
        <w:ind w:left="540" w:right="576"/>
        <w:rPr>
          <w:rFonts w:cs="Arial"/>
        </w:rPr>
      </w:pPr>
      <w:r w:rsidRPr="00903B97">
        <w:rPr>
          <w:rFonts w:cs="Arial"/>
          <w:b/>
        </w:rPr>
        <w:t>Portal:</w:t>
      </w:r>
      <w:r w:rsidRPr="00903B97">
        <w:rPr>
          <w:rFonts w:cs="Arial"/>
        </w:rPr>
        <w:tab/>
      </w:r>
      <w:hyperlink r:id="rId21" w:history="1">
        <w:r w:rsidR="00E21B76" w:rsidRPr="00684D22">
          <w:rPr>
            <w:rStyle w:val="Hyperlink"/>
            <w:rFonts w:cs="Arial"/>
          </w:rPr>
          <w:t>www.MassHealthLTSS.com</w:t>
        </w:r>
      </w:hyperlink>
    </w:p>
    <w:p w14:paraId="6CF37313" w14:textId="77777777" w:rsidR="00903B97" w:rsidRPr="00903B97" w:rsidRDefault="00903B97" w:rsidP="00903B97">
      <w:pPr>
        <w:spacing w:before="0" w:after="0" w:afterAutospacing="0"/>
        <w:ind w:left="540" w:right="576"/>
        <w:rPr>
          <w:rFonts w:cs="Arial"/>
        </w:rPr>
      </w:pPr>
      <w:r w:rsidRPr="00903B97">
        <w:rPr>
          <w:rFonts w:cs="Arial"/>
          <w:b/>
        </w:rPr>
        <w:t>Mail:</w:t>
      </w:r>
      <w:r w:rsidRPr="00903B97">
        <w:rPr>
          <w:rFonts w:cs="Arial"/>
        </w:rPr>
        <w:tab/>
        <w:t>MassHealth LTSS</w:t>
      </w:r>
    </w:p>
    <w:p w14:paraId="52929E9B" w14:textId="77777777" w:rsidR="00903B97" w:rsidRPr="00903B97" w:rsidRDefault="00903B97" w:rsidP="00903B97">
      <w:pPr>
        <w:spacing w:before="0" w:after="0" w:afterAutospacing="0"/>
        <w:ind w:left="540" w:right="576"/>
        <w:rPr>
          <w:rFonts w:cs="Arial"/>
          <w:lang w:val="fr-029"/>
        </w:rPr>
      </w:pPr>
      <w:r w:rsidRPr="00903B97">
        <w:rPr>
          <w:rFonts w:cs="Arial"/>
        </w:rPr>
        <w:tab/>
      </w:r>
      <w:r w:rsidRPr="00903B97">
        <w:rPr>
          <w:rFonts w:cs="Arial"/>
        </w:rPr>
        <w:tab/>
      </w:r>
      <w:r w:rsidRPr="00903B97">
        <w:rPr>
          <w:rFonts w:cs="Arial"/>
          <w:lang w:val="fr-029"/>
        </w:rPr>
        <w:t xml:space="preserve">PO Box 159108 </w:t>
      </w:r>
    </w:p>
    <w:p w14:paraId="5DDB8024" w14:textId="77777777" w:rsidR="00903B97" w:rsidRPr="00903B97" w:rsidRDefault="00903B97" w:rsidP="00903B97">
      <w:pPr>
        <w:spacing w:before="0" w:after="0" w:afterAutospacing="0"/>
        <w:ind w:left="540" w:right="576"/>
        <w:rPr>
          <w:rFonts w:cs="Arial"/>
          <w:lang w:val="fr-029"/>
        </w:rPr>
      </w:pPr>
      <w:r w:rsidRPr="00903B97">
        <w:rPr>
          <w:rFonts w:cs="Arial"/>
          <w:lang w:val="fr-029"/>
        </w:rPr>
        <w:tab/>
      </w:r>
      <w:r w:rsidRPr="00903B97">
        <w:rPr>
          <w:rFonts w:cs="Arial"/>
          <w:lang w:val="fr-029"/>
        </w:rPr>
        <w:tab/>
        <w:t>Boston, MA 02215</w:t>
      </w:r>
    </w:p>
    <w:p w14:paraId="48CFCB21" w14:textId="77777777" w:rsidR="00903B97" w:rsidRPr="00903B97" w:rsidRDefault="00903B97" w:rsidP="00903B97">
      <w:pPr>
        <w:spacing w:before="0" w:after="0" w:afterAutospacing="0"/>
        <w:ind w:left="540" w:right="576"/>
        <w:rPr>
          <w:rFonts w:cs="Arial"/>
          <w:lang w:val="fr-029"/>
        </w:rPr>
      </w:pPr>
      <w:proofErr w:type="gramStart"/>
      <w:r w:rsidRPr="00903B97">
        <w:rPr>
          <w:rFonts w:cs="Arial"/>
          <w:b/>
          <w:lang w:val="fr-029"/>
        </w:rPr>
        <w:t>Fax:</w:t>
      </w:r>
      <w:proofErr w:type="gramEnd"/>
      <w:r w:rsidRPr="00903B97">
        <w:rPr>
          <w:rFonts w:cs="Arial"/>
          <w:lang w:val="fr-029"/>
        </w:rPr>
        <w:tab/>
        <w:t>(888) 832-3006</w:t>
      </w:r>
    </w:p>
    <w:p w14:paraId="62EF6621" w14:textId="77777777" w:rsidR="00D233C7" w:rsidRDefault="00D233C7" w:rsidP="00E27CD8">
      <w:pPr>
        <w:sectPr w:rsidR="00D233C7" w:rsidSect="0059142C">
          <w:headerReference w:type="default" r:id="rId22"/>
          <w:footerReference w:type="default" r:id="rId23"/>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A8D5694" w14:textId="10DC2361" w:rsidR="00903B97" w:rsidRDefault="00903B97" w:rsidP="00E27CD8"/>
    <w:p w14:paraId="0092FA28" w14:textId="77777777" w:rsidR="00D233C7" w:rsidRDefault="00D233C7" w:rsidP="00CD0EFA">
      <w:r>
        <w:rPr>
          <w:noProof/>
        </w:rPr>
        <w:drawing>
          <wp:inline distT="0" distB="0" distL="0" distR="0" wp14:anchorId="710D09ED" wp14:editId="1C42CCE6">
            <wp:extent cx="1409700" cy="689337"/>
            <wp:effectExtent l="0" t="0" r="0" b="0"/>
            <wp:docPr id="216" name="Picture 13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139" descr="Tex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9700" cy="689337"/>
                    </a:xfrm>
                    <a:prstGeom prst="rect">
                      <a:avLst/>
                    </a:prstGeom>
                    <a:noFill/>
                    <a:ln>
                      <a:noFill/>
                    </a:ln>
                  </pic:spPr>
                </pic:pic>
              </a:graphicData>
            </a:graphic>
          </wp:inline>
        </w:drawing>
      </w:r>
    </w:p>
    <w:p w14:paraId="2193789F" w14:textId="77777777" w:rsidR="00D233C7" w:rsidRDefault="00D233C7" w:rsidP="00CD0EFA">
      <w:pPr>
        <w:spacing w:before="73"/>
        <w:rPr>
          <w:rFonts w:ascii="Calibri" w:eastAsia="Calibri" w:hAnsi="Calibri" w:cs="Calibri"/>
          <w:sz w:val="16"/>
          <w:szCs w:val="16"/>
        </w:rPr>
      </w:pPr>
      <w:r>
        <w:rPr>
          <w:rFonts w:ascii="Calibri"/>
          <w:spacing w:val="-1"/>
          <w:w w:val="95"/>
          <w:sz w:val="16"/>
        </w:rPr>
        <w:t>Common</w:t>
      </w:r>
      <w:r>
        <w:rPr>
          <w:rFonts w:ascii="Calibri"/>
          <w:spacing w:val="-2"/>
          <w:w w:val="95"/>
          <w:sz w:val="16"/>
        </w:rPr>
        <w:t>w</w:t>
      </w:r>
      <w:r>
        <w:rPr>
          <w:rFonts w:ascii="Calibri"/>
          <w:spacing w:val="-1"/>
          <w:w w:val="95"/>
          <w:sz w:val="16"/>
        </w:rPr>
        <w:t>ealth</w:t>
      </w:r>
      <w:r>
        <w:rPr>
          <w:rFonts w:ascii="Calibri"/>
          <w:spacing w:val="7"/>
          <w:w w:val="95"/>
          <w:sz w:val="16"/>
        </w:rPr>
        <w:t xml:space="preserve"> </w:t>
      </w:r>
      <w:r>
        <w:rPr>
          <w:rFonts w:ascii="Calibri"/>
          <w:spacing w:val="-2"/>
          <w:w w:val="95"/>
          <w:sz w:val="16"/>
        </w:rPr>
        <w:t>o</w:t>
      </w:r>
      <w:r>
        <w:rPr>
          <w:rFonts w:ascii="Calibri"/>
          <w:spacing w:val="-1"/>
          <w:w w:val="95"/>
          <w:sz w:val="16"/>
        </w:rPr>
        <w:t>f</w:t>
      </w:r>
      <w:r>
        <w:rPr>
          <w:rFonts w:ascii="Calibri"/>
          <w:spacing w:val="7"/>
          <w:w w:val="95"/>
          <w:sz w:val="16"/>
        </w:rPr>
        <w:t xml:space="preserve"> </w:t>
      </w:r>
      <w:r>
        <w:rPr>
          <w:rFonts w:ascii="Calibri"/>
          <w:spacing w:val="-1"/>
          <w:w w:val="95"/>
          <w:sz w:val="16"/>
        </w:rPr>
        <w:t>Massachusetts</w:t>
      </w:r>
    </w:p>
    <w:p w14:paraId="3187260F" w14:textId="77777777" w:rsidR="00D233C7" w:rsidRDefault="00D233C7" w:rsidP="00CD0EFA">
      <w:pPr>
        <w:spacing w:before="64"/>
        <w:rPr>
          <w:rFonts w:ascii="Calibri" w:eastAsia="Calibri" w:hAnsi="Calibri" w:cs="Calibri"/>
          <w:sz w:val="16"/>
          <w:szCs w:val="16"/>
        </w:rPr>
      </w:pPr>
      <w:r>
        <w:rPr>
          <w:rFonts w:ascii="Calibri"/>
          <w:spacing w:val="-2"/>
          <w:sz w:val="16"/>
        </w:rPr>
        <w:t>Ex</w:t>
      </w:r>
      <w:r>
        <w:rPr>
          <w:rFonts w:ascii="Calibri"/>
          <w:spacing w:val="-3"/>
          <w:sz w:val="16"/>
        </w:rPr>
        <w:t>ecutive</w:t>
      </w:r>
      <w:r>
        <w:rPr>
          <w:rFonts w:ascii="Calibri"/>
          <w:spacing w:val="-18"/>
          <w:sz w:val="16"/>
        </w:rPr>
        <w:t xml:space="preserve"> </w:t>
      </w:r>
      <w:r>
        <w:rPr>
          <w:rFonts w:ascii="Calibri"/>
          <w:spacing w:val="-2"/>
          <w:sz w:val="16"/>
        </w:rPr>
        <w:t>Office</w:t>
      </w:r>
      <w:r>
        <w:rPr>
          <w:rFonts w:ascii="Calibri"/>
          <w:spacing w:val="-18"/>
          <w:sz w:val="16"/>
        </w:rPr>
        <w:t xml:space="preserve"> </w:t>
      </w:r>
      <w:r>
        <w:rPr>
          <w:rFonts w:ascii="Calibri"/>
          <w:spacing w:val="-2"/>
          <w:sz w:val="16"/>
        </w:rPr>
        <w:t>of</w:t>
      </w:r>
      <w:r>
        <w:rPr>
          <w:rFonts w:ascii="Calibri"/>
          <w:spacing w:val="-18"/>
          <w:sz w:val="16"/>
        </w:rPr>
        <w:t xml:space="preserve"> </w:t>
      </w:r>
      <w:r>
        <w:rPr>
          <w:rFonts w:ascii="Calibri"/>
          <w:spacing w:val="-2"/>
          <w:sz w:val="16"/>
        </w:rPr>
        <w:t>Health</w:t>
      </w:r>
      <w:r>
        <w:rPr>
          <w:rFonts w:ascii="Calibri"/>
          <w:spacing w:val="-18"/>
          <w:sz w:val="16"/>
        </w:rPr>
        <w:t xml:space="preserve"> </w:t>
      </w:r>
      <w:r>
        <w:rPr>
          <w:rFonts w:ascii="Calibri"/>
          <w:sz w:val="16"/>
        </w:rPr>
        <w:t>and</w:t>
      </w:r>
      <w:r>
        <w:rPr>
          <w:rFonts w:ascii="Calibri"/>
          <w:spacing w:val="-18"/>
          <w:sz w:val="16"/>
        </w:rPr>
        <w:t xml:space="preserve"> </w:t>
      </w:r>
      <w:r>
        <w:rPr>
          <w:rFonts w:ascii="Calibri"/>
          <w:sz w:val="16"/>
        </w:rPr>
        <w:t>Human</w:t>
      </w:r>
      <w:r>
        <w:rPr>
          <w:rFonts w:ascii="Calibri"/>
          <w:spacing w:val="-18"/>
          <w:sz w:val="16"/>
        </w:rPr>
        <w:t xml:space="preserve"> </w:t>
      </w:r>
      <w:r>
        <w:rPr>
          <w:rFonts w:ascii="Calibri"/>
          <w:spacing w:val="-1"/>
          <w:sz w:val="16"/>
        </w:rPr>
        <w:t>S</w:t>
      </w:r>
      <w:r>
        <w:rPr>
          <w:rFonts w:ascii="Calibri"/>
          <w:spacing w:val="-2"/>
          <w:sz w:val="16"/>
        </w:rPr>
        <w:t>ervice</w:t>
      </w:r>
      <w:r>
        <w:rPr>
          <w:rFonts w:ascii="Calibri"/>
          <w:spacing w:val="-1"/>
          <w:sz w:val="16"/>
        </w:rPr>
        <w:t>s</w:t>
      </w:r>
    </w:p>
    <w:p w14:paraId="28CBD891" w14:textId="77777777" w:rsidR="00D233C7" w:rsidRDefault="00D233C7" w:rsidP="00CD0EFA">
      <w:pPr>
        <w:spacing w:before="64" w:line="319" w:lineRule="auto"/>
        <w:jc w:val="both"/>
        <w:rPr>
          <w:rFonts w:ascii="Calibri"/>
          <w:color w:val="215E9E"/>
          <w:spacing w:val="-2"/>
          <w:w w:val="95"/>
          <w:sz w:val="16"/>
        </w:rPr>
      </w:pPr>
      <w:r>
        <w:rPr>
          <w:rFonts w:ascii="Calibri"/>
          <w:spacing w:val="-1"/>
          <w:w w:val="95"/>
          <w:sz w:val="16"/>
        </w:rPr>
        <w:t>Office</w:t>
      </w:r>
      <w:r>
        <w:rPr>
          <w:rFonts w:ascii="Calibri"/>
          <w:spacing w:val="-9"/>
          <w:w w:val="95"/>
          <w:sz w:val="16"/>
        </w:rPr>
        <w:t xml:space="preserve"> </w:t>
      </w:r>
      <w:r>
        <w:rPr>
          <w:rFonts w:ascii="Calibri"/>
          <w:spacing w:val="-2"/>
          <w:w w:val="95"/>
          <w:sz w:val="16"/>
        </w:rPr>
        <w:t>o</w:t>
      </w:r>
      <w:r>
        <w:rPr>
          <w:rFonts w:ascii="Calibri"/>
          <w:spacing w:val="-1"/>
          <w:w w:val="95"/>
          <w:sz w:val="16"/>
        </w:rPr>
        <w:t>f</w:t>
      </w:r>
      <w:r>
        <w:rPr>
          <w:rFonts w:ascii="Calibri"/>
          <w:spacing w:val="-9"/>
          <w:w w:val="95"/>
          <w:sz w:val="16"/>
        </w:rPr>
        <w:t xml:space="preserve"> </w:t>
      </w:r>
      <w:r>
        <w:rPr>
          <w:rFonts w:ascii="Calibri"/>
          <w:spacing w:val="-1"/>
          <w:w w:val="95"/>
          <w:sz w:val="16"/>
        </w:rPr>
        <w:t>Medicaid</w:t>
      </w:r>
      <w:r>
        <w:rPr>
          <w:rFonts w:ascii="Calibri"/>
          <w:spacing w:val="23"/>
          <w:w w:val="95"/>
          <w:sz w:val="16"/>
        </w:rPr>
        <w:t xml:space="preserve"> </w:t>
      </w:r>
      <w:hyperlink r:id="rId25">
        <w:r>
          <w:rPr>
            <w:rFonts w:ascii="Calibri"/>
            <w:color w:val="215E9E"/>
            <w:spacing w:val="-3"/>
            <w:w w:val="95"/>
            <w:sz w:val="16"/>
          </w:rPr>
          <w:t>www</w:t>
        </w:r>
        <w:r>
          <w:rPr>
            <w:rFonts w:ascii="Calibri"/>
            <w:color w:val="215E9E"/>
            <w:spacing w:val="-2"/>
            <w:w w:val="95"/>
            <w:sz w:val="16"/>
          </w:rPr>
          <w:t>.mass</w:t>
        </w:r>
        <w:r>
          <w:rPr>
            <w:rFonts w:ascii="Calibri"/>
            <w:color w:val="215E9E"/>
            <w:spacing w:val="-3"/>
            <w:w w:val="95"/>
            <w:sz w:val="16"/>
          </w:rPr>
          <w:t>.</w:t>
        </w:r>
        <w:r>
          <w:rPr>
            <w:rFonts w:ascii="Calibri"/>
            <w:color w:val="215E9E"/>
            <w:spacing w:val="-2"/>
            <w:w w:val="95"/>
            <w:sz w:val="16"/>
          </w:rPr>
          <w:t>g</w:t>
        </w:r>
        <w:r>
          <w:rPr>
            <w:rFonts w:ascii="Calibri"/>
            <w:color w:val="215E9E"/>
            <w:spacing w:val="-3"/>
            <w:w w:val="95"/>
            <w:sz w:val="16"/>
          </w:rPr>
          <w:t>o</w:t>
        </w:r>
        <w:r>
          <w:rPr>
            <w:rFonts w:ascii="Calibri"/>
            <w:color w:val="215E9E"/>
            <w:spacing w:val="-2"/>
            <w:w w:val="95"/>
            <w:sz w:val="16"/>
          </w:rPr>
          <w:t>v/masshealth</w:t>
        </w:r>
      </w:hyperlink>
    </w:p>
    <w:p w14:paraId="2F3FFCF8" w14:textId="77777777" w:rsidR="00D233C7" w:rsidRPr="00CD0EFA" w:rsidRDefault="00D233C7" w:rsidP="00CD0EFA">
      <w:pPr>
        <w:pStyle w:val="Heading1"/>
        <w:spacing w:before="360"/>
        <w:ind w:left="0"/>
        <w:rPr>
          <w:rFonts w:asciiTheme="minorHAnsi" w:cstheme="minorHAnsi"/>
        </w:rPr>
      </w:pPr>
      <w:r w:rsidRPr="00CD0EFA">
        <w:rPr>
          <w:rFonts w:asciiTheme="minorHAnsi" w:cstheme="minorHAnsi"/>
        </w:rPr>
        <w:t>MASSHEALTH ADULT DAY HEALTH (ADH)</w:t>
      </w:r>
    </w:p>
    <w:p w14:paraId="44D88076" w14:textId="77777777" w:rsidR="00D233C7" w:rsidRPr="00CD0EFA" w:rsidRDefault="00D233C7" w:rsidP="00CD0EFA">
      <w:pPr>
        <w:spacing w:line="260" w:lineRule="exact"/>
        <w:rPr>
          <w:rFonts w:eastAsia="Calibri" w:cstheme="minorHAnsi"/>
          <w:b/>
          <w:bCs/>
          <w:sz w:val="24"/>
          <w:szCs w:val="24"/>
        </w:rPr>
      </w:pPr>
      <w:r w:rsidRPr="00CD0EFA">
        <w:rPr>
          <w:rFonts w:cstheme="minorHAnsi"/>
          <w:b/>
          <w:bCs/>
          <w:spacing w:val="-2"/>
          <w:sz w:val="24"/>
        </w:rPr>
        <w:t>P</w:t>
      </w:r>
      <w:r w:rsidRPr="00CD0EFA">
        <w:rPr>
          <w:rFonts w:cstheme="minorHAnsi"/>
          <w:b/>
          <w:bCs/>
          <w:spacing w:val="-3"/>
          <w:sz w:val="24"/>
        </w:rPr>
        <w:t>rimar</w:t>
      </w:r>
      <w:r w:rsidRPr="00CD0EFA">
        <w:rPr>
          <w:rFonts w:cstheme="minorHAnsi"/>
          <w:b/>
          <w:bCs/>
          <w:spacing w:val="-2"/>
          <w:sz w:val="24"/>
        </w:rPr>
        <w:t>y</w:t>
      </w:r>
      <w:r w:rsidRPr="00CD0EFA">
        <w:rPr>
          <w:rFonts w:cstheme="minorHAnsi"/>
          <w:b/>
          <w:bCs/>
          <w:spacing w:val="-16"/>
          <w:sz w:val="24"/>
        </w:rPr>
        <w:t xml:space="preserve"> </w:t>
      </w:r>
      <w:r w:rsidRPr="00CD0EFA">
        <w:rPr>
          <w:rFonts w:cstheme="minorHAnsi"/>
          <w:b/>
          <w:bCs/>
          <w:spacing w:val="-3"/>
          <w:sz w:val="24"/>
        </w:rPr>
        <w:t>Car</w:t>
      </w:r>
      <w:r w:rsidRPr="00CD0EFA">
        <w:rPr>
          <w:rFonts w:cstheme="minorHAnsi"/>
          <w:b/>
          <w:bCs/>
          <w:spacing w:val="-4"/>
          <w:sz w:val="24"/>
        </w:rPr>
        <w:t>e</w:t>
      </w:r>
      <w:r w:rsidRPr="00CD0EFA">
        <w:rPr>
          <w:rFonts w:cstheme="minorHAnsi"/>
          <w:b/>
          <w:bCs/>
          <w:spacing w:val="-15"/>
          <w:sz w:val="24"/>
        </w:rPr>
        <w:t xml:space="preserve"> </w:t>
      </w:r>
      <w:r w:rsidRPr="00CD0EFA">
        <w:rPr>
          <w:rFonts w:cstheme="minorHAnsi"/>
          <w:b/>
          <w:bCs/>
          <w:spacing w:val="-3"/>
          <w:sz w:val="24"/>
        </w:rPr>
        <w:t>P</w:t>
      </w:r>
      <w:r w:rsidRPr="00CD0EFA">
        <w:rPr>
          <w:rFonts w:cstheme="minorHAnsi"/>
          <w:b/>
          <w:bCs/>
          <w:spacing w:val="-4"/>
          <w:sz w:val="24"/>
        </w:rPr>
        <w:t>rovider</w:t>
      </w:r>
      <w:r w:rsidRPr="00CD0EFA">
        <w:rPr>
          <w:rFonts w:cstheme="minorHAnsi"/>
          <w:b/>
          <w:bCs/>
          <w:spacing w:val="-15"/>
          <w:sz w:val="24"/>
        </w:rPr>
        <w:t xml:space="preserve"> </w:t>
      </w:r>
      <w:r w:rsidRPr="00CD0EFA">
        <w:rPr>
          <w:rFonts w:cstheme="minorHAnsi"/>
          <w:b/>
          <w:bCs/>
          <w:spacing w:val="-2"/>
          <w:sz w:val="24"/>
        </w:rPr>
        <w:t>(PCP)</w:t>
      </w:r>
      <w:r w:rsidRPr="00CD0EFA">
        <w:rPr>
          <w:rFonts w:cstheme="minorHAnsi"/>
          <w:b/>
          <w:bCs/>
          <w:spacing w:val="-15"/>
          <w:sz w:val="24"/>
        </w:rPr>
        <w:t xml:space="preserve"> </w:t>
      </w:r>
      <w:r w:rsidRPr="00CD0EFA">
        <w:rPr>
          <w:rFonts w:cstheme="minorHAnsi"/>
          <w:b/>
          <w:bCs/>
          <w:spacing w:val="-4"/>
          <w:sz w:val="24"/>
        </w:rPr>
        <w:t>Order</w:t>
      </w:r>
      <w:r w:rsidRPr="00CD0EFA">
        <w:rPr>
          <w:rFonts w:cstheme="minorHAnsi"/>
          <w:b/>
          <w:bCs/>
          <w:spacing w:val="-15"/>
          <w:sz w:val="24"/>
        </w:rPr>
        <w:t xml:space="preserve"> </w:t>
      </w:r>
      <w:r w:rsidRPr="00CD0EFA">
        <w:rPr>
          <w:rFonts w:cstheme="minorHAnsi"/>
          <w:b/>
          <w:bCs/>
          <w:spacing w:val="-5"/>
          <w:sz w:val="24"/>
        </w:rPr>
        <w:t>F</w:t>
      </w:r>
      <w:r w:rsidRPr="00CD0EFA">
        <w:rPr>
          <w:rFonts w:cstheme="minorHAnsi"/>
          <w:b/>
          <w:bCs/>
          <w:spacing w:val="-6"/>
          <w:sz w:val="24"/>
        </w:rPr>
        <w:t xml:space="preserve">orm </w:t>
      </w:r>
    </w:p>
    <w:p w14:paraId="40C50034" w14:textId="77777777" w:rsidR="00D233C7" w:rsidRPr="00802539" w:rsidRDefault="00D233C7" w:rsidP="00CD0EFA">
      <w:r>
        <w:t>This</w:t>
      </w:r>
      <w:r w:rsidRPr="00802539">
        <w:rPr>
          <w:spacing w:val="13"/>
        </w:rPr>
        <w:t xml:space="preserve"> </w:t>
      </w:r>
      <w:r w:rsidRPr="00802539">
        <w:t>form</w:t>
      </w:r>
      <w:r w:rsidRPr="00802539">
        <w:rPr>
          <w:spacing w:val="14"/>
        </w:rPr>
        <w:t xml:space="preserve"> </w:t>
      </w:r>
      <w:r w:rsidRPr="00802539">
        <w:rPr>
          <w:spacing w:val="-1"/>
        </w:rPr>
        <w:t>mus</w:t>
      </w:r>
      <w:r w:rsidRPr="00802539">
        <w:t>t</w:t>
      </w:r>
      <w:r w:rsidRPr="00802539">
        <w:rPr>
          <w:spacing w:val="14"/>
        </w:rPr>
        <w:t xml:space="preserve"> </w:t>
      </w:r>
      <w:r w:rsidRPr="00802539">
        <w:t>be</w:t>
      </w:r>
      <w:r w:rsidRPr="00802539">
        <w:rPr>
          <w:spacing w:val="14"/>
        </w:rPr>
        <w:t xml:space="preserve"> </w:t>
      </w:r>
      <w:r w:rsidRPr="00802539">
        <w:rPr>
          <w:spacing w:val="-1"/>
        </w:rPr>
        <w:t>c</w:t>
      </w:r>
      <w:r w:rsidRPr="00802539">
        <w:t>ompleted</w:t>
      </w:r>
      <w:r>
        <w:t xml:space="preserve"> in its entirety </w:t>
      </w:r>
      <w:r w:rsidRPr="00802539">
        <w:t>and signed</w:t>
      </w:r>
      <w:r w:rsidRPr="00802539">
        <w:rPr>
          <w:spacing w:val="14"/>
        </w:rPr>
        <w:t xml:space="preserve"> </w:t>
      </w:r>
      <w:r w:rsidRPr="00802539">
        <w:rPr>
          <w:spacing w:val="-4"/>
        </w:rPr>
        <w:t>b</w:t>
      </w:r>
      <w:r w:rsidRPr="00802539">
        <w:rPr>
          <w:spacing w:val="-3"/>
        </w:rPr>
        <w:t>y</w:t>
      </w:r>
      <w:r w:rsidRPr="00802539">
        <w:rPr>
          <w:spacing w:val="13"/>
        </w:rPr>
        <w:t xml:space="preserve"> </w:t>
      </w:r>
      <w:r w:rsidRPr="00802539">
        <w:t>the</w:t>
      </w:r>
      <w:r w:rsidRPr="00802539">
        <w:rPr>
          <w:spacing w:val="8"/>
        </w:rPr>
        <w:t xml:space="preserve"> </w:t>
      </w:r>
      <w:r w:rsidRPr="00802539">
        <w:rPr>
          <w:spacing w:val="-3"/>
        </w:rPr>
        <w:t>member’</w:t>
      </w:r>
      <w:r w:rsidRPr="00802539">
        <w:t>s</w:t>
      </w:r>
      <w:r w:rsidRPr="00802539">
        <w:rPr>
          <w:spacing w:val="-21"/>
        </w:rPr>
        <w:t xml:space="preserve"> </w:t>
      </w:r>
      <w:r w:rsidRPr="00802539">
        <w:t>primary</w:t>
      </w:r>
      <w:r w:rsidRPr="00802539">
        <w:rPr>
          <w:spacing w:val="-22"/>
        </w:rPr>
        <w:t xml:space="preserve"> </w:t>
      </w:r>
      <w:r w:rsidRPr="00802539">
        <w:t>c</w:t>
      </w:r>
      <w:r w:rsidRPr="00802539">
        <w:rPr>
          <w:spacing w:val="-3"/>
        </w:rPr>
        <w:t>are</w:t>
      </w:r>
      <w:r w:rsidRPr="00802539">
        <w:rPr>
          <w:spacing w:val="-21"/>
        </w:rPr>
        <w:t xml:space="preserve"> </w:t>
      </w:r>
      <w:r w:rsidRPr="00802539">
        <w:t>p</w:t>
      </w:r>
      <w:r>
        <w:t xml:space="preserve">rovider </w:t>
      </w:r>
      <w:r w:rsidRPr="00802539">
        <w:rPr>
          <w:spacing w:val="-1"/>
        </w:rPr>
        <w:t>(PCP)</w:t>
      </w:r>
      <w:r w:rsidRPr="00802539">
        <w:rPr>
          <w:spacing w:val="-21"/>
        </w:rPr>
        <w:t xml:space="preserve"> </w:t>
      </w:r>
      <w:r w:rsidRPr="00802539">
        <w:t>to</w:t>
      </w:r>
      <w:r w:rsidRPr="00802539">
        <w:rPr>
          <w:spacing w:val="-21"/>
        </w:rPr>
        <w:t xml:space="preserve"> </w:t>
      </w:r>
      <w:r w:rsidRPr="00802539">
        <w:rPr>
          <w:spacing w:val="-3"/>
        </w:rPr>
        <w:t>r</w:t>
      </w:r>
      <w:r w:rsidRPr="00802539">
        <w:t>ec</w:t>
      </w:r>
      <w:r w:rsidRPr="00802539">
        <w:rPr>
          <w:spacing w:val="-3"/>
        </w:rPr>
        <w:t>eive</w:t>
      </w:r>
      <w:r w:rsidRPr="00802539">
        <w:rPr>
          <w:spacing w:val="-21"/>
        </w:rPr>
        <w:t xml:space="preserve"> </w:t>
      </w:r>
      <w:r w:rsidRPr="00802539">
        <w:t>prior</w:t>
      </w:r>
      <w:r w:rsidRPr="00802539">
        <w:rPr>
          <w:spacing w:val="-21"/>
        </w:rPr>
        <w:t xml:space="preserve"> </w:t>
      </w:r>
      <w:r w:rsidRPr="00802539">
        <w:t>authorization</w:t>
      </w:r>
      <w:r w:rsidRPr="00802539">
        <w:rPr>
          <w:spacing w:val="-21"/>
        </w:rPr>
        <w:t xml:space="preserve"> </w:t>
      </w:r>
      <w:r w:rsidRPr="00802539">
        <w:rPr>
          <w:spacing w:val="-4"/>
        </w:rPr>
        <w:t>(P</w:t>
      </w:r>
      <w:r w:rsidRPr="00802539">
        <w:rPr>
          <w:spacing w:val="-5"/>
        </w:rPr>
        <w:t>A</w:t>
      </w:r>
      <w:r w:rsidRPr="00802539">
        <w:rPr>
          <w:spacing w:val="-4"/>
        </w:rPr>
        <w:t>)</w:t>
      </w:r>
      <w:r>
        <w:rPr>
          <w:spacing w:val="-4"/>
        </w:rPr>
        <w:t xml:space="preserve"> for </w:t>
      </w:r>
      <w:r w:rsidRPr="00631C57">
        <w:t>ADH services.</w:t>
      </w:r>
    </w:p>
    <w:p w14:paraId="60A59811" w14:textId="77777777" w:rsidR="00D233C7" w:rsidRDefault="00D233C7" w:rsidP="00CD0EFA">
      <w:pPr>
        <w:spacing w:after="0"/>
      </w:pPr>
      <w:r w:rsidRPr="002F1473">
        <w:t>Member’s Name:</w:t>
      </w:r>
    </w:p>
    <w:p w14:paraId="4BC7A176" w14:textId="77777777" w:rsidR="00D233C7" w:rsidRDefault="00D233C7" w:rsidP="00CD0EFA">
      <w:pPr>
        <w:spacing w:after="0"/>
      </w:pPr>
      <w:r w:rsidRPr="002F1473">
        <w:t>MassHealth ID:</w:t>
      </w:r>
    </w:p>
    <w:p w14:paraId="448A0B2D" w14:textId="77777777" w:rsidR="00D233C7" w:rsidRDefault="00D233C7" w:rsidP="00CD0EFA">
      <w:pPr>
        <w:spacing w:after="0"/>
      </w:pPr>
      <w:r>
        <w:t>Date of Birth:</w:t>
      </w:r>
    </w:p>
    <w:p w14:paraId="7EDB98FB" w14:textId="77777777" w:rsidR="00D233C7" w:rsidRDefault="00D233C7" w:rsidP="00CD0EFA">
      <w:pPr>
        <w:spacing w:after="0"/>
      </w:pPr>
      <w:r w:rsidRPr="002F1473">
        <w:t>Member’s Address</w:t>
      </w:r>
      <w:r>
        <w:t>:</w:t>
      </w:r>
    </w:p>
    <w:p w14:paraId="4988DB01" w14:textId="77777777" w:rsidR="00D233C7" w:rsidRDefault="00D233C7">
      <w:r w:rsidRPr="002F1473">
        <w:t>Member’s Telephone Number:</w:t>
      </w:r>
    </w:p>
    <w:p w14:paraId="22469F17" w14:textId="77777777" w:rsidR="00D233C7" w:rsidRDefault="00D233C7" w:rsidP="00CD0EFA">
      <w:pPr>
        <w:spacing w:after="0"/>
      </w:pPr>
      <w:r w:rsidRPr="002F1473">
        <w:t>Adult Day Health Provider:</w:t>
      </w:r>
    </w:p>
    <w:p w14:paraId="0A51F426" w14:textId="77777777" w:rsidR="00D233C7" w:rsidRDefault="00D233C7" w:rsidP="00CD0EFA">
      <w:pPr>
        <w:spacing w:after="0"/>
      </w:pPr>
      <w:r w:rsidRPr="002F1473">
        <w:t>ADH Address:</w:t>
      </w:r>
      <w:r>
        <w:t xml:space="preserve"> </w:t>
      </w:r>
    </w:p>
    <w:p w14:paraId="05101187" w14:textId="77777777" w:rsidR="00D233C7" w:rsidRDefault="00D233C7">
      <w:r w:rsidRPr="002F1473">
        <w:t>ADH Telephone Number</w:t>
      </w:r>
      <w:r>
        <w:t>:</w:t>
      </w:r>
    </w:p>
    <w:p w14:paraId="547D129A" w14:textId="77777777" w:rsidR="00D233C7" w:rsidRDefault="00D233C7" w:rsidP="00CD0EFA">
      <w:pPr>
        <w:rPr>
          <w:spacing w:val="-1"/>
          <w:w w:val="95"/>
        </w:rPr>
      </w:pPr>
      <w:r>
        <w:rPr>
          <w:b/>
          <w:spacing w:val="-1"/>
        </w:rPr>
        <w:t>Prescribing</w:t>
      </w:r>
      <w:r>
        <w:rPr>
          <w:b/>
          <w:spacing w:val="-17"/>
        </w:rPr>
        <w:t xml:space="preserve"> </w:t>
      </w:r>
      <w:r>
        <w:rPr>
          <w:b/>
        </w:rPr>
        <w:t>Pr</w:t>
      </w:r>
      <w:r>
        <w:rPr>
          <w:b/>
          <w:spacing w:val="-3"/>
        </w:rPr>
        <w:t>o</w:t>
      </w:r>
      <w:r>
        <w:rPr>
          <w:b/>
        </w:rPr>
        <w:t>vider</w:t>
      </w:r>
      <w:r>
        <w:rPr>
          <w:b/>
          <w:spacing w:val="-17"/>
        </w:rPr>
        <w:t xml:space="preserve"> </w:t>
      </w:r>
      <w:r>
        <w:rPr>
          <w:b/>
          <w:spacing w:val="-1"/>
        </w:rPr>
        <w:t>(PCP):</w:t>
      </w:r>
      <w:r>
        <w:rPr>
          <w:b/>
          <w:spacing w:val="4"/>
        </w:rPr>
        <w:t xml:space="preserve"> </w:t>
      </w:r>
      <w:r>
        <w:rPr>
          <w:spacing w:val="-1"/>
        </w:rPr>
        <w:t>Pleas</w:t>
      </w:r>
      <w:r>
        <w:t>e</w:t>
      </w:r>
      <w:r>
        <w:rPr>
          <w:spacing w:val="-21"/>
        </w:rPr>
        <w:t xml:space="preserve"> </w:t>
      </w:r>
      <w:r>
        <w:rPr>
          <w:spacing w:val="-1"/>
        </w:rPr>
        <w:t>c</w:t>
      </w:r>
      <w:r>
        <w:t>omplete</w:t>
      </w:r>
      <w:r>
        <w:rPr>
          <w:spacing w:val="-20"/>
        </w:rPr>
        <w:t xml:space="preserve"> </w:t>
      </w:r>
      <w:r>
        <w:t>the</w:t>
      </w:r>
      <w:r>
        <w:rPr>
          <w:spacing w:val="-21"/>
        </w:rPr>
        <w:t xml:space="preserve"> </w:t>
      </w:r>
      <w:r>
        <w:t>following</w:t>
      </w:r>
      <w:r>
        <w:rPr>
          <w:spacing w:val="-20"/>
        </w:rPr>
        <w:t xml:space="preserve"> </w:t>
      </w:r>
      <w:proofErr w:type="gramStart"/>
      <w:r>
        <w:t>information,</w:t>
      </w:r>
      <w:r>
        <w:rPr>
          <w:spacing w:val="-25"/>
        </w:rPr>
        <w:t xml:space="preserve"> </w:t>
      </w:r>
      <w:r>
        <w:t>or</w:t>
      </w:r>
      <w:proofErr w:type="gramEnd"/>
      <w:r>
        <w:rPr>
          <w:spacing w:val="-21"/>
        </w:rPr>
        <w:t xml:space="preserve"> </w:t>
      </w:r>
      <w:r>
        <w:t>indicate</w:t>
      </w:r>
      <w:r>
        <w:rPr>
          <w:spacing w:val="-20"/>
        </w:rPr>
        <w:t xml:space="preserve"> </w:t>
      </w:r>
      <w:r>
        <w:t>that</w:t>
      </w:r>
      <w:r>
        <w:rPr>
          <w:spacing w:val="-21"/>
        </w:rPr>
        <w:t xml:space="preserve"> </w:t>
      </w:r>
      <w:r>
        <w:t>this</w:t>
      </w:r>
      <w:r>
        <w:rPr>
          <w:spacing w:val="-20"/>
        </w:rPr>
        <w:t xml:space="preserve"> </w:t>
      </w:r>
      <w:r>
        <w:t>information</w:t>
      </w:r>
      <w:r>
        <w:rPr>
          <w:spacing w:val="-21"/>
        </w:rPr>
        <w:t xml:space="preserve"> </w:t>
      </w:r>
      <w:r>
        <w:t>and</w:t>
      </w:r>
      <w:r>
        <w:rPr>
          <w:spacing w:val="-21"/>
        </w:rPr>
        <w:t xml:space="preserve"> </w:t>
      </w:r>
      <w:r>
        <w:t>an</w:t>
      </w:r>
      <w:r>
        <w:rPr>
          <w:spacing w:val="-1"/>
        </w:rPr>
        <w:t xml:space="preserve">y </w:t>
      </w:r>
      <w:r>
        <w:rPr>
          <w:w w:val="95"/>
        </w:rPr>
        <w:t>supporting</w:t>
      </w:r>
      <w:r>
        <w:rPr>
          <w:spacing w:val="-1"/>
          <w:w w:val="95"/>
        </w:rPr>
        <w:t xml:space="preserve"> documentation</w:t>
      </w:r>
      <w:r>
        <w:rPr>
          <w:w w:val="95"/>
        </w:rPr>
        <w:t xml:space="preserve"> ar</w:t>
      </w:r>
      <w:r>
        <w:rPr>
          <w:spacing w:val="-3"/>
          <w:w w:val="95"/>
        </w:rPr>
        <w:t>e</w:t>
      </w:r>
      <w:r>
        <w:rPr>
          <w:spacing w:val="-1"/>
          <w:w w:val="95"/>
        </w:rPr>
        <w:t xml:space="preserve"> attached.</w:t>
      </w:r>
    </w:p>
    <w:p w14:paraId="5D3F7E60" w14:textId="77777777" w:rsidR="00D233C7" w:rsidRPr="00293EE9" w:rsidRDefault="00D233C7" w:rsidP="00CD0EFA">
      <w:pPr>
        <w:rPr>
          <w:b/>
          <w:bCs/>
        </w:rPr>
      </w:pPr>
      <w:r w:rsidRPr="00293EE9">
        <w:rPr>
          <w:b/>
          <w:bCs/>
        </w:rPr>
        <w:t>Diagnoses</w:t>
      </w:r>
      <w:r w:rsidRPr="00293EE9">
        <w:rPr>
          <w:b/>
          <w:bCs/>
          <w:spacing w:val="-1"/>
          <w:w w:val="105"/>
        </w:rPr>
        <w:t>:</w:t>
      </w:r>
    </w:p>
    <w:p w14:paraId="67E0204F" w14:textId="77777777" w:rsidR="00D233C7" w:rsidRDefault="00D233C7" w:rsidP="004B1430">
      <w:r>
        <w:rPr>
          <w:b/>
          <w:spacing w:val="-1"/>
        </w:rPr>
        <w:t>Medications:</w:t>
      </w:r>
      <w:r>
        <w:rPr>
          <w:b/>
          <w:spacing w:val="-16"/>
        </w:rPr>
        <w:t xml:space="preserve"> </w:t>
      </w:r>
      <w:r>
        <w:rPr>
          <w:spacing w:val="-1"/>
        </w:rPr>
        <w:t>(Pleas</w:t>
      </w:r>
      <w:r>
        <w:rPr>
          <w:spacing w:val="-2"/>
        </w:rPr>
        <w:t>e</w:t>
      </w:r>
      <w:r>
        <w:rPr>
          <w:spacing w:val="-16"/>
        </w:rPr>
        <w:t xml:space="preserve"> </w:t>
      </w:r>
      <w:r>
        <w:t>include</w:t>
      </w:r>
      <w:r>
        <w:rPr>
          <w:spacing w:val="-16"/>
        </w:rPr>
        <w:t xml:space="preserve"> </w:t>
      </w:r>
      <w:r>
        <w:rPr>
          <w:spacing w:val="-3"/>
        </w:rPr>
        <w:t>do</w:t>
      </w:r>
      <w:r>
        <w:rPr>
          <w:spacing w:val="-2"/>
        </w:rPr>
        <w:t>sag</w:t>
      </w:r>
      <w:r>
        <w:rPr>
          <w:spacing w:val="-3"/>
        </w:rPr>
        <w:t>e</w:t>
      </w:r>
      <w:r>
        <w:rPr>
          <w:spacing w:val="-16"/>
        </w:rPr>
        <w:t xml:space="preserve"> </w:t>
      </w:r>
      <w:r>
        <w:t>and</w:t>
      </w:r>
      <w:r>
        <w:rPr>
          <w:spacing w:val="-16"/>
        </w:rPr>
        <w:t xml:space="preserve"> </w:t>
      </w:r>
      <w:r>
        <w:t>amount.)</w:t>
      </w:r>
    </w:p>
    <w:p w14:paraId="1C446512" w14:textId="77777777" w:rsidR="00D233C7" w:rsidRDefault="00D233C7" w:rsidP="004B1430">
      <w:pPr>
        <w:rPr>
          <w:b/>
          <w:bCs/>
        </w:rPr>
      </w:pPr>
      <w:r w:rsidRPr="004B1430">
        <w:rPr>
          <w:b/>
          <w:bCs/>
        </w:rPr>
        <w:t>Kno</w:t>
      </w:r>
      <w:r w:rsidRPr="004B1430">
        <w:rPr>
          <w:b/>
          <w:bCs/>
          <w:spacing w:val="-2"/>
        </w:rPr>
        <w:t>wn</w:t>
      </w:r>
      <w:r w:rsidRPr="004B1430">
        <w:rPr>
          <w:b/>
          <w:bCs/>
          <w:spacing w:val="5"/>
        </w:rPr>
        <w:t xml:space="preserve"> </w:t>
      </w:r>
      <w:r w:rsidRPr="004B1430">
        <w:rPr>
          <w:b/>
          <w:bCs/>
        </w:rPr>
        <w:t>Allergies:</w:t>
      </w:r>
    </w:p>
    <w:p w14:paraId="06E62C60" w14:textId="77777777" w:rsidR="00D233C7" w:rsidRDefault="00D233C7" w:rsidP="004B1430">
      <w:pPr>
        <w:rPr>
          <w:b/>
          <w:bCs/>
          <w:spacing w:val="-1"/>
        </w:rPr>
      </w:pPr>
      <w:r w:rsidRPr="004B1430">
        <w:rPr>
          <w:b/>
          <w:bCs/>
        </w:rPr>
        <w:t>Dietary Needs</w:t>
      </w:r>
      <w:r w:rsidRPr="004B1430">
        <w:rPr>
          <w:b/>
          <w:bCs/>
          <w:spacing w:val="-1"/>
        </w:rPr>
        <w:t>/Restrictions:</w:t>
      </w:r>
    </w:p>
    <w:p w14:paraId="47410144" w14:textId="77777777" w:rsidR="00D233C7" w:rsidRDefault="00D233C7" w:rsidP="004B1430">
      <w:r w:rsidRPr="002F1473">
        <w:t>Member’s Name:</w:t>
      </w:r>
    </w:p>
    <w:p w14:paraId="23DA75DB" w14:textId="77777777" w:rsidR="00D233C7" w:rsidRPr="004B1430" w:rsidRDefault="00D233C7" w:rsidP="004B1430">
      <w:pPr>
        <w:rPr>
          <w:b/>
          <w:bCs/>
        </w:rPr>
      </w:pPr>
      <w:r w:rsidRPr="002F1473">
        <w:t>MassHealth ID:</w:t>
      </w:r>
    </w:p>
    <w:p w14:paraId="0EE81878" w14:textId="77777777" w:rsidR="00D233C7" w:rsidRPr="004B1430" w:rsidRDefault="00D233C7" w:rsidP="004B1430">
      <w:pPr>
        <w:rPr>
          <w:rFonts w:cs="Calibri"/>
          <w:b/>
          <w:bCs/>
        </w:rPr>
      </w:pPr>
      <w:r w:rsidRPr="004B1430">
        <w:rPr>
          <w:b/>
          <w:bCs/>
          <w:spacing w:val="-2"/>
        </w:rPr>
        <w:t>Tr</w:t>
      </w:r>
      <w:r w:rsidRPr="004B1430">
        <w:rPr>
          <w:b/>
          <w:bCs/>
          <w:spacing w:val="-3"/>
        </w:rPr>
        <w:t>e</w:t>
      </w:r>
      <w:r w:rsidRPr="004B1430">
        <w:rPr>
          <w:b/>
          <w:bCs/>
          <w:spacing w:val="-2"/>
        </w:rPr>
        <w:t>atments/Rehab</w:t>
      </w:r>
      <w:r w:rsidRPr="004B1430">
        <w:rPr>
          <w:b/>
          <w:bCs/>
          <w:spacing w:val="20"/>
        </w:rPr>
        <w:t xml:space="preserve"> </w:t>
      </w:r>
      <w:r w:rsidRPr="004B1430">
        <w:rPr>
          <w:b/>
          <w:bCs/>
        </w:rPr>
        <w:t>Services/Assistance Required with ADLs:</w:t>
      </w:r>
    </w:p>
    <w:p w14:paraId="78FF7920" w14:textId="77777777" w:rsidR="00D233C7" w:rsidRPr="004B1430" w:rsidRDefault="00D233C7" w:rsidP="004B1430">
      <w:pPr>
        <w:spacing w:after="0"/>
        <w:rPr>
          <w:b/>
          <w:bCs/>
        </w:rPr>
      </w:pPr>
      <w:r w:rsidRPr="004B1430">
        <w:rPr>
          <w:b/>
          <w:bCs/>
          <w:w w:val="105"/>
        </w:rPr>
        <w:t>PCP</w:t>
      </w:r>
      <w:r w:rsidRPr="004B1430">
        <w:rPr>
          <w:b/>
          <w:bCs/>
          <w:spacing w:val="-11"/>
          <w:w w:val="105"/>
        </w:rPr>
        <w:t xml:space="preserve"> </w:t>
      </w:r>
      <w:r w:rsidRPr="004B1430">
        <w:rPr>
          <w:b/>
          <w:bCs/>
          <w:spacing w:val="-2"/>
          <w:w w:val="105"/>
        </w:rPr>
        <w:t>V</w:t>
      </w:r>
      <w:r w:rsidRPr="004B1430">
        <w:rPr>
          <w:b/>
          <w:bCs/>
          <w:w w:val="105"/>
        </w:rPr>
        <w:t>isit</w:t>
      </w:r>
      <w:r w:rsidRPr="004B1430">
        <w:rPr>
          <w:b/>
          <w:bCs/>
          <w:spacing w:val="-2"/>
          <w:w w:val="105"/>
        </w:rPr>
        <w:t xml:space="preserve"> </w:t>
      </w:r>
      <w:r w:rsidRPr="004B1430">
        <w:rPr>
          <w:b/>
          <w:bCs/>
          <w:w w:val="105"/>
        </w:rPr>
        <w:t>Hist</w:t>
      </w:r>
      <w:r w:rsidRPr="004B1430">
        <w:rPr>
          <w:b/>
          <w:bCs/>
          <w:spacing w:val="-2"/>
          <w:w w:val="105"/>
        </w:rPr>
        <w:t>ory:</w:t>
      </w:r>
    </w:p>
    <w:p w14:paraId="7BD6B00A" w14:textId="77777777" w:rsidR="00D233C7" w:rsidRDefault="00D233C7" w:rsidP="004B1430">
      <w:pPr>
        <w:spacing w:after="0"/>
        <w:rPr>
          <w:rFonts w:eastAsia="Calibri" w:hAnsi="Calibri" w:cs="Calibri"/>
          <w:szCs w:val="20"/>
        </w:rPr>
      </w:pPr>
      <w:r>
        <w:rPr>
          <w:spacing w:val="-2"/>
          <w:w w:val="95"/>
        </w:rPr>
        <w:t>Dat</w:t>
      </w:r>
      <w:r>
        <w:rPr>
          <w:spacing w:val="-3"/>
          <w:w w:val="95"/>
        </w:rPr>
        <w:t>e</w:t>
      </w:r>
      <w:r>
        <w:rPr>
          <w:spacing w:val="-2"/>
          <w:w w:val="95"/>
        </w:rPr>
        <w:t xml:space="preserve"> o</w:t>
      </w:r>
      <w:r>
        <w:rPr>
          <w:spacing w:val="-1"/>
          <w:w w:val="95"/>
        </w:rPr>
        <w:t>f</w:t>
      </w:r>
      <w:r>
        <w:rPr>
          <w:spacing w:val="-2"/>
          <w:w w:val="95"/>
        </w:rPr>
        <w:t xml:space="preserve"> </w:t>
      </w:r>
      <w:r>
        <w:rPr>
          <w:spacing w:val="-1"/>
          <w:w w:val="95"/>
        </w:rPr>
        <w:t>Last</w:t>
      </w:r>
      <w:r>
        <w:rPr>
          <w:spacing w:val="-2"/>
          <w:w w:val="95"/>
        </w:rPr>
        <w:t xml:space="preserve"> </w:t>
      </w:r>
      <w:r>
        <w:rPr>
          <w:spacing w:val="-1"/>
          <w:w w:val="95"/>
        </w:rPr>
        <w:t>Physical</w:t>
      </w:r>
      <w:r>
        <w:rPr>
          <w:spacing w:val="-2"/>
          <w:w w:val="95"/>
        </w:rPr>
        <w:t xml:space="preserve"> Exam:</w:t>
      </w:r>
    </w:p>
    <w:p w14:paraId="762C73BA" w14:textId="77777777" w:rsidR="00D233C7" w:rsidRDefault="00D233C7" w:rsidP="004B1430">
      <w:pPr>
        <w:spacing w:after="120"/>
        <w:rPr>
          <w:spacing w:val="-1"/>
          <w:w w:val="95"/>
        </w:rPr>
      </w:pPr>
      <w:r>
        <w:rPr>
          <w:spacing w:val="-2"/>
          <w:w w:val="95"/>
        </w:rPr>
        <w:lastRenderedPageBreak/>
        <w:t>Dat</w:t>
      </w:r>
      <w:r>
        <w:rPr>
          <w:spacing w:val="-3"/>
          <w:w w:val="95"/>
        </w:rPr>
        <w:t>e</w:t>
      </w:r>
      <w:r>
        <w:rPr>
          <w:spacing w:val="-9"/>
          <w:w w:val="95"/>
        </w:rPr>
        <w:t xml:space="preserve"> </w:t>
      </w:r>
      <w:r>
        <w:rPr>
          <w:spacing w:val="-2"/>
          <w:w w:val="95"/>
        </w:rPr>
        <w:t>o</w:t>
      </w:r>
      <w:r>
        <w:rPr>
          <w:spacing w:val="-1"/>
          <w:w w:val="95"/>
        </w:rPr>
        <w:t>f</w:t>
      </w:r>
      <w:r>
        <w:rPr>
          <w:spacing w:val="-9"/>
          <w:w w:val="95"/>
        </w:rPr>
        <w:t xml:space="preserve"> </w:t>
      </w:r>
      <w:r>
        <w:rPr>
          <w:spacing w:val="-1"/>
          <w:w w:val="95"/>
        </w:rPr>
        <w:t>Last</w:t>
      </w:r>
      <w:r>
        <w:rPr>
          <w:spacing w:val="-9"/>
          <w:w w:val="95"/>
        </w:rPr>
        <w:t xml:space="preserve"> </w:t>
      </w:r>
      <w:r>
        <w:rPr>
          <w:spacing w:val="-1"/>
          <w:w w:val="95"/>
        </w:rPr>
        <w:t>Office</w:t>
      </w:r>
      <w:r>
        <w:rPr>
          <w:spacing w:val="-14"/>
          <w:w w:val="95"/>
        </w:rPr>
        <w:t xml:space="preserve"> </w:t>
      </w:r>
      <w:r>
        <w:rPr>
          <w:spacing w:val="-1"/>
          <w:w w:val="95"/>
        </w:rPr>
        <w:t>Visit:</w:t>
      </w:r>
    </w:p>
    <w:p w14:paraId="2260AFC4" w14:textId="77777777" w:rsidR="00D233C7" w:rsidRDefault="00D233C7" w:rsidP="004B1430">
      <w:pPr>
        <w:rPr>
          <w:w w:val="95"/>
        </w:rPr>
      </w:pPr>
      <w:r>
        <w:t>Pertinent</w:t>
      </w:r>
      <w:r>
        <w:rPr>
          <w:spacing w:val="-21"/>
        </w:rPr>
        <w:t xml:space="preserve"> </w:t>
      </w:r>
      <w:r>
        <w:rPr>
          <w:spacing w:val="1"/>
        </w:rPr>
        <w:t>Finding</w:t>
      </w:r>
      <w:r>
        <w:t>s</w:t>
      </w:r>
      <w:r>
        <w:rPr>
          <w:spacing w:val="-20"/>
        </w:rPr>
        <w:t xml:space="preserve"> </w:t>
      </w:r>
      <w:r>
        <w:t>of</w:t>
      </w:r>
      <w:r>
        <w:rPr>
          <w:spacing w:val="-21"/>
        </w:rPr>
        <w:t xml:space="preserve"> </w:t>
      </w:r>
      <w:r>
        <w:t>Physical</w:t>
      </w:r>
      <w:r>
        <w:rPr>
          <w:spacing w:val="-20"/>
        </w:rPr>
        <w:t xml:space="preserve"> </w:t>
      </w:r>
      <w:r>
        <w:rPr>
          <w:spacing w:val="-1"/>
        </w:rPr>
        <w:t>Ex</w:t>
      </w:r>
      <w:r>
        <w:rPr>
          <w:spacing w:val="-2"/>
        </w:rPr>
        <w:t>am</w:t>
      </w:r>
      <w:r>
        <w:rPr>
          <w:spacing w:val="-20"/>
        </w:rPr>
        <w:t xml:space="preserve"> </w:t>
      </w:r>
      <w:r>
        <w:rPr>
          <w:spacing w:val="1"/>
        </w:rPr>
        <w:t>(include</w:t>
      </w:r>
      <w:r>
        <w:t>s</w:t>
      </w:r>
      <w:r>
        <w:rPr>
          <w:spacing w:val="-21"/>
        </w:rPr>
        <w:t xml:space="preserve"> </w:t>
      </w:r>
      <w:r>
        <w:rPr>
          <w:spacing w:val="1"/>
        </w:rPr>
        <w:t>vital</w:t>
      </w:r>
      <w:r>
        <w:rPr>
          <w:spacing w:val="-21"/>
        </w:rPr>
        <w:t xml:space="preserve"> </w:t>
      </w:r>
      <w:r>
        <w:rPr>
          <w:spacing w:val="1"/>
        </w:rPr>
        <w:t>signs</w:t>
      </w:r>
      <w:r>
        <w:rPr>
          <w:spacing w:val="-20"/>
        </w:rPr>
        <w:t xml:space="preserve"> </w:t>
      </w:r>
      <w:r>
        <w:rPr>
          <w:spacing w:val="1"/>
        </w:rPr>
        <w:t>and</w:t>
      </w:r>
      <w:r>
        <w:rPr>
          <w:spacing w:val="-20"/>
        </w:rPr>
        <w:t xml:space="preserve"> </w:t>
      </w:r>
      <w:r>
        <w:t>current</w:t>
      </w:r>
      <w:r>
        <w:rPr>
          <w:spacing w:val="-21"/>
        </w:rPr>
        <w:t xml:space="preserve"> </w:t>
      </w:r>
      <w:r>
        <w:rPr>
          <w:spacing w:val="1"/>
        </w:rPr>
        <w:t>weight,</w:t>
      </w:r>
      <w:r>
        <w:rPr>
          <w:spacing w:val="-24"/>
        </w:rPr>
        <w:t xml:space="preserve"> </w:t>
      </w:r>
      <w:r>
        <w:t>c</w:t>
      </w:r>
      <w:r>
        <w:rPr>
          <w:spacing w:val="1"/>
        </w:rPr>
        <w:t>ognitive</w:t>
      </w:r>
      <w:r>
        <w:rPr>
          <w:spacing w:val="-20"/>
        </w:rPr>
        <w:t xml:space="preserve"> </w:t>
      </w:r>
      <w:r>
        <w:t>assessment/status,</w:t>
      </w:r>
      <w:r>
        <w:rPr>
          <w:spacing w:val="86"/>
          <w:w w:val="94"/>
        </w:rPr>
        <w:t xml:space="preserve"> </w:t>
      </w:r>
      <w:r>
        <w:rPr>
          <w:w w:val="95"/>
        </w:rPr>
        <w:t xml:space="preserve">physical </w:t>
      </w:r>
      <w:r>
        <w:rPr>
          <w:spacing w:val="5"/>
          <w:w w:val="95"/>
        </w:rPr>
        <w:t>capabilities</w:t>
      </w:r>
      <w:r>
        <w:rPr>
          <w:w w:val="95"/>
        </w:rPr>
        <w:t>):</w:t>
      </w:r>
    </w:p>
    <w:p w14:paraId="7243BC28" w14:textId="77777777" w:rsidR="00D233C7" w:rsidRDefault="00D233C7" w:rsidP="004B1430">
      <w:pPr>
        <w:rPr>
          <w:b/>
          <w:bCs/>
          <w:spacing w:val="-1"/>
          <w:w w:val="105"/>
        </w:rPr>
      </w:pPr>
      <w:r w:rsidRPr="004B1430">
        <w:rPr>
          <w:b/>
          <w:bCs/>
          <w:spacing w:val="-1"/>
          <w:w w:val="105"/>
        </w:rPr>
        <w:t>Curr</w:t>
      </w:r>
      <w:r w:rsidRPr="004B1430">
        <w:rPr>
          <w:b/>
          <w:bCs/>
          <w:w w:val="105"/>
        </w:rPr>
        <w:t>ent</w:t>
      </w:r>
      <w:r w:rsidRPr="004B1430">
        <w:rPr>
          <w:b/>
          <w:bCs/>
          <w:spacing w:val="-21"/>
          <w:w w:val="105"/>
        </w:rPr>
        <w:t xml:space="preserve"> </w:t>
      </w:r>
      <w:r w:rsidRPr="004B1430">
        <w:rPr>
          <w:b/>
          <w:bCs/>
          <w:spacing w:val="-1"/>
          <w:w w:val="105"/>
        </w:rPr>
        <w:t>R</w:t>
      </w:r>
      <w:r w:rsidRPr="004B1430">
        <w:rPr>
          <w:b/>
          <w:bCs/>
          <w:w w:val="105"/>
        </w:rPr>
        <w:t>ehabilitative</w:t>
      </w:r>
      <w:r w:rsidRPr="004B1430">
        <w:rPr>
          <w:b/>
          <w:bCs/>
          <w:spacing w:val="-20"/>
          <w:w w:val="105"/>
        </w:rPr>
        <w:t xml:space="preserve"> </w:t>
      </w:r>
      <w:r w:rsidRPr="004B1430">
        <w:rPr>
          <w:b/>
          <w:bCs/>
          <w:spacing w:val="-1"/>
          <w:w w:val="105"/>
        </w:rPr>
        <w:t>S</w:t>
      </w:r>
      <w:r w:rsidRPr="004B1430">
        <w:rPr>
          <w:b/>
          <w:bCs/>
          <w:w w:val="105"/>
        </w:rPr>
        <w:t>er</w:t>
      </w:r>
      <w:r w:rsidRPr="004B1430">
        <w:rPr>
          <w:b/>
          <w:bCs/>
          <w:spacing w:val="-1"/>
          <w:w w:val="105"/>
        </w:rPr>
        <w:t>vic</w:t>
      </w:r>
      <w:r w:rsidRPr="004B1430">
        <w:rPr>
          <w:b/>
          <w:bCs/>
          <w:w w:val="105"/>
        </w:rPr>
        <w:t>e</w:t>
      </w:r>
      <w:r w:rsidRPr="004B1430">
        <w:rPr>
          <w:b/>
          <w:bCs/>
          <w:spacing w:val="-1"/>
          <w:w w:val="105"/>
        </w:rPr>
        <w:t>s:</w:t>
      </w:r>
    </w:p>
    <w:p w14:paraId="2B962F16" w14:textId="77777777" w:rsidR="00D233C7" w:rsidRDefault="00D233C7" w:rsidP="004B1430">
      <w:pPr>
        <w:spacing w:after="0"/>
        <w:rPr>
          <w:rFonts w:ascii="Meiryo" w:eastAsia="Meiryo" w:hAnsi="Meiryo" w:cs="Meiryo"/>
          <w:color w:val="939598"/>
          <w:w w:val="90"/>
          <w:sz w:val="36"/>
          <w:szCs w:val="36"/>
        </w:rPr>
      </w:pPr>
      <w:r w:rsidRPr="004B1430">
        <w:rPr>
          <w:b/>
          <w:bCs/>
          <w:spacing w:val="-3"/>
          <w:w w:val="105"/>
        </w:rPr>
        <w:t>T</w:t>
      </w:r>
      <w:r w:rsidRPr="004B1430">
        <w:rPr>
          <w:b/>
          <w:bCs/>
          <w:spacing w:val="-4"/>
          <w:w w:val="105"/>
        </w:rPr>
        <w:t>uberculo</w:t>
      </w:r>
      <w:r w:rsidRPr="004B1430">
        <w:rPr>
          <w:b/>
          <w:bCs/>
          <w:spacing w:val="-3"/>
          <w:w w:val="105"/>
        </w:rPr>
        <w:t>sis</w:t>
      </w:r>
      <w:r w:rsidRPr="004B1430">
        <w:rPr>
          <w:b/>
          <w:bCs/>
          <w:spacing w:val="-9"/>
          <w:w w:val="105"/>
        </w:rPr>
        <w:t xml:space="preserve"> </w:t>
      </w:r>
      <w:r w:rsidRPr="004B1430">
        <w:rPr>
          <w:b/>
          <w:bCs/>
          <w:spacing w:val="-1"/>
          <w:w w:val="105"/>
        </w:rPr>
        <w:t>Scr</w:t>
      </w:r>
      <w:r w:rsidRPr="004B1430">
        <w:rPr>
          <w:b/>
          <w:bCs/>
          <w:spacing w:val="-2"/>
          <w:w w:val="105"/>
        </w:rPr>
        <w:t>eening Results (if warranted by ADH TB Risk Assessment):</w:t>
      </w:r>
      <w:r>
        <w:rPr>
          <w:b/>
          <w:bCs/>
          <w:spacing w:val="-2"/>
          <w:w w:val="105"/>
        </w:rPr>
        <w:t xml:space="preserve"> </w:t>
      </w:r>
      <w:r>
        <w:rPr>
          <w:rFonts w:cs="Calibri"/>
          <w:spacing w:val="-9"/>
          <w:w w:val="90"/>
          <w:position w:val="2"/>
        </w:rPr>
        <w:t>Ye</w:t>
      </w:r>
      <w:r>
        <w:rPr>
          <w:rFonts w:cs="Calibri"/>
          <w:spacing w:val="-8"/>
          <w:w w:val="90"/>
          <w:position w:val="2"/>
        </w:rPr>
        <w:t>s</w:t>
      </w:r>
      <w:r>
        <w:rPr>
          <w:rFonts w:cs="Calibri"/>
          <w:spacing w:val="-20"/>
          <w:w w:val="90"/>
          <w:position w:val="2"/>
        </w:rPr>
        <w:t xml:space="preserve"> </w:t>
      </w:r>
      <w:r>
        <w:rPr>
          <w:rFonts w:ascii="Meiryo" w:eastAsia="Meiryo" w:hAnsi="Meiryo" w:cs="Meiryo"/>
          <w:color w:val="939598"/>
          <w:w w:val="90"/>
          <w:sz w:val="36"/>
          <w:szCs w:val="36"/>
        </w:rPr>
        <w:t>☐</w:t>
      </w:r>
      <w:r>
        <w:rPr>
          <w:rFonts w:ascii="Meiryo" w:eastAsia="Meiryo" w:hAnsi="Meiryo" w:cs="Meiryo"/>
          <w:color w:val="939598"/>
          <w:spacing w:val="-18"/>
          <w:w w:val="90"/>
          <w:sz w:val="36"/>
          <w:szCs w:val="36"/>
        </w:rPr>
        <w:t xml:space="preserve"> </w:t>
      </w:r>
      <w:r>
        <w:rPr>
          <w:w w:val="90"/>
          <w:position w:val="2"/>
        </w:rPr>
        <w:t>No</w:t>
      </w:r>
      <w:r>
        <w:rPr>
          <w:spacing w:val="-19"/>
          <w:w w:val="90"/>
          <w:position w:val="2"/>
        </w:rPr>
        <w:t xml:space="preserve"> </w:t>
      </w:r>
      <w:r>
        <w:rPr>
          <w:rFonts w:ascii="Meiryo" w:eastAsia="Meiryo" w:hAnsi="Meiryo" w:cs="Meiryo"/>
          <w:color w:val="939598"/>
          <w:w w:val="90"/>
          <w:sz w:val="36"/>
          <w:szCs w:val="36"/>
        </w:rPr>
        <w:t>☐</w:t>
      </w:r>
    </w:p>
    <w:p w14:paraId="3B992FD7" w14:textId="77777777" w:rsidR="00D233C7" w:rsidRDefault="00D233C7" w:rsidP="004B1430">
      <w:pPr>
        <w:rPr>
          <w:w w:val="105"/>
        </w:rPr>
      </w:pPr>
      <w:r>
        <w:rPr>
          <w:w w:val="105"/>
        </w:rPr>
        <w:t xml:space="preserve">Test Planted Date:  </w:t>
      </w:r>
    </w:p>
    <w:p w14:paraId="7ECD2491" w14:textId="77777777" w:rsidR="00D233C7" w:rsidRDefault="00D233C7" w:rsidP="004B1430">
      <w:pPr>
        <w:spacing w:after="0"/>
        <w:rPr>
          <w:spacing w:val="-3"/>
          <w:w w:val="105"/>
        </w:rPr>
      </w:pPr>
      <w:r>
        <w:rPr>
          <w:spacing w:val="-3"/>
          <w:w w:val="105"/>
        </w:rPr>
        <w:t>Test Read Date:</w:t>
      </w:r>
    </w:p>
    <w:p w14:paraId="1F00CA3C" w14:textId="77777777" w:rsidR="00D233C7" w:rsidRDefault="00D233C7" w:rsidP="004B1430">
      <w:pPr>
        <w:rPr>
          <w:rFonts w:ascii="Meiryo" w:eastAsia="Meiryo" w:hAnsi="Meiryo" w:cs="Meiryo"/>
          <w:color w:val="939598"/>
          <w:w w:val="90"/>
          <w:sz w:val="36"/>
          <w:szCs w:val="36"/>
        </w:rPr>
      </w:pPr>
      <w:r>
        <w:rPr>
          <w:rFonts w:cs="Calibri"/>
          <w:spacing w:val="-9"/>
          <w:w w:val="90"/>
          <w:position w:val="2"/>
        </w:rPr>
        <w:t>Positive</w:t>
      </w:r>
      <w:r>
        <w:rPr>
          <w:rFonts w:cs="Calibri"/>
          <w:spacing w:val="-20"/>
          <w:w w:val="90"/>
          <w:position w:val="2"/>
        </w:rPr>
        <w:t xml:space="preserve"> </w:t>
      </w:r>
      <w:r>
        <w:rPr>
          <w:rFonts w:ascii="Meiryo" w:eastAsia="Meiryo" w:hAnsi="Meiryo" w:cs="Meiryo"/>
          <w:color w:val="939598"/>
          <w:w w:val="90"/>
          <w:sz w:val="36"/>
          <w:szCs w:val="36"/>
        </w:rPr>
        <w:t>☐</w:t>
      </w:r>
      <w:r>
        <w:rPr>
          <w:rFonts w:ascii="Meiryo" w:eastAsia="Meiryo" w:hAnsi="Meiryo" w:cs="Meiryo"/>
          <w:color w:val="939598"/>
          <w:spacing w:val="-18"/>
          <w:w w:val="90"/>
          <w:sz w:val="36"/>
          <w:szCs w:val="36"/>
        </w:rPr>
        <w:t xml:space="preserve"> </w:t>
      </w:r>
      <w:r>
        <w:rPr>
          <w:w w:val="90"/>
          <w:position w:val="2"/>
        </w:rPr>
        <w:t>Negative</w:t>
      </w:r>
      <w:r>
        <w:rPr>
          <w:spacing w:val="-19"/>
          <w:w w:val="90"/>
          <w:position w:val="2"/>
        </w:rPr>
        <w:t xml:space="preserve"> </w:t>
      </w:r>
      <w:r>
        <w:rPr>
          <w:rFonts w:ascii="Meiryo" w:eastAsia="Meiryo" w:hAnsi="Meiryo" w:cs="Meiryo"/>
          <w:color w:val="939598"/>
          <w:w w:val="90"/>
          <w:sz w:val="36"/>
          <w:szCs w:val="36"/>
        </w:rPr>
        <w:t>☐</w:t>
      </w:r>
    </w:p>
    <w:p w14:paraId="7C5B2780" w14:textId="77777777" w:rsidR="00D233C7" w:rsidRDefault="00D233C7" w:rsidP="004B1430">
      <w:pPr>
        <w:pStyle w:val="Heading2"/>
      </w:pPr>
      <w:r w:rsidRPr="004B1430">
        <w:t>PCP</w:t>
      </w:r>
      <w:r w:rsidRPr="004B1430">
        <w:rPr>
          <w:spacing w:val="27"/>
        </w:rPr>
        <w:t xml:space="preserve"> </w:t>
      </w:r>
      <w:r w:rsidRPr="004B1430">
        <w:t>Information</w:t>
      </w:r>
    </w:p>
    <w:p w14:paraId="5007532F" w14:textId="39F34C88" w:rsidR="00D233C7" w:rsidRDefault="00D233C7" w:rsidP="004B1430">
      <w:r>
        <w:rPr>
          <w:spacing w:val="-2"/>
        </w:rPr>
        <w:t>Mas</w:t>
      </w:r>
      <w:r>
        <w:rPr>
          <w:spacing w:val="-1"/>
        </w:rPr>
        <w:t>sHe</w:t>
      </w:r>
      <w:r>
        <w:rPr>
          <w:spacing w:val="-2"/>
        </w:rPr>
        <w:t>alth</w:t>
      </w:r>
      <w:r>
        <w:rPr>
          <w:spacing w:val="-21"/>
        </w:rPr>
        <w:t xml:space="preserve"> </w:t>
      </w:r>
      <w:r>
        <w:rPr>
          <w:spacing w:val="-3"/>
        </w:rPr>
        <w:t>require</w:t>
      </w:r>
      <w:r>
        <w:rPr>
          <w:spacing w:val="-2"/>
        </w:rPr>
        <w:t>s</w:t>
      </w:r>
      <w:r>
        <w:rPr>
          <w:spacing w:val="-21"/>
        </w:rPr>
        <w:t xml:space="preserve"> </w:t>
      </w:r>
      <w:r>
        <w:t>that</w:t>
      </w:r>
      <w:r>
        <w:rPr>
          <w:spacing w:val="-21"/>
        </w:rPr>
        <w:t xml:space="preserve"> </w:t>
      </w:r>
      <w:r>
        <w:rPr>
          <w:spacing w:val="-1"/>
        </w:rPr>
        <w:t>s</w:t>
      </w:r>
      <w:r>
        <w:rPr>
          <w:spacing w:val="-2"/>
        </w:rPr>
        <w:t>ervice</w:t>
      </w:r>
      <w:r>
        <w:rPr>
          <w:spacing w:val="-1"/>
        </w:rPr>
        <w:t>s</w:t>
      </w:r>
      <w:r>
        <w:rPr>
          <w:spacing w:val="-21"/>
        </w:rPr>
        <w:t xml:space="preserve"> </w:t>
      </w:r>
      <w:r>
        <w:t>be</w:t>
      </w:r>
      <w:r>
        <w:rPr>
          <w:spacing w:val="-21"/>
        </w:rPr>
        <w:t xml:space="preserve"> </w:t>
      </w:r>
      <w:r>
        <w:rPr>
          <w:spacing w:val="-3"/>
        </w:rPr>
        <w:t>ordered,</w:t>
      </w:r>
      <w:r>
        <w:rPr>
          <w:spacing w:val="-25"/>
        </w:rPr>
        <w:t xml:space="preserve"> </w:t>
      </w:r>
      <w:r>
        <w:rPr>
          <w:spacing w:val="-3"/>
        </w:rPr>
        <w:t>referred,</w:t>
      </w:r>
      <w:r>
        <w:rPr>
          <w:spacing w:val="-24"/>
        </w:rPr>
        <w:t xml:space="preserve"> </w:t>
      </w:r>
      <w:r>
        <w:t>or</w:t>
      </w:r>
      <w:r>
        <w:rPr>
          <w:spacing w:val="-21"/>
        </w:rPr>
        <w:t xml:space="preserve"> </w:t>
      </w:r>
      <w:r>
        <w:rPr>
          <w:spacing w:val="-2"/>
        </w:rPr>
        <w:t>pre</w:t>
      </w:r>
      <w:r>
        <w:rPr>
          <w:spacing w:val="-1"/>
        </w:rPr>
        <w:t>s</w:t>
      </w:r>
      <w:r>
        <w:rPr>
          <w:spacing w:val="-2"/>
        </w:rPr>
        <w:t>cribed</w:t>
      </w:r>
      <w:r>
        <w:rPr>
          <w:spacing w:val="-21"/>
        </w:rPr>
        <w:t xml:space="preserve"> </w:t>
      </w:r>
      <w:r>
        <w:rPr>
          <w:spacing w:val="-1"/>
        </w:rPr>
        <w:t>(ORP).</w:t>
      </w:r>
      <w:r>
        <w:rPr>
          <w:spacing w:val="-29"/>
        </w:rPr>
        <w:t xml:space="preserve"> </w:t>
      </w:r>
      <w:r w:rsidR="004461D7">
        <w:rPr>
          <w:spacing w:val="-29"/>
        </w:rPr>
        <w:t xml:space="preserve"> </w:t>
      </w:r>
      <w:r>
        <w:rPr>
          <w:spacing w:val="-5"/>
        </w:rPr>
        <w:t>A</w:t>
      </w:r>
      <w:r>
        <w:rPr>
          <w:spacing w:val="-4"/>
        </w:rPr>
        <w:t>C</w:t>
      </w:r>
      <w:r>
        <w:rPr>
          <w:spacing w:val="-5"/>
        </w:rPr>
        <w:t>A</w:t>
      </w:r>
      <w:r>
        <w:rPr>
          <w:spacing w:val="-24"/>
        </w:rPr>
        <w:t xml:space="preserve"> </w:t>
      </w:r>
      <w:r>
        <w:rPr>
          <w:spacing w:val="-1"/>
        </w:rPr>
        <w:t>S</w:t>
      </w:r>
      <w:r>
        <w:rPr>
          <w:spacing w:val="-2"/>
        </w:rPr>
        <w:t>ection</w:t>
      </w:r>
      <w:r>
        <w:rPr>
          <w:spacing w:val="-21"/>
        </w:rPr>
        <w:t xml:space="preserve"> </w:t>
      </w:r>
      <w:r>
        <w:rPr>
          <w:spacing w:val="-1"/>
        </w:rPr>
        <w:t>640</w:t>
      </w:r>
      <w:r>
        <w:rPr>
          <w:spacing w:val="-2"/>
        </w:rPr>
        <w:t>1(b</w:t>
      </w:r>
      <w:r>
        <w:rPr>
          <w:spacing w:val="-1"/>
        </w:rPr>
        <w:t>)</w:t>
      </w:r>
      <w:r>
        <w:rPr>
          <w:spacing w:val="-21"/>
        </w:rPr>
        <w:t xml:space="preserve"> </w:t>
      </w:r>
      <w:r>
        <w:rPr>
          <w:spacing w:val="-3"/>
        </w:rPr>
        <w:t>require</w:t>
      </w:r>
      <w:r>
        <w:rPr>
          <w:spacing w:val="-2"/>
        </w:rPr>
        <w:t>s</w:t>
      </w:r>
      <w:r>
        <w:rPr>
          <w:spacing w:val="-21"/>
        </w:rPr>
        <w:t xml:space="preserve"> </w:t>
      </w:r>
      <w:r>
        <w:t>that</w:t>
      </w:r>
      <w:r>
        <w:rPr>
          <w:spacing w:val="-21"/>
        </w:rPr>
        <w:t xml:space="preserve"> </w:t>
      </w:r>
      <w:r>
        <w:rPr>
          <w:spacing w:val="-2"/>
        </w:rPr>
        <w:t>1</w:t>
      </w:r>
      <w:r>
        <w:rPr>
          <w:spacing w:val="-1"/>
        </w:rPr>
        <w:t>)</w:t>
      </w:r>
      <w:r>
        <w:rPr>
          <w:spacing w:val="-21"/>
        </w:rPr>
        <w:t xml:space="preserve"> </w:t>
      </w:r>
      <w:r>
        <w:t>the</w:t>
      </w:r>
      <w:r>
        <w:rPr>
          <w:spacing w:val="-20"/>
        </w:rPr>
        <w:t xml:space="preserve"> </w:t>
      </w:r>
      <w:r>
        <w:t>billing</w:t>
      </w:r>
      <w:r>
        <w:rPr>
          <w:spacing w:val="45"/>
          <w:w w:val="95"/>
        </w:rPr>
        <w:t xml:space="preserve"> </w:t>
      </w:r>
      <w:r>
        <w:rPr>
          <w:spacing w:val="-3"/>
        </w:rPr>
        <w:t>provider</w:t>
      </w:r>
      <w:r>
        <w:rPr>
          <w:spacing w:val="-23"/>
        </w:rPr>
        <w:t xml:space="preserve"> </w:t>
      </w:r>
      <w:r>
        <w:t>include</w:t>
      </w:r>
      <w:r>
        <w:rPr>
          <w:spacing w:val="-23"/>
        </w:rPr>
        <w:t xml:space="preserve"> </w:t>
      </w:r>
      <w:r>
        <w:t>the</w:t>
      </w:r>
      <w:r>
        <w:rPr>
          <w:spacing w:val="-23"/>
        </w:rPr>
        <w:t xml:space="preserve"> </w:t>
      </w:r>
      <w:r>
        <w:t>ORP</w:t>
      </w:r>
      <w:r>
        <w:rPr>
          <w:spacing w:val="-24"/>
        </w:rPr>
        <w:t xml:space="preserve"> </w:t>
      </w:r>
      <w:r>
        <w:rPr>
          <w:spacing w:val="-3"/>
        </w:rPr>
        <w:t>provider’</w:t>
      </w:r>
      <w:r>
        <w:rPr>
          <w:spacing w:val="-2"/>
        </w:rPr>
        <w:t>s</w:t>
      </w:r>
      <w:r>
        <w:rPr>
          <w:spacing w:val="-23"/>
        </w:rPr>
        <w:t xml:space="preserve"> </w:t>
      </w:r>
      <w:r>
        <w:t>NPI</w:t>
      </w:r>
      <w:r>
        <w:rPr>
          <w:spacing w:val="-23"/>
        </w:rPr>
        <w:t xml:space="preserve"> </w:t>
      </w:r>
      <w:r>
        <w:t>on</w:t>
      </w:r>
      <w:r>
        <w:rPr>
          <w:spacing w:val="-22"/>
        </w:rPr>
        <w:t xml:space="preserve"> </w:t>
      </w:r>
      <w:r>
        <w:t>the</w:t>
      </w:r>
      <w:r>
        <w:rPr>
          <w:spacing w:val="-23"/>
        </w:rPr>
        <w:t xml:space="preserve"> </w:t>
      </w:r>
      <w:r>
        <w:t>claim;</w:t>
      </w:r>
      <w:r>
        <w:rPr>
          <w:spacing w:val="-23"/>
        </w:rPr>
        <w:t xml:space="preserve"> </w:t>
      </w:r>
      <w:r>
        <w:t>and</w:t>
      </w:r>
      <w:r>
        <w:rPr>
          <w:spacing w:val="-23"/>
        </w:rPr>
        <w:t xml:space="preserve"> </w:t>
      </w:r>
      <w:r>
        <w:t>2)</w:t>
      </w:r>
      <w:r>
        <w:rPr>
          <w:spacing w:val="-23"/>
        </w:rPr>
        <w:t xml:space="preserve"> </w:t>
      </w:r>
      <w:r>
        <w:t>the</w:t>
      </w:r>
      <w:r>
        <w:rPr>
          <w:spacing w:val="-22"/>
        </w:rPr>
        <w:t xml:space="preserve"> </w:t>
      </w:r>
      <w:r>
        <w:t>ORP</w:t>
      </w:r>
      <w:r>
        <w:rPr>
          <w:spacing w:val="-24"/>
        </w:rPr>
        <w:t xml:space="preserve"> </w:t>
      </w:r>
      <w:r>
        <w:rPr>
          <w:spacing w:val="-3"/>
        </w:rPr>
        <w:t>provider</w:t>
      </w:r>
      <w:r>
        <w:rPr>
          <w:spacing w:val="-23"/>
        </w:rPr>
        <w:t xml:space="preserve"> </w:t>
      </w:r>
      <w:r>
        <w:t>be</w:t>
      </w:r>
      <w:r>
        <w:rPr>
          <w:spacing w:val="-23"/>
        </w:rPr>
        <w:t xml:space="preserve"> </w:t>
      </w:r>
      <w:r>
        <w:rPr>
          <w:spacing w:val="-2"/>
        </w:rPr>
        <w:t>actively</w:t>
      </w:r>
      <w:r>
        <w:rPr>
          <w:spacing w:val="-24"/>
        </w:rPr>
        <w:t xml:space="preserve"> </w:t>
      </w:r>
      <w:r>
        <w:rPr>
          <w:spacing w:val="-2"/>
        </w:rPr>
        <w:t>enrolled</w:t>
      </w:r>
      <w:r>
        <w:rPr>
          <w:spacing w:val="-23"/>
        </w:rPr>
        <w:t xml:space="preserve"> </w:t>
      </w:r>
      <w:r>
        <w:t>with</w:t>
      </w:r>
      <w:r>
        <w:rPr>
          <w:spacing w:val="-23"/>
        </w:rPr>
        <w:t xml:space="preserve"> </w:t>
      </w:r>
      <w:r>
        <w:rPr>
          <w:spacing w:val="-2"/>
        </w:rPr>
        <w:t>Mas</w:t>
      </w:r>
      <w:r>
        <w:rPr>
          <w:spacing w:val="-1"/>
        </w:rPr>
        <w:t>sHe</w:t>
      </w:r>
      <w:r>
        <w:rPr>
          <w:spacing w:val="-2"/>
        </w:rPr>
        <w:t>alth</w:t>
      </w:r>
      <w:r>
        <w:rPr>
          <w:spacing w:val="-23"/>
        </w:rPr>
        <w:t xml:space="preserve"> </w:t>
      </w:r>
      <w:r>
        <w:t>as</w:t>
      </w:r>
      <w:r>
        <w:rPr>
          <w:spacing w:val="-22"/>
        </w:rPr>
        <w:t xml:space="preserve"> </w:t>
      </w:r>
      <w:r>
        <w:t>a</w:t>
      </w:r>
      <w:r>
        <w:rPr>
          <w:spacing w:val="-23"/>
        </w:rPr>
        <w:t xml:space="preserve"> </w:t>
      </w:r>
      <w:r>
        <w:t>fully</w:t>
      </w:r>
      <w:r>
        <w:rPr>
          <w:spacing w:val="43"/>
          <w:w w:val="94"/>
        </w:rPr>
        <w:t xml:space="preserve"> </w:t>
      </w:r>
      <w:r>
        <w:rPr>
          <w:spacing w:val="-2"/>
        </w:rPr>
        <w:t>participating</w:t>
      </w:r>
      <w:r>
        <w:rPr>
          <w:spacing w:val="-30"/>
        </w:rPr>
        <w:t xml:space="preserve"> </w:t>
      </w:r>
      <w:r>
        <w:rPr>
          <w:spacing w:val="-3"/>
        </w:rPr>
        <w:t>provider</w:t>
      </w:r>
      <w:r>
        <w:rPr>
          <w:spacing w:val="-30"/>
        </w:rPr>
        <w:t xml:space="preserve"> </w:t>
      </w:r>
      <w:r>
        <w:t>or</w:t>
      </w:r>
      <w:r>
        <w:rPr>
          <w:spacing w:val="-29"/>
        </w:rPr>
        <w:t xml:space="preserve"> </w:t>
      </w:r>
      <w:r>
        <w:t>as</w:t>
      </w:r>
      <w:r>
        <w:rPr>
          <w:spacing w:val="-30"/>
        </w:rPr>
        <w:t xml:space="preserve"> </w:t>
      </w:r>
      <w:r>
        <w:t>a</w:t>
      </w:r>
      <w:r>
        <w:rPr>
          <w:spacing w:val="-29"/>
        </w:rPr>
        <w:t xml:space="preserve"> </w:t>
      </w:r>
      <w:r>
        <w:t>non-billing</w:t>
      </w:r>
      <w:r>
        <w:rPr>
          <w:spacing w:val="-30"/>
        </w:rPr>
        <w:t xml:space="preserve"> </w:t>
      </w:r>
      <w:r>
        <w:rPr>
          <w:spacing w:val="-4"/>
        </w:rPr>
        <w:t>provider.</w:t>
      </w:r>
    </w:p>
    <w:p w14:paraId="440F0B50" w14:textId="77777777" w:rsidR="00D233C7" w:rsidRDefault="00D233C7" w:rsidP="004B1430">
      <w:r>
        <w:rPr>
          <w:spacing w:val="-2"/>
        </w:rPr>
        <w:t>P</w:t>
      </w:r>
      <w:r>
        <w:t>re</w:t>
      </w:r>
      <w:r>
        <w:rPr>
          <w:spacing w:val="-2"/>
        </w:rPr>
        <w:t>s</w:t>
      </w:r>
      <w:r>
        <w:t>cribing</w:t>
      </w:r>
      <w:r>
        <w:rPr>
          <w:spacing w:val="-28"/>
        </w:rPr>
        <w:t xml:space="preserve">  </w:t>
      </w:r>
      <w:r>
        <w:t>P</w:t>
      </w:r>
      <w:r>
        <w:rPr>
          <w:spacing w:val="-4"/>
        </w:rPr>
        <w:t>rovider’</w:t>
      </w:r>
      <w:r>
        <w:t>s</w:t>
      </w:r>
      <w:r>
        <w:rPr>
          <w:spacing w:val="-27"/>
        </w:rPr>
        <w:t xml:space="preserve"> </w:t>
      </w:r>
      <w:r>
        <w:t>Name:</w:t>
      </w:r>
    </w:p>
    <w:p w14:paraId="1031E2B8" w14:textId="77777777" w:rsidR="00D233C7" w:rsidRDefault="00D233C7" w:rsidP="004B1430">
      <w:pPr>
        <w:rPr>
          <w:spacing w:val="-2"/>
        </w:rPr>
      </w:pPr>
      <w:r>
        <w:rPr>
          <w:spacing w:val="-2"/>
        </w:rPr>
        <w:t>P</w:t>
      </w:r>
      <w:r>
        <w:t>re</w:t>
      </w:r>
      <w:r>
        <w:rPr>
          <w:spacing w:val="-2"/>
        </w:rPr>
        <w:t>s</w:t>
      </w:r>
      <w:r>
        <w:t>cribing</w:t>
      </w:r>
      <w:r>
        <w:rPr>
          <w:spacing w:val="-20"/>
        </w:rPr>
        <w:t xml:space="preserve"> </w:t>
      </w:r>
      <w:r>
        <w:t>P</w:t>
      </w:r>
      <w:r>
        <w:rPr>
          <w:spacing w:val="-4"/>
        </w:rPr>
        <w:t>rovider’</w:t>
      </w:r>
      <w:r>
        <w:t>s</w:t>
      </w:r>
      <w:r>
        <w:rPr>
          <w:spacing w:val="-23"/>
        </w:rPr>
        <w:t xml:space="preserve"> </w:t>
      </w:r>
      <w:r>
        <w:t>Addre</w:t>
      </w:r>
      <w:r>
        <w:rPr>
          <w:spacing w:val="-2"/>
        </w:rPr>
        <w:t>ss:</w:t>
      </w:r>
    </w:p>
    <w:p w14:paraId="64D35A79" w14:textId="77777777" w:rsidR="00D233C7" w:rsidRDefault="00D233C7" w:rsidP="004B1430">
      <w:pPr>
        <w:rPr>
          <w:w w:val="95"/>
        </w:rPr>
      </w:pPr>
      <w:r>
        <w:rPr>
          <w:spacing w:val="-2"/>
          <w:w w:val="95"/>
        </w:rPr>
        <w:t>Pr</w:t>
      </w:r>
      <w:r>
        <w:rPr>
          <w:spacing w:val="-3"/>
          <w:w w:val="95"/>
        </w:rPr>
        <w:t>e</w:t>
      </w:r>
      <w:r>
        <w:rPr>
          <w:spacing w:val="-2"/>
          <w:w w:val="95"/>
        </w:rPr>
        <w:t>scribing</w:t>
      </w:r>
      <w:r>
        <w:rPr>
          <w:spacing w:val="26"/>
          <w:w w:val="95"/>
        </w:rPr>
        <w:t xml:space="preserve"> </w:t>
      </w:r>
      <w:r>
        <w:rPr>
          <w:spacing w:val="-3"/>
          <w:w w:val="95"/>
        </w:rPr>
        <w:t>Pr</w:t>
      </w:r>
      <w:r>
        <w:rPr>
          <w:w w:val="95"/>
        </w:rPr>
        <w:t>o</w:t>
      </w:r>
      <w:r>
        <w:rPr>
          <w:spacing w:val="-3"/>
          <w:w w:val="95"/>
        </w:rPr>
        <w:t>vider</w:t>
      </w:r>
      <w:r>
        <w:rPr>
          <w:w w:val="95"/>
        </w:rPr>
        <w:t>’</w:t>
      </w:r>
      <w:r>
        <w:rPr>
          <w:spacing w:val="-3"/>
          <w:w w:val="95"/>
        </w:rPr>
        <w:t>s</w:t>
      </w:r>
      <w:r>
        <w:rPr>
          <w:spacing w:val="16"/>
          <w:w w:val="95"/>
        </w:rPr>
        <w:t xml:space="preserve"> </w:t>
      </w:r>
      <w:r>
        <w:rPr>
          <w:spacing w:val="-3"/>
          <w:w w:val="95"/>
        </w:rPr>
        <w:t>T</w:t>
      </w:r>
      <w:r>
        <w:rPr>
          <w:w w:val="95"/>
        </w:rPr>
        <w:t>elephone:</w:t>
      </w:r>
    </w:p>
    <w:p w14:paraId="1B42C58D" w14:textId="77777777" w:rsidR="00D233C7" w:rsidRDefault="00D233C7" w:rsidP="004B1430">
      <w:pPr>
        <w:rPr>
          <w:spacing w:val="-2"/>
        </w:rPr>
      </w:pPr>
      <w:r>
        <w:rPr>
          <w:spacing w:val="-2"/>
        </w:rPr>
        <w:t>P</w:t>
      </w:r>
      <w:r>
        <w:rPr>
          <w:spacing w:val="-3"/>
        </w:rPr>
        <w:t>re</w:t>
      </w:r>
      <w:r>
        <w:rPr>
          <w:spacing w:val="-2"/>
        </w:rPr>
        <w:t>s</w:t>
      </w:r>
      <w:r>
        <w:rPr>
          <w:spacing w:val="-3"/>
        </w:rPr>
        <w:t>cribing</w:t>
      </w:r>
      <w:r>
        <w:rPr>
          <w:spacing w:val="-22"/>
        </w:rPr>
        <w:t xml:space="preserve"> </w:t>
      </w:r>
      <w:r>
        <w:rPr>
          <w:spacing w:val="-3"/>
        </w:rPr>
        <w:t>P</w:t>
      </w:r>
      <w:r>
        <w:t>rovider’</w:t>
      </w:r>
      <w:r>
        <w:rPr>
          <w:spacing w:val="-3"/>
        </w:rPr>
        <w:t>s</w:t>
      </w:r>
      <w:r>
        <w:rPr>
          <w:spacing w:val="-22"/>
        </w:rPr>
        <w:t xml:space="preserve"> </w:t>
      </w:r>
      <w:r>
        <w:rPr>
          <w:spacing w:val="-2"/>
        </w:rPr>
        <w:t>Mas</w:t>
      </w:r>
      <w:r>
        <w:rPr>
          <w:spacing w:val="-1"/>
        </w:rPr>
        <w:t>sHe</w:t>
      </w:r>
      <w:r>
        <w:rPr>
          <w:spacing w:val="-2"/>
        </w:rPr>
        <w:t>alth</w:t>
      </w:r>
      <w:r>
        <w:rPr>
          <w:spacing w:val="-21"/>
        </w:rPr>
        <w:t xml:space="preserve"> </w:t>
      </w:r>
      <w:r>
        <w:rPr>
          <w:spacing w:val="-2"/>
        </w:rPr>
        <w:t>P</w:t>
      </w:r>
      <w:r>
        <w:rPr>
          <w:spacing w:val="-3"/>
        </w:rPr>
        <w:t>rovider</w:t>
      </w:r>
      <w:r>
        <w:rPr>
          <w:spacing w:val="-22"/>
        </w:rPr>
        <w:t xml:space="preserve"> </w:t>
      </w:r>
      <w:r>
        <w:rPr>
          <w:spacing w:val="-3"/>
        </w:rPr>
        <w:t>ID</w:t>
      </w:r>
      <w:r>
        <w:rPr>
          <w:spacing w:val="-2"/>
        </w:rPr>
        <w:t>/S</w:t>
      </w:r>
      <w:r>
        <w:rPr>
          <w:spacing w:val="-3"/>
        </w:rPr>
        <w:t>ervice</w:t>
      </w:r>
      <w:r>
        <w:rPr>
          <w:spacing w:val="-21"/>
        </w:rPr>
        <w:t xml:space="preserve"> </w:t>
      </w:r>
      <w:r>
        <w:rPr>
          <w:spacing w:val="-1"/>
        </w:rPr>
        <w:t>Loc</w:t>
      </w:r>
      <w:r>
        <w:rPr>
          <w:spacing w:val="-2"/>
        </w:rPr>
        <w:t>ation:</w:t>
      </w:r>
    </w:p>
    <w:p w14:paraId="6BA173C8" w14:textId="77777777" w:rsidR="00D233C7" w:rsidRDefault="00D233C7" w:rsidP="004B1430">
      <w:r>
        <w:rPr>
          <w:spacing w:val="-2"/>
        </w:rPr>
        <w:t>P</w:t>
      </w:r>
      <w:r>
        <w:rPr>
          <w:spacing w:val="-3"/>
        </w:rPr>
        <w:t>re</w:t>
      </w:r>
      <w:r>
        <w:rPr>
          <w:spacing w:val="-2"/>
        </w:rPr>
        <w:t>s</w:t>
      </w:r>
      <w:r>
        <w:rPr>
          <w:spacing w:val="-3"/>
        </w:rPr>
        <w:t>cribing</w:t>
      </w:r>
      <w:r>
        <w:rPr>
          <w:spacing w:val="-17"/>
        </w:rPr>
        <w:t xml:space="preserve"> </w:t>
      </w:r>
      <w:r>
        <w:rPr>
          <w:spacing w:val="-3"/>
        </w:rPr>
        <w:t>P</w:t>
      </w:r>
      <w:r>
        <w:t>rovider’</w:t>
      </w:r>
      <w:r>
        <w:rPr>
          <w:spacing w:val="-3"/>
        </w:rPr>
        <w:t>s</w:t>
      </w:r>
      <w:r>
        <w:rPr>
          <w:spacing w:val="-16"/>
        </w:rPr>
        <w:t xml:space="preserve"> </w:t>
      </w:r>
      <w:r>
        <w:t>NPI:</w:t>
      </w:r>
    </w:p>
    <w:p w14:paraId="2BE3BD63" w14:textId="77777777" w:rsidR="00D233C7" w:rsidRDefault="00D233C7" w:rsidP="004B1430">
      <w:pPr>
        <w:pStyle w:val="Heading2"/>
      </w:pPr>
      <w:r w:rsidRPr="004B1430">
        <w:t>Prescribing Provider Attestation</w:t>
      </w:r>
    </w:p>
    <w:p w14:paraId="5AE55103" w14:textId="349245A7" w:rsidR="00D233C7" w:rsidRDefault="00D233C7" w:rsidP="004B1430">
      <w:r w:rsidRPr="00A46F19">
        <w:t>I certify that I am the prescribing provider and recommend this patient for Adult Day Health. I certify that the above on this form is true, accurate, and complete, to the best of my knowledge. I understand that I may be subject to civil penalties or criminal prosecution for any falsification, omission, or concealment of any material fact contained herein.</w:t>
      </w:r>
    </w:p>
    <w:p w14:paraId="2A61B5F6" w14:textId="77777777" w:rsidR="00D233C7" w:rsidRPr="00A46F19" w:rsidRDefault="00D233C7" w:rsidP="004B1430">
      <w:r w:rsidRPr="00FB4028">
        <w:rPr>
          <w:rStyle w:val="Emphasis"/>
          <w:bCs/>
        </w:rPr>
        <w:t>Prescribing Provider’s Signature</w:t>
      </w:r>
    </w:p>
    <w:p w14:paraId="018E57FE" w14:textId="77777777" w:rsidR="00D233C7" w:rsidRPr="004B1430" w:rsidRDefault="00D233C7" w:rsidP="004B1430"/>
    <w:p w14:paraId="4CD25289" w14:textId="77777777" w:rsidR="00D233C7" w:rsidRDefault="00D233C7" w:rsidP="004B1430"/>
    <w:sectPr w:rsidR="00D233C7" w:rsidSect="00D233C7">
      <w:headerReference w:type="default" r:id="rId26"/>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D16D1" w14:textId="77777777" w:rsidR="00CC1E11" w:rsidRPr="00CC1E11" w:rsidRDefault="00CC1E11"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229D8" w14:textId="77777777" w:rsidR="00D233C7" w:rsidRPr="00CC1E11" w:rsidRDefault="00D233C7"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42396A98" w14:textId="7E20AA9D" w:rsidR="00AD204A" w:rsidRPr="00F664CC" w:rsidRDefault="00A75E0E" w:rsidP="00AD204A">
    <w:pPr>
      <w:pStyle w:val="BullsHeading"/>
    </w:pPr>
    <w:r>
      <w:t>Adult Day Health</w:t>
    </w:r>
    <w:r w:rsidR="00AD204A" w:rsidRPr="00F664CC">
      <w:t xml:space="preserve"> Bulletin </w:t>
    </w:r>
    <w:r w:rsidR="00F1788E">
      <w:t>35</w:t>
    </w:r>
  </w:p>
  <w:p w14:paraId="2FBB1D84" w14:textId="5EBF4223" w:rsidR="00AD204A" w:rsidRDefault="00A02B93" w:rsidP="00AD204A">
    <w:pPr>
      <w:pStyle w:val="BullsHeading"/>
    </w:pPr>
    <w:r>
      <w:t>April</w:t>
    </w:r>
    <w:r w:rsidR="00A75E0E">
      <w:t xml:space="preserve">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4461D7">
      <w:fldChar w:fldCharType="begin"/>
    </w:r>
    <w:r w:rsidR="004461D7">
      <w:instrText xml:space="preserve"> NUMPAGES  \* Arabic  \* MERGEFORMAT </w:instrText>
    </w:r>
    <w:r w:rsidR="004461D7">
      <w:fldChar w:fldCharType="separate"/>
    </w:r>
    <w:r w:rsidR="00715A8E">
      <w:rPr>
        <w:noProof/>
      </w:rPr>
      <w:t>2</w:t>
    </w:r>
    <w:r w:rsidR="004461D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460E8" w14:textId="77777777" w:rsidR="00D233C7" w:rsidRPr="00F664CC" w:rsidRDefault="00D233C7" w:rsidP="003E2878">
    <w:pPr>
      <w:pStyle w:val="BullsHeading"/>
      <w:spacing w:before="720"/>
    </w:pPr>
    <w:r w:rsidRPr="00F664CC">
      <w:t>MassHealth</w:t>
    </w:r>
  </w:p>
  <w:p w14:paraId="6E669605" w14:textId="77777777" w:rsidR="00D233C7" w:rsidRPr="00F664CC" w:rsidRDefault="00D233C7" w:rsidP="00AD204A">
    <w:pPr>
      <w:pStyle w:val="BullsHeading"/>
    </w:pPr>
    <w:r>
      <w:t>Adult Day Health</w:t>
    </w:r>
    <w:r w:rsidRPr="00F664CC">
      <w:t xml:space="preserve"> Bulletin </w:t>
    </w:r>
    <w:r>
      <w:t>35</w:t>
    </w:r>
  </w:p>
  <w:p w14:paraId="709633AD" w14:textId="77777777" w:rsidR="00D233C7" w:rsidRDefault="00D233C7" w:rsidP="00AD204A">
    <w:pPr>
      <w:pStyle w:val="BullsHeading"/>
    </w:pPr>
    <w:r>
      <w:t>April 2023</w:t>
    </w:r>
  </w:p>
  <w:p w14:paraId="4D496969" w14:textId="6AD5677A" w:rsidR="00D233C7" w:rsidRDefault="00D233C7"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F534B" w14:textId="46218AD5" w:rsidR="00D233C7" w:rsidRDefault="00D233C7" w:rsidP="003E2878">
    <w:pPr>
      <w:pStyle w:val="BullsHeading"/>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775FB6"/>
    <w:multiLevelType w:val="hybridMultilevel"/>
    <w:tmpl w:val="25BC0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C319F"/>
    <w:rsid w:val="000D1022"/>
    <w:rsid w:val="000D3DB5"/>
    <w:rsid w:val="00127838"/>
    <w:rsid w:val="00150BCC"/>
    <w:rsid w:val="001554E7"/>
    <w:rsid w:val="001634DD"/>
    <w:rsid w:val="00221556"/>
    <w:rsid w:val="0028720F"/>
    <w:rsid w:val="002F2993"/>
    <w:rsid w:val="003438D7"/>
    <w:rsid w:val="00344616"/>
    <w:rsid w:val="003A7588"/>
    <w:rsid w:val="003E2878"/>
    <w:rsid w:val="004461D7"/>
    <w:rsid w:val="004972ED"/>
    <w:rsid w:val="004A7718"/>
    <w:rsid w:val="004F4B9A"/>
    <w:rsid w:val="005068BD"/>
    <w:rsid w:val="00507CFF"/>
    <w:rsid w:val="00555EC8"/>
    <w:rsid w:val="00560327"/>
    <w:rsid w:val="0058634E"/>
    <w:rsid w:val="0059142C"/>
    <w:rsid w:val="005B1C3E"/>
    <w:rsid w:val="005B27F1"/>
    <w:rsid w:val="005E4B62"/>
    <w:rsid w:val="005F2B69"/>
    <w:rsid w:val="006941BF"/>
    <w:rsid w:val="006C70F9"/>
    <w:rsid w:val="006D3F15"/>
    <w:rsid w:val="00700F64"/>
    <w:rsid w:val="00706438"/>
    <w:rsid w:val="00715A8E"/>
    <w:rsid w:val="00777A22"/>
    <w:rsid w:val="00795E06"/>
    <w:rsid w:val="007A403B"/>
    <w:rsid w:val="007D0671"/>
    <w:rsid w:val="007D093D"/>
    <w:rsid w:val="007F7DBF"/>
    <w:rsid w:val="008201CC"/>
    <w:rsid w:val="00836D85"/>
    <w:rsid w:val="00863041"/>
    <w:rsid w:val="008B6E51"/>
    <w:rsid w:val="00902F01"/>
    <w:rsid w:val="00903B97"/>
    <w:rsid w:val="00914588"/>
    <w:rsid w:val="00922F04"/>
    <w:rsid w:val="00982839"/>
    <w:rsid w:val="009E3771"/>
    <w:rsid w:val="00A02B93"/>
    <w:rsid w:val="00A75E0E"/>
    <w:rsid w:val="00A772C1"/>
    <w:rsid w:val="00A81A76"/>
    <w:rsid w:val="00A95FC1"/>
    <w:rsid w:val="00AA6085"/>
    <w:rsid w:val="00AD204A"/>
    <w:rsid w:val="00AD6899"/>
    <w:rsid w:val="00B73653"/>
    <w:rsid w:val="00BA4F8D"/>
    <w:rsid w:val="00BA5D52"/>
    <w:rsid w:val="00BC3755"/>
    <w:rsid w:val="00BD2DAF"/>
    <w:rsid w:val="00C024A2"/>
    <w:rsid w:val="00C358D3"/>
    <w:rsid w:val="00CC1E11"/>
    <w:rsid w:val="00CC206E"/>
    <w:rsid w:val="00CD456D"/>
    <w:rsid w:val="00CD6614"/>
    <w:rsid w:val="00D233C7"/>
    <w:rsid w:val="00E01D80"/>
    <w:rsid w:val="00E122BA"/>
    <w:rsid w:val="00E21B76"/>
    <w:rsid w:val="00E27CD8"/>
    <w:rsid w:val="00E33508"/>
    <w:rsid w:val="00ED497C"/>
    <w:rsid w:val="00EF5E59"/>
    <w:rsid w:val="00F1788E"/>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1"/>
    <w:unhideWhenUsed/>
    <w:qFormat/>
    <w:rsid w:val="00F664CC"/>
    <w:pPr>
      <w:spacing w:before="360" w:after="360"/>
      <w:ind w:left="720"/>
    </w:pPr>
  </w:style>
  <w:style w:type="character" w:customStyle="1" w:styleId="BodyTextChar">
    <w:name w:val="Body Text Char"/>
    <w:basedOn w:val="DefaultParagraphFont"/>
    <w:link w:val="BodyText"/>
    <w:uiPriority w:val="1"/>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paragraph" w:styleId="ListParagraph">
    <w:name w:val="List Paragraph"/>
    <w:basedOn w:val="Normal"/>
    <w:uiPriority w:val="34"/>
    <w:qFormat/>
    <w:rsid w:val="00903B97"/>
    <w:pPr>
      <w:spacing w:before="0" w:after="0" w:afterAutospacing="0"/>
      <w:ind w:left="720"/>
      <w:contextualSpacing/>
    </w:pPr>
    <w:rPr>
      <w:rFonts w:ascii="Times New Roman" w:hAnsi="Times New Roman"/>
      <w:sz w:val="24"/>
      <w:szCs w:val="20"/>
    </w:rPr>
  </w:style>
  <w:style w:type="character" w:styleId="Emphasis">
    <w:name w:val="Emphasis"/>
    <w:basedOn w:val="DefaultParagraphFont"/>
    <w:uiPriority w:val="20"/>
    <w:qFormat/>
    <w:rsid w:val="00903B97"/>
    <w:rPr>
      <w:i/>
      <w:iCs/>
    </w:rPr>
  </w:style>
  <w:style w:type="character" w:styleId="CommentReference">
    <w:name w:val="annotation reference"/>
    <w:basedOn w:val="DefaultParagraphFont"/>
    <w:uiPriority w:val="99"/>
    <w:semiHidden/>
    <w:unhideWhenUsed/>
    <w:rsid w:val="00CC206E"/>
    <w:rPr>
      <w:sz w:val="16"/>
      <w:szCs w:val="16"/>
    </w:rPr>
  </w:style>
  <w:style w:type="paragraph" w:styleId="CommentText">
    <w:name w:val="annotation text"/>
    <w:basedOn w:val="Normal"/>
    <w:link w:val="CommentTextChar"/>
    <w:uiPriority w:val="99"/>
    <w:unhideWhenUsed/>
    <w:rsid w:val="00CC206E"/>
    <w:rPr>
      <w:sz w:val="20"/>
      <w:szCs w:val="20"/>
    </w:rPr>
  </w:style>
  <w:style w:type="character" w:customStyle="1" w:styleId="CommentTextChar">
    <w:name w:val="Comment Text Char"/>
    <w:basedOn w:val="DefaultParagraphFont"/>
    <w:link w:val="CommentText"/>
    <w:uiPriority w:val="99"/>
    <w:rsid w:val="00CC206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C206E"/>
    <w:rPr>
      <w:b/>
      <w:bCs/>
    </w:rPr>
  </w:style>
  <w:style w:type="character" w:customStyle="1" w:styleId="CommentSubjectChar">
    <w:name w:val="Comment Subject Char"/>
    <w:basedOn w:val="CommentTextChar"/>
    <w:link w:val="CommentSubject"/>
    <w:uiPriority w:val="99"/>
    <w:semiHidden/>
    <w:rsid w:val="00CC206E"/>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E21B76"/>
    <w:rPr>
      <w:color w:val="605E5C"/>
      <w:shd w:val="clear" w:color="auto" w:fill="E1DFDD"/>
    </w:rPr>
  </w:style>
  <w:style w:type="character" w:styleId="FollowedHyperlink">
    <w:name w:val="FollowedHyperlink"/>
    <w:basedOn w:val="DefaultParagraphFont"/>
    <w:uiPriority w:val="99"/>
    <w:semiHidden/>
    <w:unhideWhenUsed/>
    <w:qFormat/>
    <w:rsid w:val="009E37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lists/masshealth-provider-forms-by-provider-type-a-d" TargetMode="External"/><Relationship Id="rId18" Type="http://schemas.openxmlformats.org/officeDocument/2006/relationships/hyperlink" Target="http://www.mass.gov/masshealth-provider-bulletin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MassHealthLTSS.com" TargetMode="External"/><Relationship Id="rId7" Type="http://schemas.openxmlformats.org/officeDocument/2006/relationships/image" Target="media/image1.png"/><Relationship Id="rId12" Type="http://schemas.openxmlformats.org/officeDocument/2006/relationships/hyperlink" Target="http://www.masshealthltss.com" TargetMode="External"/><Relationship Id="rId17" Type="http://schemas.openxmlformats.org/officeDocument/2006/relationships/hyperlink" Target="http://www.masshealthltss.com/s/article/AFC-Provider-Resources" TargetMode="External"/><Relationship Id="rId25" Type="http://schemas.openxmlformats.org/officeDocument/2006/relationships/hyperlink" Target="http://www.mass.gov/masshealth" TargetMode="External"/><Relationship Id="rId2" Type="http://schemas.openxmlformats.org/officeDocument/2006/relationships/styles" Target="styles.xml"/><Relationship Id="rId16" Type="http://schemas.openxmlformats.org/officeDocument/2006/relationships/hyperlink" Target="https://www.mass.gov/guides/masshealth-guidelines-for-medical-necessity-determination-for-adult-day-health-adh-services" TargetMode="External"/><Relationship Id="rId20"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30-CMR-404000-adult-day-health-services"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mass.gov/lists/masshealth-provider-forms-by-provider-type-a-d"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mass.gov/forms/email-notifications-for-provider-bulletins-and-transmittal-letter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healthltss.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6536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Comeau, Ross (EHS)</cp:lastModifiedBy>
  <cp:revision>3</cp:revision>
  <dcterms:created xsi:type="dcterms:W3CDTF">2023-04-11T14:30:00Z</dcterms:created>
  <dcterms:modified xsi:type="dcterms:W3CDTF">2023-04-11T15:56:00Z</dcterms:modified>
</cp:coreProperties>
</file>