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5D6F6C"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 xml:space="preserve">Adult Foster Care </w:t>
      </w:r>
      <w:r w:rsidR="00D65B5E" w:rsidRPr="00C66371">
        <w:rPr>
          <w:rFonts w:ascii="Georgia" w:hAnsi="Georgia" w:cs="Arial"/>
          <w:b/>
          <w:color w:val="1F497D"/>
          <w:sz w:val="24"/>
          <w:szCs w:val="24"/>
        </w:rPr>
        <w:t xml:space="preserve">Bulletin </w:t>
      </w:r>
      <w:r>
        <w:rPr>
          <w:rFonts w:ascii="Georgia" w:hAnsi="Georgia" w:cs="Arial"/>
          <w:b/>
          <w:color w:val="1F497D"/>
          <w:sz w:val="24"/>
          <w:szCs w:val="24"/>
        </w:rPr>
        <w:t>15</w:t>
      </w:r>
    </w:p>
    <w:p w:rsidR="00D65B5E" w:rsidRPr="001B792F" w:rsidRDefault="005D6F6C" w:rsidP="004A642D">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April 2018</w:t>
      </w:r>
    </w:p>
    <w:p w:rsidR="00D65B5E" w:rsidRPr="001B792F" w:rsidRDefault="00403F6C">
      <w:pPr>
        <w:tabs>
          <w:tab w:val="left" w:pos="5040"/>
        </w:tabs>
        <w:suppressAutoHyphens/>
        <w:rPr>
          <w:rFonts w:ascii="Georgia" w:hAnsi="Georgia" w:cs="Arial"/>
          <w:sz w:val="22"/>
          <w:szCs w:val="22"/>
        </w:rPr>
      </w:pPr>
      <w:r>
        <w:rPr>
          <w:noProof/>
        </w:rPr>
        <w:drawing>
          <wp:anchor distT="0" distB="0" distL="114300" distR="114300" simplePos="0" relativeHeight="251658752" behindDoc="0" locked="0" layoutInCell="1" allowOverlap="1" wp14:anchorId="4FA7A3A2" wp14:editId="6D3D6DB8">
            <wp:simplePos x="0" y="0"/>
            <wp:positionH relativeFrom="column">
              <wp:posOffset>4933950</wp:posOffset>
            </wp:positionH>
            <wp:positionV relativeFrom="paragraph">
              <wp:posOffset>147320</wp:posOffset>
            </wp:positionV>
            <wp:extent cx="1389380" cy="731520"/>
            <wp:effectExtent l="0" t="0" r="1270" b="0"/>
            <wp:wrapSquare wrapText="left"/>
            <wp:docPr id="2" name="Picture 2" descr="P:\NEEDED SIGS\Tsai, 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EEDED SIGS\Tsai, Da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938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10"/>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5D6F6C">
        <w:rPr>
          <w:rFonts w:ascii="Georgia" w:hAnsi="Georgia" w:cs="Arial"/>
          <w:sz w:val="22"/>
          <w:szCs w:val="22"/>
        </w:rPr>
        <w:t xml:space="preserve">Adult Foster Care Providers </w:t>
      </w:r>
      <w:r w:rsidRPr="001B792F">
        <w:rPr>
          <w:rFonts w:ascii="Georgia" w:hAnsi="Georgia" w:cs="Arial"/>
          <w:sz w:val="22"/>
          <w:szCs w:val="22"/>
        </w:rPr>
        <w:t>Participating in MassHealth</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5D6F6C" w:rsidRDefault="0069586B" w:rsidP="00F7118D">
      <w:pPr>
        <w:tabs>
          <w:tab w:val="right" w:pos="720"/>
          <w:tab w:val="left" w:pos="1152"/>
          <w:tab w:val="left" w:pos="5184"/>
        </w:tabs>
        <w:suppressAutoHyphens/>
        <w:ind w:left="1742" w:right="576" w:hanging="1166"/>
        <w:rPr>
          <w:rFonts w:ascii="Georgia" w:hAnsi="Georgia" w:cs="Arial"/>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5D6F6C">
        <w:rPr>
          <w:rFonts w:ascii="Georgia" w:hAnsi="Georgia" w:cs="Arial"/>
          <w:b/>
          <w:sz w:val="22"/>
          <w:szCs w:val="22"/>
        </w:rPr>
        <w:t>Adult Foster Care Provider Fiscal Soundness Requirement</w:t>
      </w:r>
    </w:p>
    <w:p w:rsidR="00DC292A" w:rsidRDefault="00DC292A" w:rsidP="00287894">
      <w:pPr>
        <w:ind w:left="576" w:right="576" w:hanging="2880"/>
        <w:rPr>
          <w:rFonts w:ascii="Georgia" w:hAnsi="Georgia" w:cs="Arial"/>
          <w:b/>
          <w:i/>
          <w:sz w:val="22"/>
          <w:szCs w:val="22"/>
        </w:rPr>
      </w:pPr>
    </w:p>
    <w:p w:rsidR="00DC292A" w:rsidRDefault="00DC292A" w:rsidP="0008203E">
      <w:pPr>
        <w:ind w:left="720" w:right="720" w:hanging="2880"/>
        <w:rPr>
          <w:rFonts w:ascii="Georgia" w:hAnsi="Georgia" w:cs="Arial"/>
          <w:b/>
          <w:i/>
          <w:sz w:val="22"/>
          <w:szCs w:val="22"/>
        </w:rPr>
      </w:pPr>
    </w:p>
    <w:p w:rsidR="001B792F" w:rsidRPr="00C66371" w:rsidRDefault="005D6F6C" w:rsidP="00287894">
      <w:pPr>
        <w:ind w:left="3456" w:right="576" w:hanging="2880"/>
        <w:rPr>
          <w:rFonts w:ascii="Georgia" w:hAnsi="Georgia" w:cs="Arial"/>
          <w:color w:val="1F497D"/>
          <w:sz w:val="24"/>
          <w:szCs w:val="24"/>
        </w:rPr>
      </w:pPr>
      <w:r>
        <w:rPr>
          <w:rFonts w:ascii="Georgia" w:hAnsi="Georgia" w:cs="Arial"/>
          <w:b/>
          <w:color w:val="1F497D"/>
          <w:sz w:val="24"/>
          <w:szCs w:val="24"/>
        </w:rPr>
        <w:t>Introduction</w:t>
      </w:r>
    </w:p>
    <w:p w:rsidR="001B792F" w:rsidRDefault="001B792F" w:rsidP="0008203E">
      <w:pPr>
        <w:ind w:left="720" w:right="720" w:hanging="2880"/>
        <w:rPr>
          <w:rFonts w:ascii="Georgia" w:hAnsi="Georgia" w:cs="Arial"/>
          <w:sz w:val="22"/>
          <w:szCs w:val="22"/>
        </w:rPr>
      </w:pPr>
    </w:p>
    <w:p w:rsidR="005D6F6C" w:rsidRPr="005D6F6C" w:rsidRDefault="005D6F6C" w:rsidP="005D6F6C">
      <w:pPr>
        <w:ind w:left="576" w:right="576"/>
        <w:rPr>
          <w:rFonts w:ascii="Georgia" w:hAnsi="Georgia" w:cs="Arial"/>
          <w:sz w:val="22"/>
          <w:szCs w:val="22"/>
        </w:rPr>
      </w:pPr>
      <w:r w:rsidRPr="005D6F6C">
        <w:rPr>
          <w:rFonts w:ascii="Georgia" w:hAnsi="Georgia" w:cs="Arial"/>
          <w:sz w:val="22"/>
          <w:szCs w:val="22"/>
        </w:rPr>
        <w:t xml:space="preserve">MassHealth amended the Adult Foster Care (AFC) program regulation at 130 CMR 408.000 effective May 5, 2017, to revise and clarify certain AFC program requirements. This bulletin provides guidance about the statement of fiscal soundness requirement </w:t>
      </w:r>
      <w:bookmarkStart w:id="0" w:name="_GoBack"/>
      <w:bookmarkEnd w:id="0"/>
      <w:r w:rsidRPr="005D6F6C">
        <w:rPr>
          <w:rFonts w:ascii="Georgia" w:hAnsi="Georgia" w:cs="Arial"/>
          <w:sz w:val="22"/>
          <w:szCs w:val="22"/>
        </w:rPr>
        <w:t>provided at 130 CMR 408.404(A)(12).</w:t>
      </w:r>
    </w:p>
    <w:p w:rsidR="002B5B63" w:rsidRDefault="002B5B63" w:rsidP="00287894">
      <w:pPr>
        <w:ind w:left="576" w:right="576"/>
        <w:rPr>
          <w:rFonts w:ascii="Georgia" w:hAnsi="Georgia" w:cs="Arial"/>
          <w:sz w:val="22"/>
          <w:szCs w:val="22"/>
        </w:rPr>
      </w:pPr>
    </w:p>
    <w:p w:rsidR="005D6F6C" w:rsidRDefault="005D6F6C" w:rsidP="005D6F6C">
      <w:pPr>
        <w:ind w:left="3456" w:right="576" w:hanging="2880"/>
        <w:rPr>
          <w:rFonts w:ascii="Georgia" w:hAnsi="Georgia" w:cs="Arial"/>
          <w:b/>
          <w:color w:val="1F497D"/>
          <w:sz w:val="24"/>
          <w:szCs w:val="24"/>
        </w:rPr>
      </w:pPr>
      <w:r>
        <w:rPr>
          <w:rFonts w:ascii="Georgia" w:hAnsi="Georgia" w:cs="Arial"/>
          <w:b/>
          <w:color w:val="1F497D"/>
          <w:sz w:val="24"/>
          <w:szCs w:val="24"/>
        </w:rPr>
        <w:t xml:space="preserve">Statement of Fiscal Soundness </w:t>
      </w:r>
    </w:p>
    <w:p w:rsidR="005D6F6C" w:rsidRDefault="005D6F6C" w:rsidP="005D6F6C">
      <w:pPr>
        <w:ind w:left="3456" w:right="576" w:hanging="2880"/>
        <w:rPr>
          <w:rFonts w:ascii="Georgia" w:hAnsi="Georgia" w:cs="Arial"/>
          <w:b/>
          <w:color w:val="1F497D"/>
          <w:sz w:val="24"/>
          <w:szCs w:val="24"/>
        </w:rPr>
      </w:pPr>
    </w:p>
    <w:p w:rsidR="005D6F6C" w:rsidRPr="005D6F6C" w:rsidRDefault="005D6F6C" w:rsidP="005D6F6C">
      <w:pPr>
        <w:ind w:left="576" w:right="576"/>
        <w:rPr>
          <w:rFonts w:ascii="Georgia" w:hAnsi="Georgia" w:cs="Arial"/>
          <w:sz w:val="22"/>
          <w:szCs w:val="22"/>
        </w:rPr>
      </w:pPr>
      <w:r w:rsidRPr="005D6F6C">
        <w:rPr>
          <w:rFonts w:ascii="Georgia" w:hAnsi="Georgia" w:cs="Arial"/>
          <w:sz w:val="22"/>
          <w:szCs w:val="22"/>
        </w:rPr>
        <w:t>Pursuant to 130 CMR 408.404(A)(12), AFC providers must “submit to MassHealth or its designee a statement of fiscal soundness attesting to the financial viability of the AFC provider supported by documentation to demonstrate that the provider has adequate resources to finance the provision of services in accordance with 130 CMR 408.000.”</w:t>
      </w:r>
    </w:p>
    <w:p w:rsidR="005D6F6C" w:rsidRDefault="005D6F6C" w:rsidP="005D6F6C">
      <w:pPr>
        <w:ind w:left="576" w:right="576"/>
        <w:rPr>
          <w:sz w:val="24"/>
          <w:szCs w:val="24"/>
        </w:rPr>
      </w:pPr>
    </w:p>
    <w:p w:rsidR="005D6F6C" w:rsidRPr="00F205B4" w:rsidRDefault="005D6F6C" w:rsidP="005D6F6C">
      <w:pPr>
        <w:ind w:left="576" w:right="576"/>
        <w:rPr>
          <w:sz w:val="24"/>
          <w:szCs w:val="24"/>
        </w:rPr>
      </w:pPr>
      <w:r>
        <w:rPr>
          <w:sz w:val="24"/>
          <w:szCs w:val="24"/>
        </w:rPr>
        <w:t>To satisfy the fiscal soundness requirement, the provider must demonstrate:</w:t>
      </w:r>
    </w:p>
    <w:p w:rsidR="005D6F6C" w:rsidRPr="002661CD" w:rsidRDefault="005D6F6C" w:rsidP="005D6F6C">
      <w:pPr>
        <w:ind w:left="576" w:right="576"/>
        <w:rPr>
          <w:b/>
          <w:color w:val="1F497D"/>
          <w:sz w:val="24"/>
          <w:szCs w:val="24"/>
        </w:rPr>
      </w:pPr>
    </w:p>
    <w:p w:rsidR="005D6F6C" w:rsidRPr="00365E96" w:rsidRDefault="005D6F6C" w:rsidP="005D6F6C">
      <w:pPr>
        <w:pStyle w:val="ListParagraph"/>
        <w:numPr>
          <w:ilvl w:val="0"/>
          <w:numId w:val="5"/>
        </w:numPr>
        <w:ind w:right="540"/>
        <w:rPr>
          <w:rFonts w:ascii="Georgia" w:hAnsi="Georgia" w:cs="Arial"/>
          <w:sz w:val="22"/>
          <w:szCs w:val="22"/>
        </w:rPr>
      </w:pPr>
      <w:r w:rsidRPr="00365E96">
        <w:rPr>
          <w:rFonts w:ascii="Georgia" w:hAnsi="Georgia" w:cs="Arial"/>
          <w:sz w:val="22"/>
          <w:szCs w:val="22"/>
        </w:rPr>
        <w:t>A cash reserve sufficient to meet one month of financial obligations in the operation of the provider’s AFC program, including but not limited to timely payment of caregiver stipends and professional staff wages and the provider’s general and professional liability insurance coverage and workers’ compensation insurance coverage. If using a line of credit to meet the cash reserve requirement, the provider must demonstrate the line of credit has been approved by a financial institution.</w:t>
      </w:r>
    </w:p>
    <w:p w:rsidR="005D6F6C" w:rsidRPr="002661CD" w:rsidRDefault="005D6F6C" w:rsidP="005D6F6C">
      <w:pPr>
        <w:ind w:left="540" w:right="540"/>
        <w:rPr>
          <w:sz w:val="24"/>
          <w:szCs w:val="24"/>
        </w:rPr>
      </w:pPr>
    </w:p>
    <w:p w:rsidR="005D6F6C" w:rsidRPr="005D6F6C" w:rsidRDefault="005D6F6C" w:rsidP="005D6F6C">
      <w:pPr>
        <w:ind w:left="540" w:right="540"/>
        <w:rPr>
          <w:rFonts w:ascii="Georgia" w:hAnsi="Georgia" w:cs="Arial"/>
          <w:sz w:val="22"/>
          <w:szCs w:val="22"/>
        </w:rPr>
      </w:pPr>
      <w:r w:rsidRPr="005D6F6C">
        <w:rPr>
          <w:rFonts w:ascii="Georgia" w:hAnsi="Georgia" w:cs="Arial"/>
          <w:sz w:val="22"/>
          <w:szCs w:val="22"/>
        </w:rPr>
        <w:t>The minimum amount allowed in available cash reserve is the average monthly cost of the provider’s AFC program. The AFC provider must attest that its available cash reserve will meet that average monthly cost at all times during the subsequent year. If the AFC provider’s cash reserve average in a particular month falls below the minimum amount allowed, the AFC provider must notify the MassHealth Adult Foster Care Program Manager immediately. The annual cash reserve report and attestation must be completed in the LTSS Provider Portal at</w:t>
      </w:r>
      <w:r w:rsidRPr="00F303AC">
        <w:rPr>
          <w:sz w:val="24"/>
          <w:szCs w:val="24"/>
        </w:rPr>
        <w:t xml:space="preserve"> </w:t>
      </w:r>
      <w:hyperlink r:id="rId11" w:history="1">
        <w:r w:rsidRPr="00E21C58">
          <w:rPr>
            <w:rStyle w:val="Hyperlink"/>
            <w:sz w:val="24"/>
            <w:szCs w:val="24"/>
          </w:rPr>
          <w:t>www.masshealthltss.com</w:t>
        </w:r>
      </w:hyperlink>
      <w:r>
        <w:rPr>
          <w:sz w:val="24"/>
          <w:szCs w:val="24"/>
        </w:rPr>
        <w:t xml:space="preserve"> </w:t>
      </w:r>
      <w:r w:rsidRPr="005D6F6C">
        <w:rPr>
          <w:rFonts w:ascii="Georgia" w:hAnsi="Georgia" w:cs="Arial"/>
          <w:sz w:val="22"/>
          <w:szCs w:val="22"/>
        </w:rPr>
        <w:t xml:space="preserve">by October 1 each year. This form will be available for AFC providers to complete by August 2018. </w:t>
      </w:r>
    </w:p>
    <w:p w:rsidR="005D6F6C" w:rsidRDefault="005D6F6C" w:rsidP="005D6F6C">
      <w:pPr>
        <w:ind w:left="3456" w:right="576" w:hanging="2880"/>
        <w:rPr>
          <w:rFonts w:ascii="Georgia" w:hAnsi="Georgia" w:cs="Arial"/>
          <w:b/>
          <w:color w:val="1F497D"/>
          <w:sz w:val="24"/>
          <w:szCs w:val="24"/>
        </w:rPr>
      </w:pPr>
    </w:p>
    <w:p w:rsidR="00365E96" w:rsidRDefault="00365E96" w:rsidP="00365E96">
      <w:pPr>
        <w:ind w:left="576" w:right="576"/>
        <w:rPr>
          <w:rFonts w:ascii="Georgia" w:hAnsi="Georgia" w:cs="Arial"/>
          <w:sz w:val="22"/>
          <w:szCs w:val="22"/>
        </w:rPr>
      </w:pPr>
      <w:r w:rsidRPr="00365E96">
        <w:rPr>
          <w:rFonts w:ascii="Georgia" w:hAnsi="Georgia" w:cs="Arial"/>
          <w:sz w:val="22"/>
          <w:szCs w:val="22"/>
        </w:rPr>
        <w:t>For AFC providers that fail to meet the fiscal soundness requirement pursuant to 130 CMR 408.404(A)(12) and as described in this bulletin, MassHealth may take further action, such as imposing sanctions in accordance with 130 CMR 450.238 including but not limited to termination of the organization as a MassHealth AFC provider.</w:t>
      </w:r>
    </w:p>
    <w:p w:rsidR="00365E96" w:rsidRDefault="00365E96" w:rsidP="00365E96">
      <w:pPr>
        <w:ind w:left="576" w:right="576"/>
        <w:rPr>
          <w:rFonts w:ascii="Georgia" w:hAnsi="Georgia" w:cs="Arial"/>
          <w:sz w:val="22"/>
          <w:szCs w:val="22"/>
        </w:rPr>
      </w:pPr>
    </w:p>
    <w:p w:rsidR="00365E96" w:rsidRPr="003F56EC" w:rsidRDefault="00365E96" w:rsidP="00365E96">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365E96" w:rsidRDefault="00365E96">
      <w:pPr>
        <w:rPr>
          <w:rFonts w:ascii="Georgia" w:hAnsi="Georgia" w:cs="Arial"/>
          <w:b/>
          <w:color w:val="1F497D"/>
          <w:sz w:val="24"/>
          <w:szCs w:val="24"/>
        </w:rPr>
      </w:pPr>
      <w:r>
        <w:rPr>
          <w:rFonts w:ascii="Georgia" w:hAnsi="Georgia" w:cs="Arial"/>
          <w:b/>
          <w:color w:val="1F497D"/>
          <w:sz w:val="24"/>
          <w:szCs w:val="24"/>
        </w:rPr>
        <w:br w:type="page"/>
      </w:r>
    </w:p>
    <w:p w:rsidR="00365E96" w:rsidRDefault="00365E96">
      <w:pPr>
        <w:rPr>
          <w:rFonts w:ascii="Georgia" w:hAnsi="Georgia" w:cs="Arial"/>
          <w:b/>
          <w:color w:val="1F497D"/>
          <w:sz w:val="24"/>
          <w:szCs w:val="24"/>
        </w:rPr>
      </w:pPr>
    </w:p>
    <w:p w:rsidR="0019652F" w:rsidRPr="001433E7"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rsidR="00365E96" w:rsidRDefault="00365E96" w:rsidP="00E715FE">
      <w:pPr>
        <w:pStyle w:val="Heading1"/>
        <w:tabs>
          <w:tab w:val="clear" w:pos="6426"/>
          <w:tab w:val="left" w:pos="5760"/>
        </w:tabs>
        <w:ind w:left="5040"/>
        <w:rPr>
          <w:rFonts w:ascii="Georgia" w:hAnsi="Georgia" w:cs="Arial"/>
          <w:color w:val="1F497D"/>
          <w:szCs w:val="22"/>
        </w:rPr>
      </w:pPr>
      <w:r w:rsidRPr="00365E96">
        <w:rPr>
          <w:rFonts w:ascii="Georgia" w:hAnsi="Georgia" w:cs="Arial"/>
          <w:color w:val="1F497D"/>
          <w:szCs w:val="22"/>
        </w:rPr>
        <w:t xml:space="preserve">Adult Foster Care </w:t>
      </w:r>
      <w:r w:rsidR="002B5B63" w:rsidRPr="001433E7">
        <w:rPr>
          <w:rFonts w:ascii="Georgia" w:hAnsi="Georgia" w:cs="Arial"/>
          <w:color w:val="1F497D"/>
          <w:szCs w:val="22"/>
        </w:rPr>
        <w:t xml:space="preserve">Bulletin </w:t>
      </w:r>
      <w:r>
        <w:rPr>
          <w:rFonts w:ascii="Georgia" w:hAnsi="Georgia" w:cs="Arial"/>
          <w:color w:val="1F497D"/>
          <w:szCs w:val="22"/>
        </w:rPr>
        <w:t>15</w:t>
      </w:r>
    </w:p>
    <w:p w:rsidR="0019652F" w:rsidRPr="001433E7" w:rsidRDefault="00365E96" w:rsidP="00E715FE">
      <w:pPr>
        <w:pStyle w:val="Heading1"/>
        <w:tabs>
          <w:tab w:val="clear" w:pos="6426"/>
          <w:tab w:val="left" w:pos="5760"/>
        </w:tabs>
        <w:ind w:left="5040"/>
        <w:rPr>
          <w:rFonts w:ascii="Georgia" w:hAnsi="Georgia" w:cs="Arial"/>
          <w:color w:val="1F497D"/>
          <w:szCs w:val="22"/>
        </w:rPr>
      </w:pPr>
      <w:r w:rsidRPr="00365E96">
        <w:rPr>
          <w:rFonts w:ascii="Georgia" w:hAnsi="Georgia" w:cs="Arial"/>
          <w:color w:val="1F497D"/>
          <w:szCs w:val="22"/>
        </w:rPr>
        <w:t>April 2018</w:t>
      </w:r>
    </w:p>
    <w:p w:rsidR="0019652F" w:rsidRPr="001433E7"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sidRPr="001433E7">
        <w:rPr>
          <w:rFonts w:ascii="Georgia" w:hAnsi="Georgia" w:cs="Arial"/>
          <w:color w:val="1F497D"/>
          <w:szCs w:val="22"/>
        </w:rPr>
        <w:fldChar w:fldCharType="begin"/>
      </w:r>
      <w:r w:rsidRPr="001433E7">
        <w:rPr>
          <w:rFonts w:ascii="Georgia" w:hAnsi="Georgia" w:cs="Arial"/>
          <w:color w:val="1F497D"/>
          <w:szCs w:val="22"/>
        </w:rPr>
        <w:instrText>page \* arabic</w:instrText>
      </w:r>
      <w:r w:rsidRPr="001433E7">
        <w:rPr>
          <w:rFonts w:ascii="Georgia" w:hAnsi="Georgia" w:cs="Arial"/>
          <w:color w:val="1F497D"/>
          <w:szCs w:val="22"/>
        </w:rPr>
        <w:fldChar w:fldCharType="separate"/>
      </w:r>
      <w:r w:rsidR="008C79FF">
        <w:rPr>
          <w:rFonts w:ascii="Georgia" w:hAnsi="Georgia" w:cs="Arial"/>
          <w:noProof/>
          <w:color w:val="1F497D"/>
          <w:szCs w:val="22"/>
        </w:rPr>
        <w:t>2</w:t>
      </w:r>
      <w:r w:rsidRPr="001433E7">
        <w:rPr>
          <w:rFonts w:ascii="Georgia" w:hAnsi="Georgia" w:cs="Arial"/>
          <w:color w:val="1F497D"/>
          <w:szCs w:val="22"/>
        </w:rPr>
        <w:fldChar w:fldCharType="end"/>
      </w:r>
    </w:p>
    <w:p w:rsidR="001B792F" w:rsidRPr="0019652F" w:rsidRDefault="001B792F" w:rsidP="001B792F">
      <w:pPr>
        <w:tabs>
          <w:tab w:val="left" w:pos="10080"/>
        </w:tabs>
        <w:suppressAutoHyphens/>
        <w:spacing w:line="260" w:lineRule="exact"/>
        <w:ind w:left="9270" w:hanging="9270"/>
        <w:rPr>
          <w:rFonts w:ascii="Georgia" w:hAnsi="Georgia" w:cs="Arial"/>
          <w:sz w:val="22"/>
          <w:szCs w:val="22"/>
        </w:rPr>
      </w:pPr>
    </w:p>
    <w:p w:rsidR="00F35E34" w:rsidRPr="00A27473" w:rsidRDefault="00F35E34" w:rsidP="00F35E34">
      <w:pPr>
        <w:tabs>
          <w:tab w:val="left" w:pos="10080"/>
        </w:tabs>
        <w:suppressAutoHyphens/>
        <w:spacing w:line="260" w:lineRule="exact"/>
        <w:ind w:left="9846" w:hanging="9270"/>
        <w:rPr>
          <w:rFonts w:ascii="Georgia" w:hAnsi="Georgia" w:cs="Arial"/>
          <w:b/>
          <w:color w:val="1F497D"/>
          <w:sz w:val="24"/>
          <w:szCs w:val="24"/>
        </w:rPr>
      </w:pPr>
      <w:r>
        <w:rPr>
          <w:rFonts w:ascii="Georgia" w:hAnsi="Georgia" w:cs="Arial"/>
          <w:b/>
          <w:color w:val="1F497D"/>
          <w:sz w:val="24"/>
          <w:szCs w:val="24"/>
        </w:rPr>
        <w:t>Contact Information</w:t>
      </w:r>
    </w:p>
    <w:p w:rsidR="00D65B5E" w:rsidRPr="001B792F" w:rsidRDefault="00D65B5E" w:rsidP="00F35E34">
      <w:pPr>
        <w:tabs>
          <w:tab w:val="left" w:pos="2880"/>
          <w:tab w:val="left" w:pos="10080"/>
        </w:tabs>
        <w:suppressAutoHyphens/>
        <w:spacing w:line="260" w:lineRule="exact"/>
        <w:rPr>
          <w:rFonts w:ascii="Georgia" w:hAnsi="Georgia" w:cs="Arial"/>
          <w:sz w:val="22"/>
          <w:szCs w:val="22"/>
        </w:rPr>
      </w:pPr>
    </w:p>
    <w:tbl>
      <w:tblPr>
        <w:tblW w:w="0" w:type="auto"/>
        <w:tblCellSpacing w:w="36" w:type="dxa"/>
        <w:tblInd w:w="648" w:type="dxa"/>
        <w:tblCellMar>
          <w:left w:w="0" w:type="dxa"/>
          <w:right w:w="0" w:type="dxa"/>
        </w:tblCellMar>
        <w:tblLook w:val="04A0" w:firstRow="1" w:lastRow="0" w:firstColumn="1" w:lastColumn="0" w:noHBand="0" w:noVBand="1"/>
      </w:tblPr>
      <w:tblGrid>
        <w:gridCol w:w="2898"/>
        <w:gridCol w:w="6858"/>
      </w:tblGrid>
      <w:tr w:rsidR="00365E96" w:rsidRPr="00174771" w:rsidTr="00F754C8">
        <w:trPr>
          <w:trHeight w:val="333"/>
          <w:tblCellSpacing w:w="36" w:type="dxa"/>
        </w:trPr>
        <w:tc>
          <w:tcPr>
            <w:tcW w:w="9612" w:type="dxa"/>
            <w:gridSpan w:val="2"/>
            <w:tcBorders>
              <w:bottom w:val="single" w:sz="8" w:space="0" w:color="1F497D"/>
            </w:tcBorders>
            <w:tcMar>
              <w:top w:w="0" w:type="dxa"/>
              <w:left w:w="108" w:type="dxa"/>
              <w:bottom w:w="0" w:type="dxa"/>
              <w:right w:w="108" w:type="dxa"/>
            </w:tcMar>
            <w:hideMark/>
          </w:tcPr>
          <w:p w:rsidR="00365E96" w:rsidRPr="00174771" w:rsidRDefault="00365E96" w:rsidP="00F754C8">
            <w:pPr>
              <w:tabs>
                <w:tab w:val="left" w:pos="2880"/>
                <w:tab w:val="left" w:pos="10080"/>
              </w:tabs>
              <w:suppressAutoHyphens/>
              <w:spacing w:line="260" w:lineRule="exact"/>
              <w:jc w:val="center"/>
              <w:rPr>
                <w:rFonts w:ascii="Georgia" w:hAnsi="Georgia" w:cs="Arial"/>
                <w:b/>
                <w:bCs/>
                <w:sz w:val="22"/>
                <w:szCs w:val="22"/>
              </w:rPr>
            </w:pPr>
            <w:r w:rsidRPr="00174771">
              <w:rPr>
                <w:rFonts w:ascii="Georgia" w:hAnsi="Georgia" w:cs="Arial"/>
                <w:b/>
                <w:bCs/>
                <w:sz w:val="22"/>
                <w:szCs w:val="22"/>
              </w:rPr>
              <w:t>Contact Information for MassHealth LTSS Provider Service Center</w:t>
            </w:r>
          </w:p>
        </w:tc>
      </w:tr>
      <w:tr w:rsidR="00365E96" w:rsidRPr="00174771" w:rsidTr="00F754C8">
        <w:trPr>
          <w:tblCellSpacing w:w="36" w:type="dxa"/>
        </w:trPr>
        <w:tc>
          <w:tcPr>
            <w:tcW w:w="2790" w:type="dxa"/>
            <w:tcMar>
              <w:top w:w="0" w:type="dxa"/>
              <w:left w:w="108" w:type="dxa"/>
              <w:bottom w:w="0" w:type="dxa"/>
              <w:right w:w="108" w:type="dxa"/>
            </w:tcMar>
            <w:hideMark/>
          </w:tcPr>
          <w:p w:rsidR="00365E96" w:rsidRPr="00174771" w:rsidRDefault="00365E96" w:rsidP="00F754C8">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Phone</w:t>
            </w:r>
          </w:p>
        </w:tc>
        <w:tc>
          <w:tcPr>
            <w:tcW w:w="6750" w:type="dxa"/>
            <w:tcMar>
              <w:top w:w="0" w:type="dxa"/>
              <w:left w:w="108" w:type="dxa"/>
              <w:bottom w:w="0" w:type="dxa"/>
              <w:right w:w="108" w:type="dxa"/>
            </w:tcMar>
            <w:hideMark/>
          </w:tcPr>
          <w:p w:rsidR="00365E96" w:rsidRPr="00174771" w:rsidRDefault="00365E96" w:rsidP="00F754C8">
            <w:pPr>
              <w:tabs>
                <w:tab w:val="left" w:pos="2880"/>
                <w:tab w:val="left" w:pos="10080"/>
              </w:tabs>
              <w:suppressAutoHyphens/>
              <w:spacing w:line="260" w:lineRule="exact"/>
              <w:rPr>
                <w:rFonts w:ascii="Georgia" w:hAnsi="Georgia" w:cs="Arial"/>
                <w:sz w:val="22"/>
                <w:szCs w:val="22"/>
              </w:rPr>
            </w:pPr>
            <w:r w:rsidRPr="00174771">
              <w:rPr>
                <w:rFonts w:ascii="Georgia" w:hAnsi="Georgia" w:cs="Arial"/>
                <w:sz w:val="22"/>
                <w:szCs w:val="22"/>
              </w:rPr>
              <w:t xml:space="preserve">Toll-free </w:t>
            </w:r>
            <w:r w:rsidRPr="00174771">
              <w:rPr>
                <w:rFonts w:ascii="Georgia" w:hAnsi="Georgia" w:cs="Arial"/>
                <w:b/>
                <w:bCs/>
                <w:sz w:val="22"/>
                <w:szCs w:val="22"/>
              </w:rPr>
              <w:t>1-844-368-5184</w:t>
            </w:r>
            <w:r>
              <w:rPr>
                <w:rFonts w:ascii="Georgia" w:hAnsi="Georgia" w:cs="Arial"/>
                <w:sz w:val="22"/>
                <w:szCs w:val="22"/>
              </w:rPr>
              <w:t xml:space="preserve"> </w:t>
            </w:r>
          </w:p>
        </w:tc>
      </w:tr>
      <w:tr w:rsidR="00365E96" w:rsidRPr="00174771" w:rsidTr="00F754C8">
        <w:trPr>
          <w:tblCellSpacing w:w="36" w:type="dxa"/>
        </w:trPr>
        <w:tc>
          <w:tcPr>
            <w:tcW w:w="2790" w:type="dxa"/>
            <w:tcMar>
              <w:top w:w="0" w:type="dxa"/>
              <w:left w:w="108" w:type="dxa"/>
              <w:bottom w:w="0" w:type="dxa"/>
              <w:right w:w="108" w:type="dxa"/>
            </w:tcMar>
            <w:hideMark/>
          </w:tcPr>
          <w:p w:rsidR="00365E96" w:rsidRPr="00174771" w:rsidRDefault="00365E96" w:rsidP="00F754C8">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Email</w:t>
            </w:r>
          </w:p>
        </w:tc>
        <w:tc>
          <w:tcPr>
            <w:tcW w:w="6750" w:type="dxa"/>
            <w:tcMar>
              <w:top w:w="0" w:type="dxa"/>
              <w:left w:w="108" w:type="dxa"/>
              <w:bottom w:w="0" w:type="dxa"/>
              <w:right w:w="108" w:type="dxa"/>
            </w:tcMar>
            <w:hideMark/>
          </w:tcPr>
          <w:p w:rsidR="00365E96" w:rsidRPr="00174771" w:rsidRDefault="008C79FF" w:rsidP="00F754C8">
            <w:pPr>
              <w:tabs>
                <w:tab w:val="left" w:pos="2880"/>
                <w:tab w:val="left" w:pos="10080"/>
              </w:tabs>
              <w:suppressAutoHyphens/>
              <w:spacing w:line="260" w:lineRule="exact"/>
              <w:rPr>
                <w:rFonts w:ascii="Georgia" w:hAnsi="Georgia" w:cs="Arial"/>
                <w:sz w:val="22"/>
                <w:szCs w:val="22"/>
              </w:rPr>
            </w:pPr>
            <w:hyperlink r:id="rId12" w:history="1">
              <w:r w:rsidR="00365E96" w:rsidRPr="00174771">
                <w:rPr>
                  <w:rStyle w:val="Hyperlink"/>
                  <w:rFonts w:ascii="Georgia" w:hAnsi="Georgia" w:cs="Arial"/>
                  <w:sz w:val="22"/>
                  <w:szCs w:val="22"/>
                </w:rPr>
                <w:t>support@masshealthltss.com</w:t>
              </w:r>
            </w:hyperlink>
          </w:p>
        </w:tc>
      </w:tr>
      <w:tr w:rsidR="00365E96" w:rsidRPr="00174771" w:rsidTr="00F754C8">
        <w:trPr>
          <w:trHeight w:val="305"/>
          <w:tblCellSpacing w:w="36" w:type="dxa"/>
        </w:trPr>
        <w:tc>
          <w:tcPr>
            <w:tcW w:w="2790" w:type="dxa"/>
            <w:tcMar>
              <w:top w:w="0" w:type="dxa"/>
              <w:left w:w="108" w:type="dxa"/>
              <w:bottom w:w="0" w:type="dxa"/>
              <w:right w:w="108" w:type="dxa"/>
            </w:tcMar>
            <w:hideMark/>
          </w:tcPr>
          <w:p w:rsidR="00365E96" w:rsidRPr="00174771" w:rsidRDefault="00365E96" w:rsidP="00F754C8">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Portal</w:t>
            </w:r>
          </w:p>
        </w:tc>
        <w:tc>
          <w:tcPr>
            <w:tcW w:w="6750" w:type="dxa"/>
            <w:tcMar>
              <w:top w:w="0" w:type="dxa"/>
              <w:left w:w="108" w:type="dxa"/>
              <w:bottom w:w="0" w:type="dxa"/>
              <w:right w:w="108" w:type="dxa"/>
            </w:tcMar>
            <w:vAlign w:val="center"/>
            <w:hideMark/>
          </w:tcPr>
          <w:p w:rsidR="00365E96" w:rsidRPr="00257A27" w:rsidRDefault="008C79FF" w:rsidP="00F754C8">
            <w:pPr>
              <w:tabs>
                <w:tab w:val="left" w:pos="2880"/>
                <w:tab w:val="left" w:pos="10080"/>
              </w:tabs>
              <w:suppressAutoHyphens/>
              <w:spacing w:line="260" w:lineRule="exact"/>
              <w:rPr>
                <w:rFonts w:ascii="Georgia" w:hAnsi="Georgia" w:cs="Arial"/>
                <w:sz w:val="22"/>
                <w:szCs w:val="22"/>
                <w:u w:val="single"/>
              </w:rPr>
            </w:pPr>
            <w:hyperlink r:id="rId13" w:history="1">
              <w:r w:rsidR="00365E96" w:rsidRPr="00174771">
                <w:rPr>
                  <w:rStyle w:val="Hyperlink"/>
                  <w:rFonts w:ascii="Georgia" w:hAnsi="Georgia" w:cs="Arial"/>
                  <w:sz w:val="22"/>
                  <w:szCs w:val="22"/>
                </w:rPr>
                <w:t>www.MassHealthLTSS.com</w:t>
              </w:r>
            </w:hyperlink>
          </w:p>
        </w:tc>
      </w:tr>
      <w:tr w:rsidR="00365E96" w:rsidRPr="00174771" w:rsidTr="00F754C8">
        <w:trPr>
          <w:trHeight w:val="845"/>
          <w:tblCellSpacing w:w="36" w:type="dxa"/>
        </w:trPr>
        <w:tc>
          <w:tcPr>
            <w:tcW w:w="2790" w:type="dxa"/>
            <w:tcMar>
              <w:top w:w="0" w:type="dxa"/>
              <w:left w:w="108" w:type="dxa"/>
              <w:bottom w:w="0" w:type="dxa"/>
              <w:right w:w="108" w:type="dxa"/>
            </w:tcMar>
            <w:hideMark/>
          </w:tcPr>
          <w:p w:rsidR="00365E96" w:rsidRPr="00174771" w:rsidRDefault="00365E96" w:rsidP="00F754C8">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Mail</w:t>
            </w:r>
          </w:p>
        </w:tc>
        <w:tc>
          <w:tcPr>
            <w:tcW w:w="6750" w:type="dxa"/>
            <w:tcMar>
              <w:top w:w="0" w:type="dxa"/>
              <w:left w:w="108" w:type="dxa"/>
              <w:bottom w:w="0" w:type="dxa"/>
              <w:right w:w="108" w:type="dxa"/>
            </w:tcMar>
            <w:hideMark/>
          </w:tcPr>
          <w:p w:rsidR="00365E96" w:rsidRPr="00174771" w:rsidRDefault="00365E96" w:rsidP="00F754C8">
            <w:pPr>
              <w:tabs>
                <w:tab w:val="left" w:pos="2880"/>
                <w:tab w:val="left" w:pos="10080"/>
              </w:tabs>
              <w:suppressAutoHyphens/>
              <w:spacing w:line="260" w:lineRule="exact"/>
              <w:rPr>
                <w:rFonts w:ascii="Georgia" w:hAnsi="Georgia" w:cs="Arial"/>
                <w:sz w:val="22"/>
                <w:szCs w:val="22"/>
              </w:rPr>
            </w:pPr>
            <w:r w:rsidRPr="00174771">
              <w:rPr>
                <w:rFonts w:ascii="Georgia" w:hAnsi="Georgia" w:cs="Arial"/>
                <w:sz w:val="22"/>
                <w:szCs w:val="22"/>
              </w:rPr>
              <w:t>MassHealth LTSS</w:t>
            </w:r>
          </w:p>
          <w:p w:rsidR="00365E96" w:rsidRPr="00174771" w:rsidRDefault="00365E96" w:rsidP="00F754C8">
            <w:pPr>
              <w:tabs>
                <w:tab w:val="left" w:pos="2880"/>
                <w:tab w:val="left" w:pos="10080"/>
              </w:tabs>
              <w:suppressAutoHyphens/>
              <w:spacing w:line="260" w:lineRule="exact"/>
              <w:rPr>
                <w:rFonts w:ascii="Georgia" w:hAnsi="Georgia" w:cs="Arial"/>
                <w:sz w:val="22"/>
                <w:szCs w:val="22"/>
              </w:rPr>
            </w:pPr>
            <w:r w:rsidRPr="00174771">
              <w:rPr>
                <w:rFonts w:ascii="Georgia" w:hAnsi="Georgia" w:cs="Arial"/>
                <w:sz w:val="22"/>
                <w:szCs w:val="22"/>
              </w:rPr>
              <w:t xml:space="preserve">PO Box 159108 </w:t>
            </w:r>
          </w:p>
          <w:p w:rsidR="00365E96" w:rsidRPr="00174771" w:rsidRDefault="00365E96" w:rsidP="00F754C8">
            <w:pPr>
              <w:tabs>
                <w:tab w:val="left" w:pos="2880"/>
                <w:tab w:val="left" w:pos="10080"/>
              </w:tabs>
              <w:suppressAutoHyphens/>
              <w:spacing w:line="260" w:lineRule="exact"/>
              <w:rPr>
                <w:rFonts w:ascii="Georgia" w:hAnsi="Georgia" w:cs="Arial"/>
                <w:sz w:val="22"/>
                <w:szCs w:val="22"/>
              </w:rPr>
            </w:pPr>
            <w:r w:rsidRPr="00174771">
              <w:rPr>
                <w:rFonts w:ascii="Georgia" w:hAnsi="Georgia" w:cs="Arial"/>
                <w:sz w:val="22"/>
                <w:szCs w:val="22"/>
              </w:rPr>
              <w:t>Boston, MA 02215</w:t>
            </w:r>
          </w:p>
        </w:tc>
      </w:tr>
      <w:tr w:rsidR="00365E96" w:rsidRPr="00174771" w:rsidTr="00F754C8">
        <w:trPr>
          <w:trHeight w:val="304"/>
          <w:tblCellSpacing w:w="36" w:type="dxa"/>
        </w:trPr>
        <w:tc>
          <w:tcPr>
            <w:tcW w:w="2790" w:type="dxa"/>
            <w:tcMar>
              <w:top w:w="0" w:type="dxa"/>
              <w:left w:w="108" w:type="dxa"/>
              <w:bottom w:w="0" w:type="dxa"/>
              <w:right w:w="108" w:type="dxa"/>
            </w:tcMar>
            <w:hideMark/>
          </w:tcPr>
          <w:p w:rsidR="00365E96" w:rsidRPr="00174771" w:rsidRDefault="00365E96" w:rsidP="00F754C8">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Fax</w:t>
            </w:r>
          </w:p>
        </w:tc>
        <w:tc>
          <w:tcPr>
            <w:tcW w:w="6750" w:type="dxa"/>
            <w:tcMar>
              <w:top w:w="0" w:type="dxa"/>
              <w:left w:w="108" w:type="dxa"/>
              <w:bottom w:w="0" w:type="dxa"/>
              <w:right w:w="108" w:type="dxa"/>
            </w:tcMar>
            <w:hideMark/>
          </w:tcPr>
          <w:p w:rsidR="00365E96" w:rsidRPr="00174771" w:rsidRDefault="00365E96" w:rsidP="00F754C8">
            <w:pPr>
              <w:tabs>
                <w:tab w:val="left" w:pos="2880"/>
                <w:tab w:val="left" w:pos="10080"/>
              </w:tabs>
              <w:suppressAutoHyphens/>
              <w:spacing w:line="260" w:lineRule="exact"/>
              <w:rPr>
                <w:rFonts w:ascii="Georgia" w:hAnsi="Georgia" w:cs="Arial"/>
                <w:sz w:val="22"/>
                <w:szCs w:val="22"/>
              </w:rPr>
            </w:pPr>
            <w:r w:rsidRPr="00174771">
              <w:rPr>
                <w:rFonts w:ascii="Georgia" w:hAnsi="Georgia" w:cs="Arial"/>
                <w:b/>
                <w:bCs/>
                <w:sz w:val="22"/>
                <w:szCs w:val="22"/>
              </w:rPr>
              <w:t>1-888-832-3006</w:t>
            </w:r>
          </w:p>
        </w:tc>
      </w:tr>
    </w:tbl>
    <w:p w:rsidR="00772D2E" w:rsidRDefault="00772D2E" w:rsidP="00772D2E">
      <w:pPr>
        <w:ind w:left="576" w:right="576"/>
        <w:rPr>
          <w:rFonts w:ascii="Georgia" w:hAnsi="Georgia" w:cs="Arial"/>
          <w:sz w:val="22"/>
          <w:szCs w:val="22"/>
        </w:rPr>
      </w:pPr>
    </w:p>
    <w:p w:rsidR="003904A6" w:rsidRPr="00A27473" w:rsidRDefault="003904A6" w:rsidP="003904A6">
      <w:pPr>
        <w:tabs>
          <w:tab w:val="left" w:pos="10080"/>
        </w:tabs>
        <w:suppressAutoHyphens/>
        <w:spacing w:line="260" w:lineRule="exact"/>
        <w:ind w:left="9846" w:hanging="9270"/>
        <w:rPr>
          <w:rFonts w:ascii="Georgia" w:hAnsi="Georgia" w:cs="Arial"/>
          <w:b/>
          <w:color w:val="1F497D"/>
          <w:sz w:val="24"/>
          <w:szCs w:val="24"/>
        </w:rPr>
      </w:pPr>
      <w:r w:rsidRPr="00A27473">
        <w:rPr>
          <w:rFonts w:ascii="Georgia" w:hAnsi="Georgia" w:cs="Arial"/>
          <w:b/>
          <w:color w:val="1F497D"/>
          <w:sz w:val="24"/>
          <w:szCs w:val="24"/>
        </w:rPr>
        <w:t>MassHealth Website</w:t>
      </w:r>
    </w:p>
    <w:p w:rsidR="003904A6" w:rsidRDefault="003904A6" w:rsidP="003904A6">
      <w:pPr>
        <w:widowControl w:val="0"/>
        <w:ind w:left="576"/>
        <w:rPr>
          <w:rFonts w:ascii="Arial" w:hAnsi="Arial" w:cs="Arial"/>
          <w:sz w:val="22"/>
        </w:rPr>
      </w:pPr>
    </w:p>
    <w:p w:rsidR="003904A6" w:rsidRPr="00A27473" w:rsidRDefault="003904A6" w:rsidP="003904A6">
      <w:pPr>
        <w:widowControl w:val="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4"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3904A6" w:rsidRDefault="003904A6" w:rsidP="003904A6">
      <w:pPr>
        <w:widowControl w:val="0"/>
        <w:ind w:left="576"/>
        <w:rPr>
          <w:rFonts w:ascii="Arial" w:hAnsi="Arial" w:cs="Arial"/>
          <w:sz w:val="22"/>
        </w:rPr>
      </w:pPr>
    </w:p>
    <w:p w:rsidR="00772D2E" w:rsidRPr="00165D0F" w:rsidRDefault="003904A6" w:rsidP="00365E96">
      <w:pPr>
        <w:ind w:left="576"/>
        <w:rPr>
          <w:rFonts w:ascii="Georgia" w:hAnsi="Georgia" w:cs="Arial"/>
          <w:sz w:val="22"/>
          <w:szCs w:val="22"/>
        </w:rPr>
      </w:pPr>
      <w:r w:rsidRPr="00283142">
        <w:rPr>
          <w:rFonts w:ascii="Georgia" w:hAnsi="Georgia" w:cs="Arial"/>
          <w:sz w:val="22"/>
          <w:szCs w:val="22"/>
        </w:rPr>
        <w:t xml:space="preserve">To </w:t>
      </w:r>
      <w:hyperlink r:id="rId15" w:history="1">
        <w:r w:rsidRPr="003904A6">
          <w:rPr>
            <w:rStyle w:val="Hyperlink"/>
            <w:rFonts w:ascii="Georgia" w:hAnsi="Georgia" w:cs="Arial"/>
            <w:sz w:val="22"/>
            <w:szCs w:val="22"/>
          </w:rPr>
          <w:t>sign up</w:t>
        </w:r>
      </w:hyperlink>
      <w:r w:rsidRPr="00283142">
        <w:rPr>
          <w:rFonts w:ascii="Georgia" w:hAnsi="Georgia" w:cs="Arial"/>
          <w:sz w:val="22"/>
          <w:szCs w:val="22"/>
        </w:rPr>
        <w:t xml:space="preserve"> to receive email alerts when MassHealth issues new bulletins and transmittal letters, send a blank email to </w:t>
      </w:r>
      <w:hyperlink r:id="rId16"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sectPr w:rsidR="00772D2E" w:rsidRPr="00165D0F" w:rsidSect="004B165B">
      <w:headerReference w:type="default" r:id="rId17"/>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6C3" w:rsidRDefault="003056C3" w:rsidP="00D65B5E">
      <w:r>
        <w:separator/>
      </w:r>
    </w:p>
  </w:endnote>
  <w:endnote w:type="continuationSeparator" w:id="0">
    <w:p w:rsidR="003056C3" w:rsidRDefault="003056C3"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Default="003F56EC"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p>
  <w:p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6C3" w:rsidRDefault="003056C3" w:rsidP="00D65B5E">
      <w:r>
        <w:separator/>
      </w:r>
    </w:p>
  </w:footnote>
  <w:footnote w:type="continuationSeparator" w:id="0">
    <w:p w:rsidR="003056C3" w:rsidRDefault="003056C3"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B736EE5"/>
    <w:multiLevelType w:val="hybridMultilevel"/>
    <w:tmpl w:val="194E26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51A74"/>
    <w:rsid w:val="00051CB0"/>
    <w:rsid w:val="0005607C"/>
    <w:rsid w:val="000561F1"/>
    <w:rsid w:val="00081D68"/>
    <w:rsid w:val="0008203E"/>
    <w:rsid w:val="000A0245"/>
    <w:rsid w:val="000A0662"/>
    <w:rsid w:val="000B6C3A"/>
    <w:rsid w:val="000C085A"/>
    <w:rsid w:val="000F3698"/>
    <w:rsid w:val="000F5EDD"/>
    <w:rsid w:val="0010460D"/>
    <w:rsid w:val="001100D4"/>
    <w:rsid w:val="00122FC2"/>
    <w:rsid w:val="001341D1"/>
    <w:rsid w:val="001433E7"/>
    <w:rsid w:val="00144477"/>
    <w:rsid w:val="0015177D"/>
    <w:rsid w:val="00153CFF"/>
    <w:rsid w:val="00163194"/>
    <w:rsid w:val="00165D0F"/>
    <w:rsid w:val="00173613"/>
    <w:rsid w:val="0019295A"/>
    <w:rsid w:val="001954D2"/>
    <w:rsid w:val="0019652F"/>
    <w:rsid w:val="001A369C"/>
    <w:rsid w:val="001B792F"/>
    <w:rsid w:val="001D63E2"/>
    <w:rsid w:val="00204BAE"/>
    <w:rsid w:val="00241C06"/>
    <w:rsid w:val="00253ED3"/>
    <w:rsid w:val="00277E30"/>
    <w:rsid w:val="00286E7B"/>
    <w:rsid w:val="00287894"/>
    <w:rsid w:val="002B3CFE"/>
    <w:rsid w:val="002B5624"/>
    <w:rsid w:val="002B5B63"/>
    <w:rsid w:val="002C4BD7"/>
    <w:rsid w:val="002F0836"/>
    <w:rsid w:val="00300B78"/>
    <w:rsid w:val="003056C3"/>
    <w:rsid w:val="00331AAC"/>
    <w:rsid w:val="003456F5"/>
    <w:rsid w:val="00346BC5"/>
    <w:rsid w:val="00346CA3"/>
    <w:rsid w:val="003528DF"/>
    <w:rsid w:val="00355078"/>
    <w:rsid w:val="0035533A"/>
    <w:rsid w:val="003560CD"/>
    <w:rsid w:val="00365E96"/>
    <w:rsid w:val="00367D15"/>
    <w:rsid w:val="00376B20"/>
    <w:rsid w:val="00386528"/>
    <w:rsid w:val="003904A6"/>
    <w:rsid w:val="00392917"/>
    <w:rsid w:val="00396FB3"/>
    <w:rsid w:val="003A0EBE"/>
    <w:rsid w:val="003A1405"/>
    <w:rsid w:val="003A2475"/>
    <w:rsid w:val="003B3AED"/>
    <w:rsid w:val="003C1569"/>
    <w:rsid w:val="003F56EC"/>
    <w:rsid w:val="003F6732"/>
    <w:rsid w:val="00403F6C"/>
    <w:rsid w:val="00404387"/>
    <w:rsid w:val="00406BBF"/>
    <w:rsid w:val="00410E6D"/>
    <w:rsid w:val="0041425B"/>
    <w:rsid w:val="00421334"/>
    <w:rsid w:val="00424DB7"/>
    <w:rsid w:val="0043034D"/>
    <w:rsid w:val="004316F2"/>
    <w:rsid w:val="00434CF2"/>
    <w:rsid w:val="00440E3D"/>
    <w:rsid w:val="0044541E"/>
    <w:rsid w:val="00452681"/>
    <w:rsid w:val="00454870"/>
    <w:rsid w:val="0046223D"/>
    <w:rsid w:val="0046348B"/>
    <w:rsid w:val="00472BF9"/>
    <w:rsid w:val="00486922"/>
    <w:rsid w:val="00491119"/>
    <w:rsid w:val="00491DF9"/>
    <w:rsid w:val="004A0F8D"/>
    <w:rsid w:val="004A2EDB"/>
    <w:rsid w:val="004A642D"/>
    <w:rsid w:val="004B0337"/>
    <w:rsid w:val="004B165B"/>
    <w:rsid w:val="004C0D0B"/>
    <w:rsid w:val="004D7CEC"/>
    <w:rsid w:val="004E1DB1"/>
    <w:rsid w:val="004F09A1"/>
    <w:rsid w:val="004F347E"/>
    <w:rsid w:val="00511E42"/>
    <w:rsid w:val="00530C00"/>
    <w:rsid w:val="00540E00"/>
    <w:rsid w:val="00544D3B"/>
    <w:rsid w:val="005475A4"/>
    <w:rsid w:val="00566F08"/>
    <w:rsid w:val="00590CCB"/>
    <w:rsid w:val="005A5D1C"/>
    <w:rsid w:val="005B1886"/>
    <w:rsid w:val="005B5B80"/>
    <w:rsid w:val="005C0B08"/>
    <w:rsid w:val="005C179E"/>
    <w:rsid w:val="005C760F"/>
    <w:rsid w:val="005D1075"/>
    <w:rsid w:val="005D24AD"/>
    <w:rsid w:val="005D6F6C"/>
    <w:rsid w:val="005E124D"/>
    <w:rsid w:val="005E4CC2"/>
    <w:rsid w:val="005F06C2"/>
    <w:rsid w:val="005F4949"/>
    <w:rsid w:val="00617D15"/>
    <w:rsid w:val="00620A4F"/>
    <w:rsid w:val="00621F13"/>
    <w:rsid w:val="00640A54"/>
    <w:rsid w:val="00661476"/>
    <w:rsid w:val="006621A1"/>
    <w:rsid w:val="00684368"/>
    <w:rsid w:val="0069586B"/>
    <w:rsid w:val="00695CC0"/>
    <w:rsid w:val="006B22E3"/>
    <w:rsid w:val="006D3F3E"/>
    <w:rsid w:val="006D63AE"/>
    <w:rsid w:val="006E3443"/>
    <w:rsid w:val="00701802"/>
    <w:rsid w:val="00706585"/>
    <w:rsid w:val="00715ADA"/>
    <w:rsid w:val="00736364"/>
    <w:rsid w:val="00746065"/>
    <w:rsid w:val="0075470C"/>
    <w:rsid w:val="00762517"/>
    <w:rsid w:val="00772D2E"/>
    <w:rsid w:val="00782D5C"/>
    <w:rsid w:val="00793652"/>
    <w:rsid w:val="007D602F"/>
    <w:rsid w:val="007E5047"/>
    <w:rsid w:val="007F085D"/>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6990"/>
    <w:rsid w:val="008C3BDF"/>
    <w:rsid w:val="008C79FF"/>
    <w:rsid w:val="0090478E"/>
    <w:rsid w:val="00905BB5"/>
    <w:rsid w:val="0091250B"/>
    <w:rsid w:val="00930A2B"/>
    <w:rsid w:val="0093403A"/>
    <w:rsid w:val="009478C1"/>
    <w:rsid w:val="00957B5D"/>
    <w:rsid w:val="00967E33"/>
    <w:rsid w:val="009A494A"/>
    <w:rsid w:val="009A7D2E"/>
    <w:rsid w:val="009C3053"/>
    <w:rsid w:val="009C37D5"/>
    <w:rsid w:val="009D1F5C"/>
    <w:rsid w:val="009E157D"/>
    <w:rsid w:val="00A010D1"/>
    <w:rsid w:val="00A45AAC"/>
    <w:rsid w:val="00A61095"/>
    <w:rsid w:val="00A63B71"/>
    <w:rsid w:val="00A7476F"/>
    <w:rsid w:val="00A91FB2"/>
    <w:rsid w:val="00A9437D"/>
    <w:rsid w:val="00A973B4"/>
    <w:rsid w:val="00AA1074"/>
    <w:rsid w:val="00AA5EED"/>
    <w:rsid w:val="00AB0550"/>
    <w:rsid w:val="00AB1C1F"/>
    <w:rsid w:val="00AD41AD"/>
    <w:rsid w:val="00AD6B24"/>
    <w:rsid w:val="00AF7CB8"/>
    <w:rsid w:val="00B02284"/>
    <w:rsid w:val="00B23AA2"/>
    <w:rsid w:val="00B36452"/>
    <w:rsid w:val="00B441C4"/>
    <w:rsid w:val="00B61CF5"/>
    <w:rsid w:val="00B85308"/>
    <w:rsid w:val="00B877BE"/>
    <w:rsid w:val="00B93E59"/>
    <w:rsid w:val="00B9734C"/>
    <w:rsid w:val="00B97812"/>
    <w:rsid w:val="00B97DEF"/>
    <w:rsid w:val="00BC0557"/>
    <w:rsid w:val="00BC677C"/>
    <w:rsid w:val="00BE52FC"/>
    <w:rsid w:val="00BF5AA4"/>
    <w:rsid w:val="00C03F85"/>
    <w:rsid w:val="00C26155"/>
    <w:rsid w:val="00C55D56"/>
    <w:rsid w:val="00C62206"/>
    <w:rsid w:val="00C66371"/>
    <w:rsid w:val="00C71878"/>
    <w:rsid w:val="00C74836"/>
    <w:rsid w:val="00C81F6B"/>
    <w:rsid w:val="00C82910"/>
    <w:rsid w:val="00C97095"/>
    <w:rsid w:val="00CB0959"/>
    <w:rsid w:val="00CC4071"/>
    <w:rsid w:val="00CE4B40"/>
    <w:rsid w:val="00CF5226"/>
    <w:rsid w:val="00CF6E84"/>
    <w:rsid w:val="00D17FC2"/>
    <w:rsid w:val="00D275E5"/>
    <w:rsid w:val="00D34ADE"/>
    <w:rsid w:val="00D421CC"/>
    <w:rsid w:val="00D64B09"/>
    <w:rsid w:val="00D657CA"/>
    <w:rsid w:val="00D65B5E"/>
    <w:rsid w:val="00D66920"/>
    <w:rsid w:val="00D840C5"/>
    <w:rsid w:val="00D96485"/>
    <w:rsid w:val="00D97760"/>
    <w:rsid w:val="00DA2F9E"/>
    <w:rsid w:val="00DA3E13"/>
    <w:rsid w:val="00DB2672"/>
    <w:rsid w:val="00DC292A"/>
    <w:rsid w:val="00DE46E6"/>
    <w:rsid w:val="00E024B7"/>
    <w:rsid w:val="00E26B81"/>
    <w:rsid w:val="00E273F8"/>
    <w:rsid w:val="00E308C6"/>
    <w:rsid w:val="00E3459A"/>
    <w:rsid w:val="00E46BE7"/>
    <w:rsid w:val="00E63572"/>
    <w:rsid w:val="00E715FE"/>
    <w:rsid w:val="00E837E7"/>
    <w:rsid w:val="00E84B1B"/>
    <w:rsid w:val="00EA1D60"/>
    <w:rsid w:val="00EA562B"/>
    <w:rsid w:val="00ED115A"/>
    <w:rsid w:val="00F12C1E"/>
    <w:rsid w:val="00F21012"/>
    <w:rsid w:val="00F3021E"/>
    <w:rsid w:val="00F346A4"/>
    <w:rsid w:val="00F35E34"/>
    <w:rsid w:val="00F559B6"/>
    <w:rsid w:val="00F66A36"/>
    <w:rsid w:val="00F7118D"/>
    <w:rsid w:val="00F81EF5"/>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customStyle="1" w:styleId="Default">
    <w:name w:val="Default"/>
    <w:rsid w:val="00365E96"/>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paragraph" w:customStyle="1" w:styleId="Default">
    <w:name w:val="Default"/>
    <w:rsid w:val="00365E96"/>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upport@masshealthltss.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oin-masshealth-provider-pubs@listserv.state.ma.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healthltss.com" TargetMode="Externa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3424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3885</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3</cp:revision>
  <cp:lastPrinted>2018-04-27T19:18:00Z</cp:lastPrinted>
  <dcterms:created xsi:type="dcterms:W3CDTF">2018-04-27T19:17:00Z</dcterms:created>
  <dcterms:modified xsi:type="dcterms:W3CDTF">2018-04-27T19:18:00Z</dcterms:modified>
</cp:coreProperties>
</file>