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C6BBE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81AC21" wp14:editId="00B560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1A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097FE926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931D7EA" wp14:editId="18351104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DA7FB3" wp14:editId="4761C72D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77777777" w:rsidR="006D3F15" w:rsidRPr="00777A22" w:rsidRDefault="00793803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77777777" w:rsidR="00F664CC" w:rsidRPr="00150BCC" w:rsidRDefault="00F664CC" w:rsidP="00B13AAD">
      <w:pPr>
        <w:pStyle w:val="BullsHeading"/>
        <w:spacing w:before="320"/>
      </w:pPr>
      <w:r w:rsidRPr="00150BCC">
        <w:t>MassHealth</w:t>
      </w:r>
    </w:p>
    <w:p w14:paraId="5062B54D" w14:textId="3BB4694D" w:rsidR="00F664CC" w:rsidRPr="005B27F1" w:rsidRDefault="00BB2322" w:rsidP="005B27F1">
      <w:pPr>
        <w:pStyle w:val="Heading1"/>
      </w:pPr>
      <w:r>
        <w:t>Adult Foster Care</w:t>
      </w:r>
      <w:r w:rsidR="00F664CC" w:rsidRPr="005B27F1">
        <w:t xml:space="preserve"> Bulletin </w:t>
      </w:r>
      <w:r w:rsidR="00D66D07">
        <w:t>27</w:t>
      </w:r>
    </w:p>
    <w:p w14:paraId="75D236DE" w14:textId="0E3DDD1D" w:rsidR="00F664CC" w:rsidRPr="00150BCC" w:rsidRDefault="00A15BA9" w:rsidP="00150BCC">
      <w:pPr>
        <w:pStyle w:val="BullsHeading"/>
      </w:pPr>
      <w:r w:rsidRPr="00497907">
        <w:t>December 2022</w:t>
      </w:r>
    </w:p>
    <w:p w14:paraId="1C8FD212" w14:textId="77777777" w:rsidR="00F664CC" w:rsidRDefault="00F664CC" w:rsidP="00E27CD8"/>
    <w:p w14:paraId="547AB3E9" w14:textId="77777777" w:rsidR="00F664CC" w:rsidRDefault="00F664CC" w:rsidP="00E27CD8">
      <w:pPr>
        <w:sectPr w:rsidR="00F664CC" w:rsidSect="0059142C">
          <w:headerReference w:type="default" r:id="rId9"/>
          <w:foot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254D467" w14:textId="1C455319" w:rsidR="00F664CC" w:rsidRPr="00F664CC" w:rsidRDefault="00F664CC" w:rsidP="00971837">
      <w:pPr>
        <w:spacing w:before="40"/>
      </w:pPr>
      <w:r w:rsidRPr="00F664CC">
        <w:rPr>
          <w:b/>
        </w:rPr>
        <w:t>TO</w:t>
      </w:r>
      <w:r w:rsidRPr="00F664CC">
        <w:t>:</w:t>
      </w:r>
      <w:r>
        <w:tab/>
      </w:r>
      <w:r w:rsidR="00CC1EAF">
        <w:t xml:space="preserve">Adult </w:t>
      </w:r>
      <w:r w:rsidR="009E7DCD">
        <w:t xml:space="preserve">Foster Care Providers </w:t>
      </w:r>
      <w:r w:rsidRPr="00F664CC">
        <w:t>Participating in MassHealth</w:t>
      </w:r>
    </w:p>
    <w:p w14:paraId="0B653655" w14:textId="6BF8F509" w:rsidR="00F664CC" w:rsidRPr="00F664CC" w:rsidRDefault="00F664CC" w:rsidP="00E23410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700F64">
        <w:t>Amanda Cassel Kraft</w:t>
      </w:r>
      <w:r w:rsidR="00AA6085">
        <w:t>, Assistant Secretary for MassHealth</w:t>
      </w:r>
      <w:r w:rsidR="00E23410">
        <w:t xml:space="preserve"> [signature of Amanda Cassel Kraft]</w:t>
      </w:r>
    </w:p>
    <w:p w14:paraId="44E21639" w14:textId="46D9960B" w:rsidR="00F664CC" w:rsidRPr="00F664CC" w:rsidRDefault="00F664CC" w:rsidP="004C11F9">
      <w:pPr>
        <w:pStyle w:val="SubjectLine"/>
        <w:spacing w:after="100"/>
        <w:ind w:left="1440" w:hanging="1080"/>
      </w:pPr>
      <w:r w:rsidRPr="00F664CC">
        <w:t>RE:</w:t>
      </w:r>
      <w:r w:rsidR="00BD2DAF">
        <w:tab/>
      </w:r>
      <w:r w:rsidR="00B77918">
        <w:t xml:space="preserve">Specific Guidance for Adult Foster Care Providers </w:t>
      </w:r>
      <w:r w:rsidR="00A15BA9">
        <w:t xml:space="preserve">regarding </w:t>
      </w:r>
      <w:r w:rsidR="00B77918">
        <w:t>Certain Home- and Community-Based Services</w:t>
      </w:r>
    </w:p>
    <w:p w14:paraId="307B7425" w14:textId="6A0CAD88" w:rsidR="00F664CC" w:rsidRPr="005B27F1" w:rsidRDefault="00E4005D" w:rsidP="00E27CD8">
      <w:pPr>
        <w:pStyle w:val="Heading2"/>
      </w:pPr>
      <w:r>
        <w:t>Introduction</w:t>
      </w:r>
    </w:p>
    <w:p w14:paraId="3E565C1F" w14:textId="54EAF5EE" w:rsidR="00E4005D" w:rsidRDefault="00E4005D" w:rsidP="00E4005D">
      <w:r>
        <w:t xml:space="preserve">The Centers for Medicare &amp; Medicaid Services (CMS) </w:t>
      </w:r>
      <w:r w:rsidR="00314902">
        <w:t xml:space="preserve">has </w:t>
      </w:r>
      <w:r>
        <w:t xml:space="preserve">issued rules governing certain setting requirements at 42 CFR 441.301(c)(4) related to </w:t>
      </w:r>
      <w:r w:rsidR="004F54E9">
        <w:t>h</w:t>
      </w:r>
      <w:r>
        <w:t xml:space="preserve">ome- and </w:t>
      </w:r>
      <w:r w:rsidR="004F54E9">
        <w:t>c</w:t>
      </w:r>
      <w:r>
        <w:t>ommunity-</w:t>
      </w:r>
      <w:r w:rsidR="004F54E9">
        <w:t>b</w:t>
      </w:r>
      <w:r>
        <w:t xml:space="preserve">ased </w:t>
      </w:r>
      <w:r w:rsidR="004F54E9">
        <w:t>s</w:t>
      </w:r>
      <w:r>
        <w:t>ervices (HCBS) for Medicaid</w:t>
      </w:r>
      <w:r w:rsidR="004F54E9">
        <w:t>-</w:t>
      </w:r>
      <w:r>
        <w:t>funded long-term services and supports provided in residential and nonresidential home</w:t>
      </w:r>
      <w:r w:rsidR="004F54E9">
        <w:t>-</w:t>
      </w:r>
      <w:r>
        <w:t xml:space="preserve"> and community-based settings (the Community Rule). These rules apply to settings where HCBS Waiver participants live and receive HCBS Waiver services.</w:t>
      </w:r>
    </w:p>
    <w:p w14:paraId="0B238C22" w14:textId="6DE4BE1F" w:rsidR="00C024A2" w:rsidRDefault="00E4005D" w:rsidP="00E4005D">
      <w:r>
        <w:t>CMS has specified that settings where an HCBS Waiver participant lives and receives HCBS Waiver services, including a private residence owned or leased by an unrelated adult foster care (AFC) caregiver, are considered provider</w:t>
      </w:r>
      <w:r w:rsidR="009E2B48">
        <w:t>-</w:t>
      </w:r>
      <w:r>
        <w:t xml:space="preserve">owned or </w:t>
      </w:r>
      <w:r w:rsidR="009E2B48">
        <w:t>provider-</w:t>
      </w:r>
      <w:r>
        <w:t>controlled settings that must comply with certain Community Rule requirements. CMS requires compliance with the Community Rule by March 17, 2023.</w:t>
      </w:r>
    </w:p>
    <w:p w14:paraId="06AD89C2" w14:textId="6D6443B5" w:rsidR="002A7E5D" w:rsidRDefault="00C94AC6" w:rsidP="00A8760E">
      <w:pPr>
        <w:pStyle w:val="Heading2"/>
        <w:spacing w:after="100"/>
      </w:pPr>
      <w:r w:rsidRPr="00C94AC6">
        <w:t>Overview of the Community Rule Setting Provision</w:t>
      </w:r>
    </w:p>
    <w:p w14:paraId="1757BC2A" w14:textId="76558F0C" w:rsidR="009F6065" w:rsidRDefault="009F6065" w:rsidP="009F6065">
      <w:r>
        <w:t>The Community Rule requires that all home</w:t>
      </w:r>
      <w:r w:rsidR="003B3809">
        <w:t>-</w:t>
      </w:r>
      <w:r>
        <w:t xml:space="preserve"> and community-based settings meet certain requirements, including </w:t>
      </w:r>
    </w:p>
    <w:p w14:paraId="1BDA5633" w14:textId="6320F05F" w:rsidR="009F6065" w:rsidRDefault="003B3809" w:rsidP="009F6065">
      <w:pPr>
        <w:pStyle w:val="ListBullet3"/>
      </w:pPr>
      <w:r>
        <w:t xml:space="preserve">being </w:t>
      </w:r>
      <w:r w:rsidR="009F6065">
        <w:t>integrated in</w:t>
      </w:r>
      <w:r>
        <w:t>,</w:t>
      </w:r>
      <w:r w:rsidR="009F6065">
        <w:t xml:space="preserve"> and support</w:t>
      </w:r>
      <w:r>
        <w:t>ing</w:t>
      </w:r>
      <w:r w:rsidR="009F6065">
        <w:t xml:space="preserve"> full access to</w:t>
      </w:r>
      <w:r>
        <w:t>,</w:t>
      </w:r>
      <w:r w:rsidR="009F6065">
        <w:t xml:space="preserve"> the greater community;</w:t>
      </w:r>
    </w:p>
    <w:p w14:paraId="2229AC2F" w14:textId="01B2660D" w:rsidR="009F6065" w:rsidRDefault="003B3809" w:rsidP="009F6065">
      <w:pPr>
        <w:pStyle w:val="ListBullet3"/>
      </w:pPr>
      <w:r>
        <w:t xml:space="preserve">being </w:t>
      </w:r>
      <w:r w:rsidR="009F6065">
        <w:t>selected by the individual from among setting options;</w:t>
      </w:r>
    </w:p>
    <w:p w14:paraId="33BF4FC1" w14:textId="3E3D334B" w:rsidR="009F6065" w:rsidRDefault="003B3809" w:rsidP="009F6065">
      <w:pPr>
        <w:pStyle w:val="ListBullet3"/>
      </w:pPr>
      <w:r>
        <w:t xml:space="preserve">ensuring </w:t>
      </w:r>
      <w:r w:rsidR="009F6065">
        <w:t>individual rights of privacy, dignity</w:t>
      </w:r>
      <w:r>
        <w:t>,</w:t>
      </w:r>
      <w:r w:rsidR="009F6065">
        <w:t xml:space="preserve"> respect, and freedom from coercion and restraint;</w:t>
      </w:r>
    </w:p>
    <w:p w14:paraId="4D63804B" w14:textId="1CA4498F" w:rsidR="009F6065" w:rsidRDefault="009E2B48" w:rsidP="009F6065">
      <w:pPr>
        <w:pStyle w:val="ListBullet3"/>
      </w:pPr>
      <w:r>
        <w:t>o</w:t>
      </w:r>
      <w:r w:rsidR="009F6065">
        <w:t>ptimiz</w:t>
      </w:r>
      <w:r>
        <w:t>ing</w:t>
      </w:r>
      <w:r w:rsidR="009F6065">
        <w:t xml:space="preserve"> autonomy and independence in making life choices; and </w:t>
      </w:r>
    </w:p>
    <w:p w14:paraId="7D3DADA3" w14:textId="120EB98C" w:rsidR="009F6065" w:rsidRDefault="009E2B48" w:rsidP="009F6065">
      <w:pPr>
        <w:pStyle w:val="ListBullet3"/>
      </w:pPr>
      <w:r>
        <w:t>f</w:t>
      </w:r>
      <w:r w:rsidR="009F6065">
        <w:t>acilitat</w:t>
      </w:r>
      <w:r w:rsidR="004D5EE8">
        <w:t>ing</w:t>
      </w:r>
      <w:r w:rsidR="009F6065">
        <w:t xml:space="preserve"> choice </w:t>
      </w:r>
      <w:r w:rsidR="004D5EE8">
        <w:t xml:space="preserve">about </w:t>
      </w:r>
      <w:r w:rsidR="009F6065">
        <w:t xml:space="preserve">services and who provides them. </w:t>
      </w:r>
    </w:p>
    <w:p w14:paraId="423B31BD" w14:textId="59F0E3C9" w:rsidR="009F6065" w:rsidRDefault="009F6065" w:rsidP="009F6065">
      <w:r>
        <w:t xml:space="preserve">The Community Rule includes additional requirements for provider-owned or </w:t>
      </w:r>
      <w:r w:rsidR="009E2B48" w:rsidRPr="009E2B48">
        <w:t>provider-</w:t>
      </w:r>
      <w:r>
        <w:t>controlled home</w:t>
      </w:r>
      <w:r w:rsidR="009E2B48">
        <w:t>-</w:t>
      </w:r>
      <w:r>
        <w:t xml:space="preserve"> and community-based residential settings. These requirements include</w:t>
      </w:r>
    </w:p>
    <w:p w14:paraId="73EFEC4F" w14:textId="33399C92" w:rsidR="009F6065" w:rsidRDefault="009F6065" w:rsidP="00FD0D7D">
      <w:pPr>
        <w:pStyle w:val="ListBullet3"/>
      </w:pPr>
      <w:r>
        <w:t>a lease or other legally enforceable agreement providing similar protections</w:t>
      </w:r>
      <w:r w:rsidR="00A942E2">
        <w:t xml:space="preserve"> to the individual</w:t>
      </w:r>
      <w:r>
        <w:t>;</w:t>
      </w:r>
    </w:p>
    <w:p w14:paraId="56498BEF" w14:textId="54F318AF" w:rsidR="009F6065" w:rsidRDefault="009F6065" w:rsidP="00FD0D7D">
      <w:pPr>
        <w:pStyle w:val="ListBullet3"/>
      </w:pPr>
      <w:r>
        <w:t>privacy in the</w:t>
      </w:r>
      <w:r w:rsidR="00A942E2">
        <w:t xml:space="preserve"> individual’s</w:t>
      </w:r>
      <w:r>
        <w:t xml:space="preserve"> unit</w:t>
      </w:r>
      <w:r w:rsidR="00B7145C">
        <w:t>,</w:t>
      </w:r>
      <w:r>
        <w:t xml:space="preserve"> including lockable doors, choice of roommates</w:t>
      </w:r>
      <w:r w:rsidR="00B7145C">
        <w:t>,</w:t>
      </w:r>
      <w:r>
        <w:t xml:space="preserve"> and freedom to furnish or decorate the unit;</w:t>
      </w:r>
    </w:p>
    <w:p w14:paraId="5E8A25C4" w14:textId="2B7FAECF" w:rsidR="009F6065" w:rsidRDefault="00B7145C" w:rsidP="00FD0D7D">
      <w:pPr>
        <w:pStyle w:val="ListBullet3"/>
      </w:pPr>
      <w:r>
        <w:t>t</w:t>
      </w:r>
      <w:r w:rsidR="009F6065">
        <w:t>he individual control</w:t>
      </w:r>
      <w:r>
        <w:t>ling</w:t>
      </w:r>
      <w:r w:rsidR="009F6065">
        <w:t xml:space="preserve"> </w:t>
      </w:r>
      <w:r>
        <w:t xml:space="preserve">their </w:t>
      </w:r>
      <w:r w:rsidR="009F6065">
        <w:t>own schedule</w:t>
      </w:r>
      <w:r>
        <w:t xml:space="preserve"> and having </w:t>
      </w:r>
      <w:r w:rsidR="009F6065">
        <w:t>access to food at any time;</w:t>
      </w:r>
    </w:p>
    <w:p w14:paraId="74D7B727" w14:textId="62ECF9A9" w:rsidR="009F6065" w:rsidRDefault="00B7145C" w:rsidP="00FD0D7D">
      <w:pPr>
        <w:pStyle w:val="ListBullet3"/>
      </w:pPr>
      <w:r>
        <w:t>t</w:t>
      </w:r>
      <w:r w:rsidR="009F6065">
        <w:t xml:space="preserve">he </w:t>
      </w:r>
      <w:r w:rsidR="00AD1E9C">
        <w:t xml:space="preserve">individual being allowed </w:t>
      </w:r>
      <w:r w:rsidR="009F6065">
        <w:t>visitors at any time; and</w:t>
      </w:r>
    </w:p>
    <w:p w14:paraId="129A430A" w14:textId="0BFF0D05" w:rsidR="009F6065" w:rsidRDefault="00B7145C" w:rsidP="00FD0D7D">
      <w:pPr>
        <w:pStyle w:val="ListBullet3"/>
      </w:pPr>
      <w:r>
        <w:t xml:space="preserve">a </w:t>
      </w:r>
      <w:r w:rsidR="009F6065">
        <w:t>physically accessible</w:t>
      </w:r>
      <w:r>
        <w:t xml:space="preserve"> setting</w:t>
      </w:r>
      <w:r w:rsidR="009F6065">
        <w:t>.</w:t>
      </w:r>
    </w:p>
    <w:p w14:paraId="3A867861" w14:textId="709A8742" w:rsidR="004079B2" w:rsidRPr="004079B2" w:rsidRDefault="009F6065" w:rsidP="004079B2">
      <w:r>
        <w:lastRenderedPageBreak/>
        <w:t xml:space="preserve">Any modification to these additional requirements for provider-owned or </w:t>
      </w:r>
      <w:r w:rsidR="00AD1E9C">
        <w:t>provider-</w:t>
      </w:r>
      <w:r>
        <w:t>controlled home and community-based residential settings must be supported by a specific assessed need and justified in the person-centered service plan.</w:t>
      </w:r>
    </w:p>
    <w:p w14:paraId="41BE5839" w14:textId="52A339EE" w:rsidR="00A8760E" w:rsidRDefault="006F55E9" w:rsidP="004079B2">
      <w:pPr>
        <w:pStyle w:val="Heading2"/>
      </w:pPr>
      <w:r w:rsidRPr="006F55E9">
        <w:t xml:space="preserve">Application of the Community Rule Setting Provision to </w:t>
      </w:r>
      <w:r w:rsidR="00EB1496">
        <w:t>AFC</w:t>
      </w:r>
    </w:p>
    <w:p w14:paraId="265DE1B2" w14:textId="6CA4F92D" w:rsidR="00701A57" w:rsidRDefault="00701A57" w:rsidP="00701A57">
      <w:r>
        <w:t xml:space="preserve">To ensure compliance with the Community Rule, AFC </w:t>
      </w:r>
      <w:r w:rsidR="002F2BB4">
        <w:t>p</w:t>
      </w:r>
      <w:r>
        <w:t xml:space="preserve">roviders must identify AFC members who are HCBS Waiver participants. For each AFC member who is an HCBS Waiver participant, the AFC </w:t>
      </w:r>
      <w:r w:rsidR="00BA3E50">
        <w:t>p</w:t>
      </w:r>
      <w:r>
        <w:t xml:space="preserve">rovider </w:t>
      </w:r>
      <w:r w:rsidR="00BA3E50">
        <w:t xml:space="preserve">must </w:t>
      </w:r>
      <w:r>
        <w:t>work with the AFC caregiver and AFC member to complete an attestation</w:t>
      </w:r>
      <w:r w:rsidR="002D220E">
        <w:t>,</w:t>
      </w:r>
      <w:r>
        <w:t xml:space="preserve"> in the form and format required by </w:t>
      </w:r>
      <w:r w:rsidR="002D220E">
        <w:t>the Executive Office of Health and Human Services (</w:t>
      </w:r>
      <w:r>
        <w:t>EOHHS</w:t>
      </w:r>
      <w:r w:rsidR="002D220E">
        <w:t>),</w:t>
      </w:r>
      <w:r>
        <w:t xml:space="preserve"> to determine the application of the Community Rule to the AFC</w:t>
      </w:r>
      <w:r w:rsidR="002D220E">
        <w:t>-</w:t>
      </w:r>
      <w:r>
        <w:t xml:space="preserve">qualified setting (i.e., where the AFC member/HCBS Waiver </w:t>
      </w:r>
      <w:r w:rsidR="00D819AE">
        <w:t>p</w:t>
      </w:r>
      <w:r>
        <w:t>articipant lives</w:t>
      </w:r>
      <w:r w:rsidR="00D819AE">
        <w:t>,</w:t>
      </w:r>
      <w:r>
        <w:t xml:space="preserve"> in the home of an unrelated AFC caregiver)</w:t>
      </w:r>
      <w:r w:rsidR="00D819AE">
        <w:t>.</w:t>
      </w:r>
      <w:r>
        <w:t xml:space="preserve"> </w:t>
      </w:r>
      <w:r w:rsidR="00D819AE">
        <w:t>I</w:t>
      </w:r>
      <w:r>
        <w:t xml:space="preserve">f so, </w:t>
      </w:r>
      <w:r w:rsidR="00D819AE">
        <w:t xml:space="preserve">the provider must work with the member and caregiver to </w:t>
      </w:r>
      <w:r>
        <w:t xml:space="preserve">confirm compliance with the Community Rule. </w:t>
      </w:r>
    </w:p>
    <w:p w14:paraId="48456FE7" w14:textId="509AD6F5" w:rsidR="004079B2" w:rsidRPr="004079B2" w:rsidRDefault="00701A57" w:rsidP="00701A57">
      <w:r>
        <w:t xml:space="preserve">EOHHS will issue further guidance with details </w:t>
      </w:r>
      <w:r w:rsidR="004D5EE8">
        <w:t>about</w:t>
      </w:r>
      <w:r>
        <w:t xml:space="preserve"> compliance with the </w:t>
      </w:r>
      <w:r w:rsidR="00EC3922">
        <w:t xml:space="preserve">previously listed </w:t>
      </w:r>
      <w:r>
        <w:t>requirements. These details will include, but will not necessarily be limited to, information about leases and comparable protections for those without a lease</w:t>
      </w:r>
      <w:r w:rsidR="004D5EE8">
        <w:t>;</w:t>
      </w:r>
      <w:r>
        <w:t xml:space="preserve"> whether and how certain AFC plan of care requirements apply</w:t>
      </w:r>
      <w:r w:rsidR="004D5EE8">
        <w:t>;</w:t>
      </w:r>
      <w:r>
        <w:t xml:space="preserve"> use of prescribed documentation and related recordkeeping or reporting</w:t>
      </w:r>
      <w:r w:rsidR="004D5EE8">
        <w:t>;</w:t>
      </w:r>
      <w:r>
        <w:t xml:space="preserve"> and timing </w:t>
      </w:r>
      <w:r w:rsidR="00200E02">
        <w:t xml:space="preserve">for </w:t>
      </w:r>
      <w:r>
        <w:t>these requirements.</w:t>
      </w:r>
    </w:p>
    <w:p w14:paraId="40F4D486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0B89FA9D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1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7601C05" w14:textId="77777777" w:rsidR="00F664CC" w:rsidRPr="009901A7" w:rsidRDefault="00793803" w:rsidP="00E27CD8">
      <w:hyperlink r:id="rId12" w:history="1">
        <w:r w:rsidR="00C358D3" w:rsidRPr="00715A8E">
          <w:rPr>
            <w:rStyle w:val="Hyperlink"/>
          </w:rPr>
          <w:t>S</w:t>
        </w:r>
        <w:r w:rsidR="00F664CC" w:rsidRPr="00715A8E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7F68810F" w14:textId="77777777" w:rsidR="00FF6129" w:rsidRPr="009901A7" w:rsidRDefault="00FF6129" w:rsidP="00FF6129">
      <w:pPr>
        <w:pStyle w:val="Heading2"/>
      </w:pPr>
      <w:r w:rsidRPr="009901A7">
        <w:t>Questions</w:t>
      </w:r>
      <w:r>
        <w:t xml:space="preserve"> </w:t>
      </w:r>
    </w:p>
    <w:p w14:paraId="672C27D0" w14:textId="373DBDE6" w:rsidR="00FF6129" w:rsidRDefault="00FF6129" w:rsidP="00FF6129">
      <w:pPr>
        <w:pStyle w:val="BodyTextIndent"/>
        <w:spacing w:before="0" w:after="240" w:afterAutospacing="0"/>
      </w:pPr>
      <w:r>
        <w:t>If you have any questions about the information in this bulletin, please contact the Long</w:t>
      </w:r>
      <w:r w:rsidR="00CC0799">
        <w:t>-</w:t>
      </w:r>
      <w:r>
        <w:t>Term Services and Supports (LTSS) Provider Service Center.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FF6129" w:rsidRPr="0039104C" w14:paraId="2D7BF113" w14:textId="77777777" w:rsidTr="008959DB">
        <w:tc>
          <w:tcPr>
            <w:tcW w:w="1098" w:type="dxa"/>
          </w:tcPr>
          <w:p w14:paraId="24005113" w14:textId="77777777" w:rsidR="00FF6129" w:rsidRPr="0039104C" w:rsidRDefault="00FF6129" w:rsidP="008959DB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bookmarkStart w:id="0" w:name="_Hlk119940650"/>
            <w:r w:rsidRPr="0039104C">
              <w:rPr>
                <w:rFonts w:cs="Arial"/>
                <w:b/>
              </w:rPr>
              <w:t>Phone</w:t>
            </w:r>
            <w:r>
              <w:rPr>
                <w:rFonts w:cs="Arial"/>
                <w:b/>
              </w:rPr>
              <w:t>:</w:t>
            </w:r>
            <w:r w:rsidRPr="0039104C">
              <w:rPr>
                <w:rFonts w:cs="Arial"/>
              </w:rPr>
              <w:t xml:space="preserve"> </w:t>
            </w:r>
          </w:p>
        </w:tc>
        <w:tc>
          <w:tcPr>
            <w:tcW w:w="3330" w:type="dxa"/>
          </w:tcPr>
          <w:p w14:paraId="3B32F8B4" w14:textId="77777777" w:rsidR="00FF6129" w:rsidRPr="0039104C" w:rsidRDefault="00FF6129" w:rsidP="008959DB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Toll free (844) 368-5184</w:t>
            </w:r>
          </w:p>
        </w:tc>
      </w:tr>
      <w:tr w:rsidR="00FF6129" w:rsidRPr="0039104C" w14:paraId="30405B92" w14:textId="77777777" w:rsidTr="008959DB">
        <w:tc>
          <w:tcPr>
            <w:tcW w:w="1098" w:type="dxa"/>
          </w:tcPr>
          <w:p w14:paraId="06DC3E06" w14:textId="77777777" w:rsidR="00FF6129" w:rsidRPr="0039104C" w:rsidRDefault="00FF6129" w:rsidP="008959DB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Email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4A4410AB" w14:textId="77777777" w:rsidR="00FF6129" w:rsidRPr="0039104C" w:rsidRDefault="00793803" w:rsidP="008959DB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3" w:history="1">
              <w:r w:rsidR="00FF6129" w:rsidRPr="0039104C">
                <w:rPr>
                  <w:rStyle w:val="Hyperlink"/>
                  <w:rFonts w:cs="Arial"/>
                </w:rPr>
                <w:t>support@masshealthltss.com</w:t>
              </w:r>
            </w:hyperlink>
            <w:r w:rsidR="00FF6129" w:rsidRPr="0039104C">
              <w:rPr>
                <w:rFonts w:cs="Arial"/>
              </w:rPr>
              <w:t xml:space="preserve"> </w:t>
            </w:r>
          </w:p>
        </w:tc>
      </w:tr>
      <w:tr w:rsidR="00FF6129" w:rsidRPr="0039104C" w14:paraId="06067D0F" w14:textId="77777777" w:rsidTr="008959DB">
        <w:tc>
          <w:tcPr>
            <w:tcW w:w="1098" w:type="dxa"/>
          </w:tcPr>
          <w:p w14:paraId="3005B5A6" w14:textId="77777777" w:rsidR="00FF6129" w:rsidRPr="0039104C" w:rsidRDefault="00FF6129" w:rsidP="008959DB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Portal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6167153" w14:textId="77777777" w:rsidR="00FF6129" w:rsidRPr="0039104C" w:rsidRDefault="00793803" w:rsidP="008959DB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4" w:history="1">
              <w:r w:rsidR="00FF6129" w:rsidRPr="0039104C">
                <w:rPr>
                  <w:rStyle w:val="Hyperlink"/>
                  <w:rFonts w:cs="Arial"/>
                </w:rPr>
                <w:t>www.MassHealthLTSS.com</w:t>
              </w:r>
            </w:hyperlink>
            <w:r w:rsidR="00FF6129" w:rsidRPr="0039104C">
              <w:rPr>
                <w:rFonts w:cs="Arial"/>
              </w:rPr>
              <w:t xml:space="preserve"> </w:t>
            </w:r>
          </w:p>
        </w:tc>
      </w:tr>
      <w:tr w:rsidR="00FF6129" w:rsidRPr="0039104C" w14:paraId="62ADCAA0" w14:textId="77777777" w:rsidTr="008959DB">
        <w:trPr>
          <w:trHeight w:val="890"/>
        </w:trPr>
        <w:tc>
          <w:tcPr>
            <w:tcW w:w="1098" w:type="dxa"/>
          </w:tcPr>
          <w:p w14:paraId="41F85E3F" w14:textId="77777777" w:rsidR="00FF6129" w:rsidRPr="0039104C" w:rsidRDefault="00FF6129" w:rsidP="008959DB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704480C2" w14:textId="77777777" w:rsidR="00FF6129" w:rsidRPr="0039104C" w:rsidRDefault="00FF6129" w:rsidP="008959DB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MassHealth LTSS</w:t>
            </w:r>
          </w:p>
          <w:p w14:paraId="0F0C8592" w14:textId="77777777" w:rsidR="00FF6129" w:rsidRPr="0039104C" w:rsidRDefault="00FF6129" w:rsidP="008959DB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 xml:space="preserve">P.O. Box 159108 </w:t>
            </w:r>
          </w:p>
          <w:p w14:paraId="6E6CE583" w14:textId="77777777" w:rsidR="00FF6129" w:rsidRPr="0039104C" w:rsidRDefault="00FF6129" w:rsidP="008959DB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Boston, MA  02215</w:t>
            </w:r>
          </w:p>
        </w:tc>
      </w:tr>
      <w:tr w:rsidR="00FF6129" w:rsidRPr="0039104C" w14:paraId="46A09F3F" w14:textId="77777777" w:rsidTr="008959DB">
        <w:tc>
          <w:tcPr>
            <w:tcW w:w="1098" w:type="dxa"/>
          </w:tcPr>
          <w:p w14:paraId="404335AA" w14:textId="77777777" w:rsidR="00FF6129" w:rsidRPr="0039104C" w:rsidRDefault="00FF6129" w:rsidP="008959DB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Fax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D6E96EB" w14:textId="77777777" w:rsidR="00FF6129" w:rsidRPr="0039104C" w:rsidRDefault="00FF6129" w:rsidP="008959DB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(888) 832-3006</w:t>
            </w:r>
          </w:p>
        </w:tc>
      </w:tr>
      <w:bookmarkEnd w:id="0"/>
    </w:tbl>
    <w:p w14:paraId="5927B618" w14:textId="03270A92" w:rsidR="00CC1E11" w:rsidRPr="00F664CC" w:rsidRDefault="00CC1E11" w:rsidP="004C11F9">
      <w:pPr>
        <w:pStyle w:val="Heading2"/>
        <w:spacing w:after="100"/>
      </w:pPr>
    </w:p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26F7B" w14:textId="77777777" w:rsidR="00793803" w:rsidRDefault="00793803" w:rsidP="00E27CD8">
      <w:r>
        <w:separator/>
      </w:r>
    </w:p>
  </w:endnote>
  <w:endnote w:type="continuationSeparator" w:id="0">
    <w:p w14:paraId="051FB908" w14:textId="77777777" w:rsidR="00793803" w:rsidRDefault="00793803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D16D1" w14:textId="14AF5E8D" w:rsidR="00CC1E11" w:rsidRPr="00CC1E11" w:rsidRDefault="00CC1E11" w:rsidP="004C11F9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  <w:r w:rsidR="0070606A" w:rsidRPr="004C11F9">
      <w:rPr>
        <w:rStyle w:val="Hyperlink"/>
        <w:rFonts w:ascii="Bookman Old Style" w:hAnsi="Bookman Old Style"/>
        <w:b/>
        <w:i/>
        <w:color w:val="000000" w:themeColor="text1"/>
        <w:u w:val="non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82C59" w14:textId="77777777" w:rsidR="00793803" w:rsidRDefault="00793803" w:rsidP="00E27CD8">
      <w:r>
        <w:separator/>
      </w:r>
    </w:p>
  </w:footnote>
  <w:footnote w:type="continuationSeparator" w:id="0">
    <w:p w14:paraId="1665AA00" w14:textId="77777777" w:rsidR="00793803" w:rsidRDefault="00793803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02572" w14:textId="77777777" w:rsidR="00AD204A" w:rsidRPr="00D66D07" w:rsidRDefault="00AD204A" w:rsidP="003E2878">
    <w:pPr>
      <w:pStyle w:val="BullsHeading"/>
      <w:spacing w:before="720"/>
    </w:pPr>
    <w:r w:rsidRPr="00D66D07">
      <w:t>MassHealth</w:t>
    </w:r>
  </w:p>
  <w:p w14:paraId="42396A98" w14:textId="102255CC" w:rsidR="00AD204A" w:rsidRPr="00D66D07" w:rsidRDefault="00EB1496" w:rsidP="00AD204A">
    <w:pPr>
      <w:pStyle w:val="BullsHeading"/>
    </w:pPr>
    <w:r w:rsidRPr="00D66D07">
      <w:t xml:space="preserve">Adult Foster Care </w:t>
    </w:r>
    <w:r w:rsidR="00AD204A" w:rsidRPr="00D66D07">
      <w:t xml:space="preserve">Bulletin </w:t>
    </w:r>
    <w:r w:rsidR="00D66D07" w:rsidRPr="00D66D07">
      <w:t>27</w:t>
    </w:r>
  </w:p>
  <w:p w14:paraId="2FBB1D84" w14:textId="2032AF13" w:rsidR="00AD204A" w:rsidRPr="00D66D07" w:rsidRDefault="00A15BA9" w:rsidP="00AD204A">
    <w:pPr>
      <w:pStyle w:val="BullsHeading"/>
    </w:pPr>
    <w:r w:rsidRPr="00497907">
      <w:t>December 2022</w:t>
    </w:r>
  </w:p>
  <w:p w14:paraId="386811B1" w14:textId="03A710FB" w:rsidR="00E33508" w:rsidRDefault="00E33508" w:rsidP="003E2878">
    <w:pPr>
      <w:pStyle w:val="BullsHeading"/>
      <w:spacing w:after="480"/>
    </w:pPr>
    <w:r w:rsidRPr="00D66D07">
      <w:t xml:space="preserve">Page </w:t>
    </w:r>
    <w:r w:rsidRPr="00497907">
      <w:rPr>
        <w:b w:val="0"/>
      </w:rPr>
      <w:fldChar w:fldCharType="begin"/>
    </w:r>
    <w:r w:rsidRPr="00D66D07">
      <w:instrText xml:space="preserve"> PAGE  \* Arabic  \* MERGEFORMAT </w:instrText>
    </w:r>
    <w:r w:rsidRPr="00497907">
      <w:rPr>
        <w:b w:val="0"/>
      </w:rPr>
      <w:fldChar w:fldCharType="separate"/>
    </w:r>
    <w:r w:rsidR="00715A8E" w:rsidRPr="00D66D07">
      <w:rPr>
        <w:noProof/>
      </w:rPr>
      <w:t>2</w:t>
    </w:r>
    <w:r w:rsidRPr="00497907">
      <w:rPr>
        <w:b w:val="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4BE36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CAB1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92C5D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D023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C5C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9262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C6C06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FA81A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E6F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EA76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94B40"/>
    <w:rsid w:val="000C118B"/>
    <w:rsid w:val="000D3DB5"/>
    <w:rsid w:val="00134386"/>
    <w:rsid w:val="00150BCC"/>
    <w:rsid w:val="001554E7"/>
    <w:rsid w:val="001634DD"/>
    <w:rsid w:val="001956D2"/>
    <w:rsid w:val="001C75AE"/>
    <w:rsid w:val="00200E02"/>
    <w:rsid w:val="00221556"/>
    <w:rsid w:val="0028720F"/>
    <w:rsid w:val="002A7E5D"/>
    <w:rsid w:val="002D220E"/>
    <w:rsid w:val="002F2993"/>
    <w:rsid w:val="002F2BB4"/>
    <w:rsid w:val="00314902"/>
    <w:rsid w:val="00315EB1"/>
    <w:rsid w:val="00326EBB"/>
    <w:rsid w:val="00341A54"/>
    <w:rsid w:val="00345C0C"/>
    <w:rsid w:val="003A7588"/>
    <w:rsid w:val="003B3809"/>
    <w:rsid w:val="003E2878"/>
    <w:rsid w:val="004079B2"/>
    <w:rsid w:val="00417F2C"/>
    <w:rsid w:val="00443431"/>
    <w:rsid w:val="00445825"/>
    <w:rsid w:val="0045267A"/>
    <w:rsid w:val="004972ED"/>
    <w:rsid w:val="00497907"/>
    <w:rsid w:val="004A7718"/>
    <w:rsid w:val="004C11F9"/>
    <w:rsid w:val="004D0996"/>
    <w:rsid w:val="004D3DB3"/>
    <w:rsid w:val="004D5EE8"/>
    <w:rsid w:val="004F4B9A"/>
    <w:rsid w:val="004F54E9"/>
    <w:rsid w:val="005068BD"/>
    <w:rsid w:val="00507CFF"/>
    <w:rsid w:val="00534AC6"/>
    <w:rsid w:val="0055729E"/>
    <w:rsid w:val="0058634E"/>
    <w:rsid w:val="0059142C"/>
    <w:rsid w:val="005B107A"/>
    <w:rsid w:val="005B27F1"/>
    <w:rsid w:val="005D4291"/>
    <w:rsid w:val="005E4B62"/>
    <w:rsid w:val="005F2B69"/>
    <w:rsid w:val="00601256"/>
    <w:rsid w:val="00614A6A"/>
    <w:rsid w:val="00633B3B"/>
    <w:rsid w:val="006941BF"/>
    <w:rsid w:val="006C70F9"/>
    <w:rsid w:val="006D3F15"/>
    <w:rsid w:val="006F55E9"/>
    <w:rsid w:val="00700F64"/>
    <w:rsid w:val="00701A57"/>
    <w:rsid w:val="0070606A"/>
    <w:rsid w:val="00706438"/>
    <w:rsid w:val="00715A8E"/>
    <w:rsid w:val="00777A22"/>
    <w:rsid w:val="00793803"/>
    <w:rsid w:val="00795E06"/>
    <w:rsid w:val="007D0671"/>
    <w:rsid w:val="007F42F0"/>
    <w:rsid w:val="007F7DBF"/>
    <w:rsid w:val="008201CC"/>
    <w:rsid w:val="00836D85"/>
    <w:rsid w:val="008418BE"/>
    <w:rsid w:val="00857121"/>
    <w:rsid w:val="00863041"/>
    <w:rsid w:val="008B39DC"/>
    <w:rsid w:val="008B6E51"/>
    <w:rsid w:val="00914588"/>
    <w:rsid w:val="00922F04"/>
    <w:rsid w:val="0094674D"/>
    <w:rsid w:val="00971837"/>
    <w:rsid w:val="00982839"/>
    <w:rsid w:val="009A4FD0"/>
    <w:rsid w:val="009E2B48"/>
    <w:rsid w:val="009E3BC6"/>
    <w:rsid w:val="009E5B76"/>
    <w:rsid w:val="009E7DCD"/>
    <w:rsid w:val="009F6065"/>
    <w:rsid w:val="00A15BA9"/>
    <w:rsid w:val="00A772C1"/>
    <w:rsid w:val="00A81A76"/>
    <w:rsid w:val="00A8760E"/>
    <w:rsid w:val="00A942E2"/>
    <w:rsid w:val="00A95FC1"/>
    <w:rsid w:val="00AA6085"/>
    <w:rsid w:val="00AD1E9C"/>
    <w:rsid w:val="00AD204A"/>
    <w:rsid w:val="00AD6899"/>
    <w:rsid w:val="00B07414"/>
    <w:rsid w:val="00B13AAD"/>
    <w:rsid w:val="00B21BA8"/>
    <w:rsid w:val="00B7145C"/>
    <w:rsid w:val="00B73653"/>
    <w:rsid w:val="00B77918"/>
    <w:rsid w:val="00BA3E50"/>
    <w:rsid w:val="00BB2322"/>
    <w:rsid w:val="00BC3755"/>
    <w:rsid w:val="00BD2DAF"/>
    <w:rsid w:val="00C024A2"/>
    <w:rsid w:val="00C358D3"/>
    <w:rsid w:val="00C62065"/>
    <w:rsid w:val="00C94AC6"/>
    <w:rsid w:val="00CA5B5A"/>
    <w:rsid w:val="00CC0799"/>
    <w:rsid w:val="00CC0BDB"/>
    <w:rsid w:val="00CC1A3F"/>
    <w:rsid w:val="00CC1A66"/>
    <w:rsid w:val="00CC1E11"/>
    <w:rsid w:val="00CC1EAF"/>
    <w:rsid w:val="00CD456D"/>
    <w:rsid w:val="00D66D07"/>
    <w:rsid w:val="00D819AE"/>
    <w:rsid w:val="00D919FF"/>
    <w:rsid w:val="00D93D0F"/>
    <w:rsid w:val="00D96BB6"/>
    <w:rsid w:val="00DF0B39"/>
    <w:rsid w:val="00E01D80"/>
    <w:rsid w:val="00E11F92"/>
    <w:rsid w:val="00E1613C"/>
    <w:rsid w:val="00E23410"/>
    <w:rsid w:val="00E27CD8"/>
    <w:rsid w:val="00E33508"/>
    <w:rsid w:val="00E4005D"/>
    <w:rsid w:val="00E67C89"/>
    <w:rsid w:val="00E84590"/>
    <w:rsid w:val="00EB1496"/>
    <w:rsid w:val="00EC1242"/>
    <w:rsid w:val="00EC3922"/>
    <w:rsid w:val="00ED497C"/>
    <w:rsid w:val="00EF5E59"/>
    <w:rsid w:val="00F60574"/>
    <w:rsid w:val="00F664CC"/>
    <w:rsid w:val="00F73D6F"/>
    <w:rsid w:val="00F74F30"/>
    <w:rsid w:val="00F776DF"/>
    <w:rsid w:val="00FB021C"/>
    <w:rsid w:val="00FD0D7D"/>
    <w:rsid w:val="00FD521E"/>
    <w:rsid w:val="00FD5E79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99DFD5"/>
  <w15:docId w15:val="{815630C9-E6EB-4CC3-9634-EA9703D7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B77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9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918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918"/>
    <w:rPr>
      <w:rFonts w:ascii="Georgia" w:eastAsia="Times New Roman" w:hAnsi="Georgia" w:cs="Times New Roman"/>
      <w:b/>
      <w:bCs/>
      <w:sz w:val="20"/>
      <w:szCs w:val="20"/>
    </w:rPr>
  </w:style>
  <w:style w:type="paragraph" w:styleId="ListBullet2">
    <w:name w:val="List Bullet 2"/>
    <w:basedOn w:val="Normal"/>
    <w:uiPriority w:val="99"/>
    <w:unhideWhenUsed/>
    <w:rsid w:val="009F606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9F6065"/>
    <w:pPr>
      <w:numPr>
        <w:numId w:val="3"/>
      </w:numPr>
      <w:contextualSpacing/>
    </w:pPr>
  </w:style>
  <w:style w:type="paragraph" w:styleId="Revision">
    <w:name w:val="Revision"/>
    <w:hidden/>
    <w:uiPriority w:val="99"/>
    <w:semiHidden/>
    <w:rsid w:val="004F54E9"/>
    <w:pPr>
      <w:spacing w:after="0" w:line="240" w:lineRule="auto"/>
    </w:pPr>
    <w:rPr>
      <w:rFonts w:ascii="Georgia" w:eastAsia="Times New Roman" w:hAnsi="Georgia" w:cs="Times New Roman"/>
    </w:rPr>
  </w:style>
  <w:style w:type="table" w:styleId="TableGrid">
    <w:name w:val="Table Grid"/>
    <w:basedOn w:val="TableNormal"/>
    <w:uiPriority w:val="59"/>
    <w:rsid w:val="00FF6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sid w:val="00CC07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mailto:support@masshealthlts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ass.gov/forms/email-notifications-for-provider-bulletins-and-transmittal-letter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masshealth-provider-bulletin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MassHealthLTS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6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Guidance for Adult Foster Care Providers Regarding Certain Home- and Community-Based Services</dc:title>
  <dc:subject>Adult Foster Care</dc:subject>
  <dc:creator>MassHeatlh Publication</dc:creator>
  <cp:lastModifiedBy>Luca, Joseph (EHS)</cp:lastModifiedBy>
  <cp:revision>5</cp:revision>
  <dcterms:created xsi:type="dcterms:W3CDTF">2022-12-12T21:02:00Z</dcterms:created>
  <dcterms:modified xsi:type="dcterms:W3CDTF">2022-12-12T21:49:00Z</dcterms:modified>
</cp:coreProperties>
</file>