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07DBD" w14:textId="681BFE36" w:rsidR="00E53890" w:rsidRPr="00E27CD8" w:rsidRDefault="00E53890" w:rsidP="00E53890">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1312" behindDoc="1" locked="0" layoutInCell="1" allowOverlap="1" wp14:anchorId="570A3A11" wp14:editId="3E628773">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43A65F82" w14:textId="77777777" w:rsidR="00E53890" w:rsidRPr="009D2D5F" w:rsidRDefault="00E53890" w:rsidP="00E53890">
                            <w:pPr>
                              <w:spacing w:before="0" w:after="0" w:afterAutospacing="0"/>
                            </w:pPr>
                            <w:r w:rsidRPr="009D2D5F">
                              <w:t xml:space="preserve"> </w:t>
                            </w:r>
                          </w:p>
                          <w:p w14:paraId="60AAD37E" w14:textId="77777777" w:rsidR="00E53890" w:rsidRDefault="00E53890" w:rsidP="00E53890">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A3A1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43A65F82" w14:textId="77777777" w:rsidR="00E53890" w:rsidRPr="009D2D5F" w:rsidRDefault="00E53890" w:rsidP="00E53890">
                      <w:pPr>
                        <w:spacing w:before="0" w:after="0" w:afterAutospacing="0"/>
                      </w:pPr>
                      <w:r w:rsidRPr="009D2D5F">
                        <w:t xml:space="preserve"> </w:t>
                      </w:r>
                    </w:p>
                    <w:p w14:paraId="60AAD37E" w14:textId="77777777" w:rsidR="00E53890" w:rsidRDefault="00E53890" w:rsidP="00E53890">
                      <w:pPr>
                        <w:spacing w:before="0" w:after="0" w:afterAutospacing="0"/>
                      </w:pPr>
                    </w:p>
                  </w:txbxContent>
                </v:textbox>
              </v:shape>
            </w:pict>
          </mc:Fallback>
        </mc:AlternateContent>
      </w:r>
      <w:r w:rsidRPr="00E27CD8">
        <w:rPr>
          <w:rFonts w:ascii="Bookman Old Style" w:hAnsi="Bookman Old Style"/>
          <w:b/>
          <w:i/>
          <w:noProof/>
          <w:sz w:val="20"/>
          <w:szCs w:val="20"/>
        </w:rPr>
        <w:drawing>
          <wp:anchor distT="0" distB="0" distL="114300" distR="114300" simplePos="0" relativeHeight="251659264" behindDoc="0" locked="0" layoutInCell="1" allowOverlap="1" wp14:anchorId="3E913D73" wp14:editId="14F445B2">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E27CD8">
        <w:rPr>
          <w:rFonts w:ascii="Bookman Old Style" w:hAnsi="Bookman Old Style"/>
          <w:b/>
          <w:i/>
          <w:sz w:val="20"/>
          <w:szCs w:val="20"/>
        </w:rPr>
        <w:t>Commonwealth of Massachusetts</w:t>
      </w:r>
    </w:p>
    <w:p w14:paraId="206483E5" w14:textId="77777777" w:rsidR="00E53890" w:rsidRPr="00E27CD8" w:rsidRDefault="00E53890" w:rsidP="00E53890">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4B249F90" w14:textId="6AE4D207" w:rsidR="00E53890" w:rsidRDefault="00E53890" w:rsidP="00E53890">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75A4895" w14:textId="0EDE19F4" w:rsidR="00E53890" w:rsidRPr="00E53890" w:rsidRDefault="00000000" w:rsidP="00E53890">
      <w:pPr>
        <w:spacing w:before="0" w:after="0" w:afterAutospacing="0"/>
        <w:ind w:left="2160"/>
        <w:rPr>
          <w:rFonts w:ascii="Bookman Old Style" w:hAnsi="Bookman Old Style"/>
          <w:i/>
          <w:sz w:val="18"/>
          <w:szCs w:val="18"/>
        </w:rPr>
      </w:pPr>
      <w:hyperlink r:id="rId8" w:tooltip="This link takes you to the MassHealth website homepage." w:history="1">
        <w:r w:rsidR="00E53890"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68FB2E32" w:rsidR="00F664CC" w:rsidRPr="005B27F1" w:rsidRDefault="00916CCC" w:rsidP="005B27F1">
      <w:pPr>
        <w:pStyle w:val="Heading1"/>
      </w:pPr>
      <w:r>
        <w:t>Adult Foster Care</w:t>
      </w:r>
      <w:r w:rsidR="00F664CC" w:rsidRPr="005B27F1">
        <w:t xml:space="preserve"> Bulletin</w:t>
      </w:r>
      <w:r w:rsidR="00AC6BDA">
        <w:t xml:space="preserve"> 29</w:t>
      </w:r>
    </w:p>
    <w:p w14:paraId="21E58117" w14:textId="5BE4E5D3" w:rsidR="00F664CC" w:rsidRPr="00150BCC" w:rsidRDefault="00A266E9" w:rsidP="00150BCC">
      <w:pPr>
        <w:pStyle w:val="BullsHeading"/>
      </w:pPr>
      <w:r>
        <w:t>April</w:t>
      </w:r>
      <w:r w:rsidRPr="00150BCC">
        <w:t xml:space="preserve"> </w:t>
      </w:r>
      <w:r w:rsidR="00916CCC">
        <w:t>2023</w:t>
      </w:r>
    </w:p>
    <w:p w14:paraId="7C961569" w14:textId="77777777" w:rsidR="00F664CC" w:rsidRDefault="00F664CC" w:rsidP="00E27CD8"/>
    <w:p w14:paraId="24C056FB"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4811AB3B" w:rsidR="00F664CC" w:rsidRPr="00F664CC" w:rsidRDefault="00F664CC" w:rsidP="00E27CD8">
      <w:r w:rsidRPr="00F664CC">
        <w:rPr>
          <w:b/>
        </w:rPr>
        <w:t>TO</w:t>
      </w:r>
      <w:r w:rsidRPr="00F664CC">
        <w:t>:</w:t>
      </w:r>
      <w:r>
        <w:tab/>
      </w:r>
      <w:r w:rsidR="00916CCC">
        <w:t xml:space="preserve">Adult Foster Care Providers </w:t>
      </w:r>
      <w:r w:rsidRPr="00F664CC">
        <w:t>Participating in MassHealth</w:t>
      </w:r>
    </w:p>
    <w:p w14:paraId="7AD423C9" w14:textId="155782DA" w:rsidR="00F664CC" w:rsidRPr="00F664CC" w:rsidRDefault="00F664CC" w:rsidP="00E27CD8">
      <w:r w:rsidRPr="00F664CC">
        <w:rPr>
          <w:b/>
        </w:rPr>
        <w:t>FROM</w:t>
      </w:r>
      <w:r w:rsidRPr="00F664CC">
        <w:t>:</w:t>
      </w:r>
      <w:r>
        <w:tab/>
      </w:r>
      <w:r w:rsidR="003A60A8">
        <w:t>Mike Levine</w:t>
      </w:r>
      <w:r w:rsidR="00AA6085">
        <w:t>, Assistant Secretary for MassHealth</w:t>
      </w:r>
      <w:r w:rsidR="001D5001">
        <w:t xml:space="preserve"> </w:t>
      </w:r>
      <w:r w:rsidR="0050386D">
        <w:t>[signature of Mike Levi</w:t>
      </w:r>
      <w:r w:rsidR="001126CA">
        <w:t>ne]</w:t>
      </w:r>
    </w:p>
    <w:p w14:paraId="12FD30A6" w14:textId="45908A94" w:rsidR="00916CCC" w:rsidRDefault="00916CCC" w:rsidP="00916CCC">
      <w:pPr>
        <w:pStyle w:val="SubjectLine"/>
        <w:spacing w:after="100"/>
        <w:ind w:left="1440" w:hanging="1080"/>
      </w:pPr>
      <w:r w:rsidRPr="00F664CC">
        <w:t>RE:</w:t>
      </w:r>
      <w:r>
        <w:tab/>
        <w:t xml:space="preserve">COVID </w:t>
      </w:r>
      <w:r w:rsidR="002316E3">
        <w:t xml:space="preserve">19 </w:t>
      </w:r>
      <w:r>
        <w:t xml:space="preserve">Flexibilities and Telehealth </w:t>
      </w:r>
      <w:r w:rsidR="002316E3">
        <w:t xml:space="preserve">Guidance </w:t>
      </w:r>
      <w:r>
        <w:t>after the End of the Federal Public Health Emergency</w:t>
      </w:r>
    </w:p>
    <w:p w14:paraId="0D874E93" w14:textId="5521299B" w:rsidR="00F4193A" w:rsidRDefault="004D3EAB" w:rsidP="00916CCC">
      <w:pPr>
        <w:pStyle w:val="Heading2"/>
      </w:pPr>
      <w:r>
        <w:t>Background</w:t>
      </w:r>
      <w:bookmarkStart w:id="0" w:name="_Hlk81492491"/>
    </w:p>
    <w:p w14:paraId="21CD2848" w14:textId="77777777" w:rsidR="00A266E9" w:rsidRDefault="00A266E9" w:rsidP="00A266E9">
      <w:pPr>
        <w:pStyle w:val="BodyTextIndent"/>
      </w:pPr>
      <w:bookmarkStart w:id="1" w:name="_Hlk129165838"/>
      <w:bookmarkEnd w:id="0"/>
      <w:r>
        <w:t xml:space="preserve">On January 31, 2020, the United States Secretary of Health and Human Services determined that a nationwide public health emergency had existed since January 27, 2020. The Secretary renewed the Federal Public Health Emergency (FPHE) on April 21, 2020, July 23, 2020, October 2, 2020, January 7, 2021, April 15, 2021, and July 19, 2021. On January 30, 2023, the Secretary announced that the FPHE will end on May 11, 2023. </w:t>
      </w:r>
    </w:p>
    <w:bookmarkEnd w:id="1"/>
    <w:p w14:paraId="525A4F02" w14:textId="5A897FB1" w:rsidR="00F4193A" w:rsidRPr="006633EF" w:rsidRDefault="00F4193A" w:rsidP="00F4193A">
      <w:r w:rsidRPr="006633EF">
        <w:t xml:space="preserve">Due to the decision by the Secretary to end the FPHE, MassHealth is </w:t>
      </w:r>
      <w:r w:rsidR="00F87096">
        <w:t xml:space="preserve">issuing this </w:t>
      </w:r>
      <w:r w:rsidRPr="006633EF">
        <w:t>bulletin, effective May 12, 2023</w:t>
      </w:r>
      <w:r w:rsidR="006557EF">
        <w:t>.</w:t>
      </w:r>
      <w:r w:rsidRPr="006633EF">
        <w:t xml:space="preserve"> </w:t>
      </w:r>
      <w:r w:rsidR="006557EF">
        <w:t xml:space="preserve">It will replace </w:t>
      </w:r>
      <w:r w:rsidRPr="006633EF">
        <w:t xml:space="preserve">all </w:t>
      </w:r>
      <w:r w:rsidRPr="006633EF">
        <w:t xml:space="preserve">prior </w:t>
      </w:r>
      <w:r w:rsidRPr="006633EF">
        <w:t>FPHE</w:t>
      </w:r>
      <w:r w:rsidR="00346C98">
        <w:t>-</w:t>
      </w:r>
      <w:r w:rsidRPr="006633EF">
        <w:t xml:space="preserve">related bulletins, specifically </w:t>
      </w:r>
      <w:r w:rsidR="00346C98">
        <w:t>Adult Foster Care (</w:t>
      </w:r>
      <w:r>
        <w:t>AFC</w:t>
      </w:r>
      <w:r w:rsidR="00346C98">
        <w:t>)</w:t>
      </w:r>
      <w:r>
        <w:t xml:space="preserve"> Bulletins </w:t>
      </w:r>
      <w:r w:rsidR="00E86C09">
        <w:t xml:space="preserve">18, </w:t>
      </w:r>
      <w:r>
        <w:t xml:space="preserve">19, and </w:t>
      </w:r>
      <w:r w:rsidR="00E86C09">
        <w:t>2</w:t>
      </w:r>
      <w:r>
        <w:t>1</w:t>
      </w:r>
      <w:r w:rsidRPr="006633EF">
        <w:t xml:space="preserve">. </w:t>
      </w:r>
    </w:p>
    <w:p w14:paraId="3AD19B6A" w14:textId="77777777" w:rsidR="00A16C31" w:rsidRDefault="00A16C31" w:rsidP="00A16C31">
      <w:pPr>
        <w:pStyle w:val="Heading2"/>
      </w:pPr>
      <w:r>
        <w:t>Introduction</w:t>
      </w:r>
    </w:p>
    <w:p w14:paraId="6D95D6CA" w14:textId="216CAEB2" w:rsidR="00F4193A" w:rsidRPr="006633EF" w:rsidRDefault="00F4193A" w:rsidP="00F4193A">
      <w:r w:rsidRPr="006633EF">
        <w:t>This bulletin communicate</w:t>
      </w:r>
      <w:r w:rsidR="00537C3B">
        <w:t>s</w:t>
      </w:r>
      <w:r w:rsidRPr="006633EF">
        <w:t xml:space="preserve"> provider requirements </w:t>
      </w:r>
      <w:r w:rsidR="00615537">
        <w:t xml:space="preserve">that were </w:t>
      </w:r>
      <w:r w:rsidRPr="006633EF">
        <w:t xml:space="preserve">suspended during the FPHE </w:t>
      </w:r>
      <w:r w:rsidR="00615537">
        <w:t xml:space="preserve">and </w:t>
      </w:r>
      <w:r w:rsidRPr="006633EF">
        <w:t>that will be enforced after the FPHE ends</w:t>
      </w:r>
      <w:r w:rsidR="00537C3B">
        <w:t>.</w:t>
      </w:r>
      <w:r w:rsidRPr="006633EF">
        <w:t xml:space="preserve"> </w:t>
      </w:r>
      <w:r w:rsidR="00537C3B">
        <w:t>It also communicates</w:t>
      </w:r>
      <w:r w:rsidRPr="006633EF">
        <w:t xml:space="preserve"> changes in requirements implemented during the FPHE that will continue past the end of the FPHE.</w:t>
      </w:r>
    </w:p>
    <w:p w14:paraId="285E0622" w14:textId="4E699D4F" w:rsidR="00F4193A" w:rsidRPr="00A622F7" w:rsidRDefault="00F4193A" w:rsidP="00F4193A">
      <w:pPr>
        <w:rPr>
          <w:b/>
          <w:noProof/>
          <w:lang w:eastAsia="zh-TW"/>
        </w:rPr>
      </w:pPr>
      <w:r w:rsidRPr="00631508">
        <w:t xml:space="preserve">This bulletin applies to members receiving </w:t>
      </w:r>
      <w:r>
        <w:t>adult foster care</w:t>
      </w:r>
      <w:r w:rsidR="00721625">
        <w:t xml:space="preserve"> </w:t>
      </w:r>
      <w:r w:rsidR="00425ABF">
        <w:t>(AFC)</w:t>
      </w:r>
      <w:r>
        <w:t xml:space="preserve">/group adult foster care </w:t>
      </w:r>
      <w:r w:rsidR="00425ABF">
        <w:t xml:space="preserve">(GAFC) </w:t>
      </w:r>
      <w:r>
        <w:t>services</w:t>
      </w:r>
      <w:r w:rsidRPr="00631508">
        <w:t xml:space="preserve"> on a fee-for-service basis, including members enrolled in the Primary Care Clinician (PCC) </w:t>
      </w:r>
      <w:r w:rsidR="004D356E">
        <w:t>P</w:t>
      </w:r>
      <w:r w:rsidRPr="00631508">
        <w:t xml:space="preserve">lan who receive </w:t>
      </w:r>
      <w:r w:rsidR="00425ABF">
        <w:t>AFC</w:t>
      </w:r>
      <w:r>
        <w:t>/</w:t>
      </w:r>
      <w:r w:rsidR="00425ABF">
        <w:t>GAFC</w:t>
      </w:r>
      <w:r>
        <w:t xml:space="preserve"> services</w:t>
      </w:r>
      <w:r w:rsidRPr="00631508">
        <w:t>.</w:t>
      </w:r>
    </w:p>
    <w:p w14:paraId="3A1E1ED8" w14:textId="75F2CAAF" w:rsidR="00F4193A" w:rsidRPr="00916CCC" w:rsidRDefault="00F4193A" w:rsidP="00916CCC">
      <w:pPr>
        <w:pStyle w:val="Heading2"/>
      </w:pPr>
      <w:r w:rsidRPr="00916CCC">
        <w:t>Flexibilities Ending May 1</w:t>
      </w:r>
      <w:r w:rsidR="00D9590C">
        <w:t>1</w:t>
      </w:r>
      <w:r w:rsidRPr="00916CCC">
        <w:t>, 2023</w:t>
      </w:r>
    </w:p>
    <w:p w14:paraId="30920BCD" w14:textId="77777777" w:rsidR="00F4193A" w:rsidRPr="006633EF" w:rsidRDefault="00F4193A" w:rsidP="00916CCC">
      <w:pPr>
        <w:pStyle w:val="Heading3"/>
      </w:pPr>
      <w:r w:rsidRPr="006633EF">
        <w:t>PCP Physical Examination Requirements</w:t>
      </w:r>
    </w:p>
    <w:p w14:paraId="6DDB8E50" w14:textId="57E17DE6" w:rsidR="00F4193A" w:rsidRDefault="00F4193A" w:rsidP="00F4193A">
      <w:r>
        <w:t xml:space="preserve">Physical examinations of members performed on and after May 12, 2023, must be </w:t>
      </w:r>
      <w:r w:rsidR="00A16C31">
        <w:t>done</w:t>
      </w:r>
      <w:r>
        <w:t xml:space="preserve"> in person by the member</w:t>
      </w:r>
      <w:r w:rsidR="00425ABF">
        <w:t>’</w:t>
      </w:r>
      <w:r>
        <w:t xml:space="preserve">s </w:t>
      </w:r>
      <w:r w:rsidR="00BF3169">
        <w:t>Primary Care Provider (</w:t>
      </w:r>
      <w:r>
        <w:t>PCP</w:t>
      </w:r>
      <w:r w:rsidR="00BF3169">
        <w:t>)</w:t>
      </w:r>
      <w:r>
        <w:t xml:space="preserve"> to meet requirements for AFC or GAFC initial evaluations or reassessments</w:t>
      </w:r>
      <w:r w:rsidR="00A16C31">
        <w:t>,</w:t>
      </w:r>
      <w:r>
        <w:t xml:space="preserve"> in accordance with 130 CMR 408.431(B), 408.430(C), 408.521(C), and 408.522(B), and related recordkeeping requirements.</w:t>
      </w:r>
    </w:p>
    <w:p w14:paraId="6E9976B0" w14:textId="77777777" w:rsidR="009D34A0" w:rsidRDefault="009D34A0">
      <w:pPr>
        <w:spacing w:before="0" w:after="200" w:afterAutospacing="0" w:line="276" w:lineRule="auto"/>
        <w:ind w:left="0"/>
        <w:rPr>
          <w:b/>
        </w:rPr>
      </w:pPr>
      <w:r>
        <w:br w:type="page"/>
      </w:r>
    </w:p>
    <w:p w14:paraId="1AEF80E9" w14:textId="45382CC0" w:rsidR="00F4193A" w:rsidRPr="006633EF" w:rsidRDefault="00F4193A" w:rsidP="00916CCC">
      <w:pPr>
        <w:pStyle w:val="Heading3"/>
      </w:pPr>
      <w:r w:rsidRPr="006633EF">
        <w:lastRenderedPageBreak/>
        <w:t xml:space="preserve">Waiver of Caregiver and Employee Physical Examinations and Tuberculosis Screenings </w:t>
      </w:r>
      <w:r w:rsidR="009D34A0">
        <w:t>Before</w:t>
      </w:r>
      <w:r w:rsidRPr="006633EF">
        <w:t xml:space="preserve"> the Start of Services or Employment</w:t>
      </w:r>
    </w:p>
    <w:p w14:paraId="71312935" w14:textId="41F802DF" w:rsidR="00F4193A" w:rsidRDefault="00F4193A" w:rsidP="00F4193A">
      <w:r>
        <w:t xml:space="preserve">For members starting services on and after May 12, 2023, and employees hired on and after May 12, 2023, physical examinations and tuberculosis screenings of AFC caregivers and AFC and GAFC staff must be </w:t>
      </w:r>
      <w:r w:rsidR="009D34A0">
        <w:t>done before</w:t>
      </w:r>
      <w:r>
        <w:t xml:space="preserve"> the start of services (for an AFC caregiver) or </w:t>
      </w:r>
      <w:r w:rsidR="009D34A0">
        <w:t>before</w:t>
      </w:r>
      <w:r>
        <w:t xml:space="preserve"> employment (for GAFC direct care aides and AFC and GAFC provider employees) in accordance with 130 CMR 408.433(A), 408.434(A), 408.524(A), and related recordkeeping requirements.</w:t>
      </w:r>
    </w:p>
    <w:p w14:paraId="0606C9CC" w14:textId="77777777" w:rsidR="00F4193A" w:rsidRPr="006633EF" w:rsidRDefault="00F4193A" w:rsidP="00916CCC">
      <w:pPr>
        <w:pStyle w:val="Heading3"/>
      </w:pPr>
      <w:r w:rsidRPr="006633EF">
        <w:t>Waiver of PCP and Member Signatures</w:t>
      </w:r>
    </w:p>
    <w:p w14:paraId="4D784E2E" w14:textId="724F49E7" w:rsidR="00F4193A" w:rsidRDefault="00F4193A" w:rsidP="00F4193A">
      <w:r>
        <w:t xml:space="preserve">Physician </w:t>
      </w:r>
      <w:r w:rsidR="00215CF6">
        <w:t>s</w:t>
      </w:r>
      <w:r>
        <w:t xml:space="preserve">ummary </w:t>
      </w:r>
      <w:r w:rsidR="00215CF6">
        <w:t>f</w:t>
      </w:r>
      <w:r>
        <w:t xml:space="preserve">orms and PCP </w:t>
      </w:r>
      <w:r w:rsidR="00215CF6">
        <w:t>o</w:t>
      </w:r>
      <w:r>
        <w:t xml:space="preserve">rder </w:t>
      </w:r>
      <w:r w:rsidR="00215CF6">
        <w:t>f</w:t>
      </w:r>
      <w:r>
        <w:t>orms submitted on and after May 12, 2023, must be signed by a</w:t>
      </w:r>
      <w:r w:rsidR="00863B82">
        <w:t xml:space="preserve"> MassHealth actively enrolled</w:t>
      </w:r>
      <w:r>
        <w:t xml:space="preserve"> ordering</w:t>
      </w:r>
      <w:r w:rsidR="007945F6">
        <w:t xml:space="preserve"> and referring</w:t>
      </w:r>
      <w:r>
        <w:t xml:space="preserve"> provider.</w:t>
      </w:r>
    </w:p>
    <w:p w14:paraId="1B5C27F5" w14:textId="7F4D1DD4" w:rsidR="00F4193A" w:rsidRPr="00916CCC" w:rsidRDefault="00F4193A" w:rsidP="00916CCC">
      <w:pPr>
        <w:pStyle w:val="Heading2"/>
      </w:pPr>
      <w:r w:rsidRPr="00916CCC">
        <w:t xml:space="preserve">Flexibilities Continuing with Modification </w:t>
      </w:r>
      <w:r w:rsidR="00DC1389">
        <w:t>on</w:t>
      </w:r>
      <w:r w:rsidRPr="00916CCC">
        <w:t xml:space="preserve"> May 12, 2023</w:t>
      </w:r>
    </w:p>
    <w:p w14:paraId="3975B566" w14:textId="77777777" w:rsidR="00F4193A" w:rsidRPr="006633EF" w:rsidRDefault="00F4193A" w:rsidP="00916CCC">
      <w:pPr>
        <w:pStyle w:val="Heading3"/>
      </w:pPr>
      <w:r w:rsidRPr="006633EF">
        <w:t>Telehealth</w:t>
      </w:r>
    </w:p>
    <w:p w14:paraId="73BCEA43" w14:textId="20C985DD" w:rsidR="00F4193A" w:rsidRDefault="00F4193A" w:rsidP="00F4193A">
      <w:r>
        <w:t>MassHealth</w:t>
      </w:r>
      <w:r w:rsidRPr="00631508">
        <w:t xml:space="preserve"> </w:t>
      </w:r>
      <w:r>
        <w:t>AFC</w:t>
      </w:r>
      <w:r w:rsidRPr="00631508">
        <w:t xml:space="preserve"> providers and </w:t>
      </w:r>
      <w:r>
        <w:t>GAFC</w:t>
      </w:r>
      <w:r w:rsidRPr="00631508">
        <w:t xml:space="preserve"> providers may deliver clinically appropriate, medically necessary MassHealth-covered </w:t>
      </w:r>
      <w:r w:rsidR="007E6822">
        <w:t>AFC</w:t>
      </w:r>
      <w:r>
        <w:t>/</w:t>
      </w:r>
      <w:r w:rsidR="007E6822">
        <w:t>GAFC</w:t>
      </w:r>
      <w:r>
        <w:t xml:space="preserve"> </w:t>
      </w:r>
      <w:r w:rsidRPr="00631508">
        <w:t>services to eligible MassHealth members via telehealth (including telephone or live video), in accordance with the standards in this bulletin and notwithstanding any regulation to the contrary, including physical presence requirements in regulation at 130 CMR 408.000</w:t>
      </w:r>
      <w:r>
        <w:t>.</w:t>
      </w:r>
    </w:p>
    <w:p w14:paraId="3173EEDF" w14:textId="165536DD" w:rsidR="00F4193A" w:rsidRPr="00631508" w:rsidRDefault="00F4193A" w:rsidP="00F4193A">
      <w:r>
        <w:t>The Executive Office of Health and Human Services (</w:t>
      </w:r>
      <w:r w:rsidRPr="00631508">
        <w:t>EOHHS</w:t>
      </w:r>
      <w:r>
        <w:t>)</w:t>
      </w:r>
      <w:r w:rsidRPr="00631508">
        <w:t xml:space="preserve"> is not imposing specific requirements for technologies used to deliver services via telehealth and will allow reimbursement for MassHealth-covered </w:t>
      </w:r>
      <w:r w:rsidR="00392C02">
        <w:t>AFC</w:t>
      </w:r>
      <w:r>
        <w:t>/</w:t>
      </w:r>
      <w:r w:rsidR="00392C02">
        <w:t xml:space="preserve">GAFC </w:t>
      </w:r>
      <w:r w:rsidRPr="00631508">
        <w:t xml:space="preserve">services delivered </w:t>
      </w:r>
      <w:r w:rsidR="00A16C31">
        <w:t>via</w:t>
      </w:r>
      <w:r w:rsidRPr="00631508">
        <w:t xml:space="preserve"> telehealth, </w:t>
      </w:r>
      <w:r>
        <w:t>as</w:t>
      </w:r>
      <w:r w:rsidRPr="00631508">
        <w:t xml:space="preserve"> long as such services are medically necessary and clinically appropriate and delivered in accordance with this bulletin. Providers are encouraged to use appropriate technologies to communicate with individuals and should, to the extent feasible, ensure the same rights to confidentiality and security as provided in in-person services. Providers must inform members of any relevant privacy considerations.</w:t>
      </w:r>
    </w:p>
    <w:p w14:paraId="479FB575" w14:textId="5E2674B4" w:rsidR="00F4193A" w:rsidRPr="00631508" w:rsidRDefault="00F4193A" w:rsidP="00F4193A">
      <w:pPr>
        <w:rPr>
          <w:b/>
          <w:bCs/>
        </w:rPr>
      </w:pPr>
      <w:r w:rsidRPr="00631508">
        <w:rPr>
          <w:bCs/>
        </w:rPr>
        <w:t xml:space="preserve">EOHHS does not require providers to deliver </w:t>
      </w:r>
      <w:r w:rsidR="00392C02">
        <w:rPr>
          <w:bCs/>
        </w:rPr>
        <w:t>AFC</w:t>
      </w:r>
      <w:r>
        <w:rPr>
          <w:bCs/>
        </w:rPr>
        <w:t>/</w:t>
      </w:r>
      <w:r w:rsidR="00392C02">
        <w:rPr>
          <w:bCs/>
        </w:rPr>
        <w:t>GAFC</w:t>
      </w:r>
      <w:r>
        <w:rPr>
          <w:bCs/>
        </w:rPr>
        <w:t xml:space="preserve"> services</w:t>
      </w:r>
      <w:r w:rsidRPr="00631508">
        <w:rPr>
          <w:bCs/>
        </w:rPr>
        <w:t xml:space="preserve"> via telehealth and may continue to provide services in-person as necessary or appropriate.</w:t>
      </w:r>
      <w:r>
        <w:rPr>
          <w:bCs/>
        </w:rPr>
        <w:t xml:space="preserve"> </w:t>
      </w:r>
      <w:r w:rsidRPr="00BA1EE0">
        <w:rPr>
          <w:bCs/>
        </w:rPr>
        <w:t>A</w:t>
      </w:r>
      <w:r w:rsidR="000F1303">
        <w:rPr>
          <w:bCs/>
        </w:rPr>
        <w:t>FC</w:t>
      </w:r>
      <w:r>
        <w:rPr>
          <w:bCs/>
        </w:rPr>
        <w:t>/</w:t>
      </w:r>
      <w:r w:rsidR="000F1303">
        <w:rPr>
          <w:bCs/>
        </w:rPr>
        <w:t>GAFC</w:t>
      </w:r>
      <w:r w:rsidRPr="00BA1EE0">
        <w:rPr>
          <w:bCs/>
        </w:rPr>
        <w:t xml:space="preserve"> providers must clearly document</w:t>
      </w:r>
      <w:r>
        <w:rPr>
          <w:bCs/>
        </w:rPr>
        <w:t xml:space="preserve"> in the member record</w:t>
      </w:r>
      <w:r w:rsidRPr="00BA1EE0">
        <w:rPr>
          <w:bCs/>
        </w:rPr>
        <w:t xml:space="preserve"> </w:t>
      </w:r>
      <w:r>
        <w:rPr>
          <w:bCs/>
        </w:rPr>
        <w:t xml:space="preserve">if the member refuses an in-person visit. </w:t>
      </w:r>
    </w:p>
    <w:p w14:paraId="5501182D" w14:textId="1C2646F5" w:rsidR="00F4193A" w:rsidRPr="00631508" w:rsidRDefault="00F4193A" w:rsidP="00F4193A">
      <w:pPr>
        <w:rPr>
          <w:b/>
          <w:bCs/>
        </w:rPr>
      </w:pPr>
      <w:r w:rsidRPr="00631508">
        <w:rPr>
          <w:bCs/>
        </w:rPr>
        <w:t>A</w:t>
      </w:r>
      <w:r w:rsidR="00894AF8">
        <w:rPr>
          <w:bCs/>
        </w:rPr>
        <w:t>FC</w:t>
      </w:r>
      <w:r w:rsidRPr="00631508">
        <w:rPr>
          <w:bCs/>
        </w:rPr>
        <w:t xml:space="preserve"> and </w:t>
      </w:r>
      <w:r w:rsidR="00894AF8">
        <w:rPr>
          <w:bCs/>
        </w:rPr>
        <w:t>GAFC</w:t>
      </w:r>
      <w:r w:rsidRPr="00631508">
        <w:rPr>
          <w:bCs/>
        </w:rPr>
        <w:t xml:space="preserve"> providers </w:t>
      </w:r>
      <w:r>
        <w:rPr>
          <w:bCs/>
        </w:rPr>
        <w:t>may</w:t>
      </w:r>
      <w:r w:rsidRPr="00631508">
        <w:rPr>
          <w:bCs/>
        </w:rPr>
        <w:t xml:space="preserve"> use telehealth for</w:t>
      </w:r>
    </w:p>
    <w:p w14:paraId="527DA342" w14:textId="045814FB" w:rsidR="00F4193A" w:rsidRDefault="00F4193A" w:rsidP="000F1303">
      <w:pPr>
        <w:pStyle w:val="BullsHeading"/>
        <w:numPr>
          <w:ilvl w:val="0"/>
          <w:numId w:val="12"/>
        </w:numPr>
        <w:spacing w:before="120" w:after="120" w:line="240" w:lineRule="auto"/>
        <w:rPr>
          <w:b w:val="0"/>
          <w:bCs/>
          <w:color w:val="auto"/>
          <w:sz w:val="22"/>
          <w:szCs w:val="22"/>
        </w:rPr>
      </w:pPr>
      <w:r w:rsidRPr="00AA5F96">
        <w:rPr>
          <w:b w:val="0"/>
          <w:bCs/>
          <w:color w:val="auto"/>
          <w:sz w:val="22"/>
          <w:szCs w:val="22"/>
        </w:rPr>
        <w:t>Level I</w:t>
      </w:r>
      <w:r>
        <w:rPr>
          <w:b w:val="0"/>
          <w:bCs/>
          <w:color w:val="auto"/>
          <w:sz w:val="22"/>
          <w:szCs w:val="22"/>
        </w:rPr>
        <w:t xml:space="preserve"> AFC home</w:t>
      </w:r>
      <w:r w:rsidRPr="00AA5F96">
        <w:rPr>
          <w:b w:val="0"/>
          <w:bCs/>
          <w:color w:val="auto"/>
          <w:sz w:val="22"/>
          <w:szCs w:val="22"/>
        </w:rPr>
        <w:t xml:space="preserve"> visit</w:t>
      </w:r>
      <w:r>
        <w:rPr>
          <w:b w:val="0"/>
          <w:bCs/>
          <w:color w:val="auto"/>
          <w:sz w:val="22"/>
          <w:szCs w:val="22"/>
        </w:rPr>
        <w:t xml:space="preserve"> structure</w:t>
      </w:r>
      <w:r w:rsidRPr="00AA5F96">
        <w:rPr>
          <w:b w:val="0"/>
          <w:bCs/>
          <w:color w:val="auto"/>
          <w:sz w:val="22"/>
          <w:szCs w:val="22"/>
        </w:rPr>
        <w:t xml:space="preserve"> </w:t>
      </w:r>
      <w:r>
        <w:rPr>
          <w:b w:val="0"/>
          <w:bCs/>
          <w:color w:val="auto"/>
          <w:sz w:val="22"/>
          <w:szCs w:val="22"/>
        </w:rPr>
        <w:t>–</w:t>
      </w:r>
      <w:bookmarkStart w:id="2" w:name="_Hlk127273882"/>
      <w:r>
        <w:rPr>
          <w:b w:val="0"/>
          <w:bCs/>
          <w:color w:val="auto"/>
          <w:sz w:val="22"/>
          <w:szCs w:val="22"/>
        </w:rPr>
        <w:t xml:space="preserve"> </w:t>
      </w:r>
      <w:r w:rsidRPr="00421E85">
        <w:rPr>
          <w:b w:val="0"/>
          <w:bCs/>
          <w:color w:val="auto"/>
          <w:sz w:val="22"/>
          <w:szCs w:val="22"/>
        </w:rPr>
        <w:t xml:space="preserve">telehealth may be </w:t>
      </w:r>
      <w:r w:rsidR="00894AF8">
        <w:rPr>
          <w:b w:val="0"/>
          <w:bCs/>
          <w:color w:val="auto"/>
          <w:sz w:val="22"/>
          <w:szCs w:val="22"/>
        </w:rPr>
        <w:t>used</w:t>
      </w:r>
      <w:r w:rsidR="00894AF8" w:rsidRPr="00421E85">
        <w:rPr>
          <w:b w:val="0"/>
          <w:bCs/>
          <w:color w:val="auto"/>
          <w:sz w:val="22"/>
          <w:szCs w:val="22"/>
        </w:rPr>
        <w:t xml:space="preserve"> </w:t>
      </w:r>
      <w:r w:rsidRPr="00421E85">
        <w:rPr>
          <w:b w:val="0"/>
          <w:bCs/>
          <w:color w:val="auto"/>
          <w:sz w:val="22"/>
          <w:szCs w:val="22"/>
        </w:rPr>
        <w:t xml:space="preserve">for up to </w:t>
      </w:r>
      <w:r w:rsidR="0077503B">
        <w:rPr>
          <w:b w:val="0"/>
          <w:bCs/>
          <w:color w:val="auto"/>
          <w:sz w:val="22"/>
          <w:szCs w:val="22"/>
        </w:rPr>
        <w:t>three</w:t>
      </w:r>
      <w:r w:rsidRPr="00421E85">
        <w:rPr>
          <w:b w:val="0"/>
          <w:bCs/>
          <w:color w:val="auto"/>
          <w:sz w:val="22"/>
          <w:szCs w:val="22"/>
        </w:rPr>
        <w:t xml:space="preserve"> nonconsecutive visits in a 12-month period</w:t>
      </w:r>
      <w:r>
        <w:rPr>
          <w:b w:val="0"/>
          <w:bCs/>
          <w:color w:val="auto"/>
          <w:sz w:val="22"/>
          <w:szCs w:val="22"/>
        </w:rPr>
        <w:t>;</w:t>
      </w:r>
    </w:p>
    <w:bookmarkEnd w:id="2"/>
    <w:p w14:paraId="38ECFE1C" w14:textId="422990C3" w:rsidR="00F4193A" w:rsidRDefault="00F4193A" w:rsidP="000F1303">
      <w:pPr>
        <w:pStyle w:val="BullsHeading"/>
        <w:numPr>
          <w:ilvl w:val="0"/>
          <w:numId w:val="12"/>
        </w:numPr>
        <w:spacing w:before="120" w:after="120" w:line="240" w:lineRule="auto"/>
        <w:rPr>
          <w:b w:val="0"/>
          <w:bCs/>
          <w:color w:val="auto"/>
          <w:sz w:val="22"/>
          <w:szCs w:val="22"/>
        </w:rPr>
      </w:pPr>
      <w:r w:rsidRPr="005B1675">
        <w:rPr>
          <w:b w:val="0"/>
          <w:bCs/>
          <w:color w:val="auto"/>
          <w:sz w:val="22"/>
          <w:szCs w:val="22"/>
        </w:rPr>
        <w:t>Level II</w:t>
      </w:r>
      <w:r>
        <w:rPr>
          <w:b w:val="0"/>
          <w:bCs/>
          <w:color w:val="auto"/>
          <w:sz w:val="22"/>
          <w:szCs w:val="22"/>
        </w:rPr>
        <w:t xml:space="preserve"> AFC home</w:t>
      </w:r>
      <w:r w:rsidRPr="005B1675">
        <w:rPr>
          <w:b w:val="0"/>
          <w:bCs/>
          <w:color w:val="auto"/>
          <w:sz w:val="22"/>
          <w:szCs w:val="22"/>
        </w:rPr>
        <w:t xml:space="preserve"> visit</w:t>
      </w:r>
      <w:r>
        <w:rPr>
          <w:b w:val="0"/>
          <w:bCs/>
          <w:color w:val="auto"/>
          <w:sz w:val="22"/>
          <w:szCs w:val="22"/>
        </w:rPr>
        <w:t xml:space="preserve"> structure</w:t>
      </w:r>
      <w:r w:rsidRPr="005B1675">
        <w:rPr>
          <w:b w:val="0"/>
          <w:bCs/>
          <w:color w:val="auto"/>
          <w:sz w:val="22"/>
          <w:szCs w:val="22"/>
        </w:rPr>
        <w:t xml:space="preserve"> </w:t>
      </w:r>
      <w:r>
        <w:rPr>
          <w:b w:val="0"/>
          <w:bCs/>
          <w:color w:val="auto"/>
          <w:sz w:val="22"/>
          <w:szCs w:val="22"/>
        </w:rPr>
        <w:t xml:space="preserve">– </w:t>
      </w:r>
      <w:r w:rsidRPr="00421E85">
        <w:rPr>
          <w:b w:val="0"/>
          <w:bCs/>
          <w:color w:val="auto"/>
          <w:sz w:val="22"/>
          <w:szCs w:val="22"/>
        </w:rPr>
        <w:t xml:space="preserve">telehealth may be </w:t>
      </w:r>
      <w:r w:rsidR="00894AF8">
        <w:rPr>
          <w:b w:val="0"/>
          <w:bCs/>
          <w:color w:val="auto"/>
          <w:sz w:val="22"/>
          <w:szCs w:val="22"/>
        </w:rPr>
        <w:t>used</w:t>
      </w:r>
      <w:r w:rsidR="00894AF8" w:rsidRPr="00421E85">
        <w:rPr>
          <w:b w:val="0"/>
          <w:bCs/>
          <w:color w:val="auto"/>
          <w:sz w:val="22"/>
          <w:szCs w:val="22"/>
        </w:rPr>
        <w:t xml:space="preserve"> </w:t>
      </w:r>
      <w:r w:rsidRPr="00421E85">
        <w:rPr>
          <w:b w:val="0"/>
          <w:bCs/>
          <w:color w:val="auto"/>
          <w:sz w:val="22"/>
          <w:szCs w:val="22"/>
        </w:rPr>
        <w:t xml:space="preserve">for up to </w:t>
      </w:r>
      <w:r w:rsidR="0077503B">
        <w:rPr>
          <w:b w:val="0"/>
          <w:bCs/>
          <w:color w:val="auto"/>
          <w:sz w:val="22"/>
          <w:szCs w:val="22"/>
        </w:rPr>
        <w:t>six</w:t>
      </w:r>
      <w:r w:rsidRPr="00421E85">
        <w:rPr>
          <w:b w:val="0"/>
          <w:bCs/>
          <w:color w:val="auto"/>
          <w:sz w:val="22"/>
          <w:szCs w:val="22"/>
        </w:rPr>
        <w:t xml:space="preserve"> nonconsecutive visits in a 12-month period</w:t>
      </w:r>
      <w:r>
        <w:rPr>
          <w:b w:val="0"/>
          <w:bCs/>
          <w:color w:val="auto"/>
          <w:sz w:val="22"/>
          <w:szCs w:val="22"/>
        </w:rPr>
        <w:t>;</w:t>
      </w:r>
    </w:p>
    <w:p w14:paraId="76DD378F" w14:textId="4FA36FCA" w:rsidR="00F4193A" w:rsidRDefault="00F4193A" w:rsidP="000F1303">
      <w:pPr>
        <w:pStyle w:val="BullsHeading"/>
        <w:numPr>
          <w:ilvl w:val="0"/>
          <w:numId w:val="12"/>
        </w:numPr>
        <w:spacing w:before="120" w:after="120" w:line="240" w:lineRule="auto"/>
        <w:rPr>
          <w:b w:val="0"/>
          <w:bCs/>
          <w:color w:val="auto"/>
          <w:sz w:val="22"/>
          <w:szCs w:val="22"/>
        </w:rPr>
      </w:pPr>
      <w:r>
        <w:rPr>
          <w:b w:val="0"/>
          <w:bCs/>
          <w:color w:val="auto"/>
          <w:sz w:val="22"/>
          <w:szCs w:val="22"/>
        </w:rPr>
        <w:t xml:space="preserve">GAFC home visit structure </w:t>
      </w:r>
      <w:r w:rsidR="00894AF8">
        <w:rPr>
          <w:b w:val="0"/>
          <w:bCs/>
          <w:color w:val="auto"/>
          <w:sz w:val="22"/>
          <w:szCs w:val="22"/>
        </w:rPr>
        <w:t>–</w:t>
      </w:r>
      <w:r w:rsidRPr="00E031AA">
        <w:rPr>
          <w:b w:val="0"/>
          <w:bCs/>
          <w:color w:val="auto"/>
          <w:sz w:val="22"/>
          <w:szCs w:val="22"/>
        </w:rPr>
        <w:t xml:space="preserve"> telehealth may be </w:t>
      </w:r>
      <w:r w:rsidR="00894AF8">
        <w:rPr>
          <w:b w:val="0"/>
          <w:bCs/>
          <w:color w:val="auto"/>
          <w:sz w:val="22"/>
          <w:szCs w:val="22"/>
        </w:rPr>
        <w:t>used</w:t>
      </w:r>
      <w:r w:rsidR="00894AF8" w:rsidRPr="00E031AA">
        <w:rPr>
          <w:b w:val="0"/>
          <w:bCs/>
          <w:color w:val="auto"/>
          <w:sz w:val="22"/>
          <w:szCs w:val="22"/>
        </w:rPr>
        <w:t xml:space="preserve"> </w:t>
      </w:r>
      <w:r w:rsidRPr="00E031AA">
        <w:rPr>
          <w:b w:val="0"/>
          <w:bCs/>
          <w:color w:val="auto"/>
          <w:sz w:val="22"/>
          <w:szCs w:val="22"/>
        </w:rPr>
        <w:t xml:space="preserve">for up to </w:t>
      </w:r>
      <w:r w:rsidR="00A10F06">
        <w:rPr>
          <w:b w:val="0"/>
          <w:bCs/>
          <w:color w:val="auto"/>
          <w:sz w:val="22"/>
          <w:szCs w:val="22"/>
        </w:rPr>
        <w:t>three</w:t>
      </w:r>
      <w:r w:rsidRPr="00E031AA">
        <w:rPr>
          <w:b w:val="0"/>
          <w:bCs/>
          <w:color w:val="auto"/>
          <w:sz w:val="22"/>
          <w:szCs w:val="22"/>
        </w:rPr>
        <w:t xml:space="preserve"> nonconsecutive visits in a 12-month period</w:t>
      </w:r>
      <w:r>
        <w:rPr>
          <w:b w:val="0"/>
          <w:bCs/>
          <w:color w:val="auto"/>
          <w:sz w:val="22"/>
          <w:szCs w:val="22"/>
        </w:rPr>
        <w:t>;</w:t>
      </w:r>
    </w:p>
    <w:p w14:paraId="4027DC7E" w14:textId="53D93B3C" w:rsidR="00070244" w:rsidRPr="00C85746" w:rsidRDefault="00070244" w:rsidP="000F1303">
      <w:pPr>
        <w:pStyle w:val="BullsHeading"/>
        <w:numPr>
          <w:ilvl w:val="0"/>
          <w:numId w:val="12"/>
        </w:numPr>
        <w:spacing w:before="120" w:after="120" w:line="240" w:lineRule="auto"/>
        <w:rPr>
          <w:b w:val="0"/>
          <w:bCs/>
          <w:color w:val="auto"/>
          <w:sz w:val="22"/>
          <w:szCs w:val="22"/>
        </w:rPr>
      </w:pPr>
      <w:r>
        <w:rPr>
          <w:b w:val="0"/>
          <w:bCs/>
          <w:color w:val="auto"/>
          <w:sz w:val="22"/>
          <w:szCs w:val="22"/>
        </w:rPr>
        <w:t>Level I AFC admissi</w:t>
      </w:r>
      <w:r w:rsidR="0084747F">
        <w:rPr>
          <w:b w:val="0"/>
          <w:bCs/>
          <w:color w:val="auto"/>
          <w:sz w:val="22"/>
          <w:szCs w:val="22"/>
        </w:rPr>
        <w:t xml:space="preserve">on visit – may be done in person/on-site or </w:t>
      </w:r>
      <w:r w:rsidR="004F0964">
        <w:rPr>
          <w:b w:val="0"/>
          <w:bCs/>
          <w:color w:val="auto"/>
          <w:sz w:val="22"/>
          <w:szCs w:val="22"/>
        </w:rPr>
        <w:t>via telehealth;</w:t>
      </w:r>
    </w:p>
    <w:p w14:paraId="1FA95C6B" w14:textId="319C459B" w:rsidR="00F4193A" w:rsidRPr="00A05066" w:rsidRDefault="00F4193A" w:rsidP="00A05066">
      <w:pPr>
        <w:pStyle w:val="BullsHeading"/>
        <w:numPr>
          <w:ilvl w:val="0"/>
          <w:numId w:val="13"/>
        </w:numPr>
        <w:spacing w:before="120" w:after="120" w:line="240" w:lineRule="auto"/>
        <w:rPr>
          <w:b w:val="0"/>
          <w:color w:val="auto"/>
          <w:sz w:val="22"/>
          <w:szCs w:val="22"/>
        </w:rPr>
      </w:pPr>
      <w:r w:rsidRPr="00CE23C3">
        <w:rPr>
          <w:b w:val="0"/>
          <w:bCs/>
          <w:color w:val="auto"/>
          <w:sz w:val="22"/>
          <w:szCs w:val="22"/>
        </w:rPr>
        <w:t>Level II</w:t>
      </w:r>
      <w:r>
        <w:rPr>
          <w:b w:val="0"/>
          <w:bCs/>
          <w:color w:val="auto"/>
          <w:sz w:val="22"/>
          <w:szCs w:val="22"/>
        </w:rPr>
        <w:t xml:space="preserve"> AFC</w:t>
      </w:r>
      <w:r w:rsidRPr="00CE23C3">
        <w:rPr>
          <w:b w:val="0"/>
          <w:bCs/>
          <w:color w:val="auto"/>
          <w:sz w:val="22"/>
          <w:szCs w:val="22"/>
        </w:rPr>
        <w:t xml:space="preserve"> admission visits</w:t>
      </w:r>
      <w:r w:rsidR="00906D8D">
        <w:rPr>
          <w:b w:val="0"/>
          <w:bCs/>
          <w:color w:val="auto"/>
          <w:sz w:val="22"/>
          <w:szCs w:val="22"/>
        </w:rPr>
        <w:t xml:space="preserve"> - </w:t>
      </w:r>
      <w:r w:rsidR="00DF5E42">
        <w:rPr>
          <w:b w:val="0"/>
          <w:bCs/>
          <w:color w:val="auto"/>
          <w:sz w:val="22"/>
          <w:szCs w:val="22"/>
        </w:rPr>
        <w:t>f</w:t>
      </w:r>
      <w:r w:rsidR="002B3FD5">
        <w:rPr>
          <w:b w:val="0"/>
          <w:bCs/>
          <w:color w:val="auto"/>
          <w:sz w:val="22"/>
          <w:szCs w:val="22"/>
        </w:rPr>
        <w:t>or the first month of service,</w:t>
      </w:r>
      <w:r w:rsidR="00471B52">
        <w:rPr>
          <w:b w:val="0"/>
          <w:bCs/>
          <w:color w:val="auto"/>
          <w:sz w:val="22"/>
          <w:szCs w:val="22"/>
        </w:rPr>
        <w:t xml:space="preserve"> </w:t>
      </w:r>
      <w:r w:rsidR="00746E8A">
        <w:rPr>
          <w:b w:val="0"/>
          <w:bCs/>
          <w:color w:val="auto"/>
          <w:sz w:val="22"/>
          <w:szCs w:val="22"/>
        </w:rPr>
        <w:t xml:space="preserve">the </w:t>
      </w:r>
      <w:r w:rsidR="00471B52">
        <w:rPr>
          <w:b w:val="0"/>
          <w:color w:val="auto"/>
          <w:sz w:val="22"/>
          <w:szCs w:val="22"/>
        </w:rPr>
        <w:t>f</w:t>
      </w:r>
      <w:r w:rsidR="00471B52" w:rsidRPr="00D77D79">
        <w:rPr>
          <w:b w:val="0"/>
          <w:color w:val="auto"/>
          <w:sz w:val="22"/>
          <w:szCs w:val="22"/>
        </w:rPr>
        <w:t>irst</w:t>
      </w:r>
      <w:r w:rsidR="00471B52">
        <w:rPr>
          <w:b w:val="0"/>
          <w:color w:val="auto"/>
          <w:sz w:val="22"/>
          <w:szCs w:val="22"/>
        </w:rPr>
        <w:t xml:space="preserve"> and last</w:t>
      </w:r>
      <w:r w:rsidR="00471B52" w:rsidRPr="00D77D79">
        <w:rPr>
          <w:b w:val="0"/>
          <w:color w:val="auto"/>
          <w:sz w:val="22"/>
          <w:szCs w:val="22"/>
        </w:rPr>
        <w:t xml:space="preserve"> admission visit</w:t>
      </w:r>
      <w:r w:rsidR="00471B52">
        <w:rPr>
          <w:b w:val="0"/>
          <w:color w:val="auto"/>
          <w:sz w:val="22"/>
          <w:szCs w:val="22"/>
        </w:rPr>
        <w:t>s must be done</w:t>
      </w:r>
      <w:r w:rsidR="00471B52" w:rsidRPr="00D77D79">
        <w:rPr>
          <w:b w:val="0"/>
          <w:color w:val="auto"/>
          <w:sz w:val="22"/>
          <w:szCs w:val="22"/>
        </w:rPr>
        <w:t xml:space="preserve"> in person</w:t>
      </w:r>
      <w:r w:rsidR="00646103">
        <w:rPr>
          <w:b w:val="0"/>
          <w:color w:val="auto"/>
          <w:sz w:val="22"/>
          <w:szCs w:val="22"/>
        </w:rPr>
        <w:t>/on-site</w:t>
      </w:r>
      <w:r w:rsidR="00471B52" w:rsidRPr="00D77D79">
        <w:rPr>
          <w:b w:val="0"/>
          <w:color w:val="auto"/>
          <w:sz w:val="22"/>
          <w:szCs w:val="22"/>
        </w:rPr>
        <w:t xml:space="preserve">, the </w:t>
      </w:r>
      <w:r w:rsidR="00A05066">
        <w:rPr>
          <w:b w:val="0"/>
          <w:color w:val="auto"/>
          <w:sz w:val="22"/>
          <w:szCs w:val="22"/>
        </w:rPr>
        <w:t>two</w:t>
      </w:r>
      <w:r w:rsidR="00471B52" w:rsidRPr="00D77D79">
        <w:rPr>
          <w:b w:val="0"/>
          <w:color w:val="auto"/>
          <w:sz w:val="22"/>
          <w:szCs w:val="22"/>
        </w:rPr>
        <w:t xml:space="preserve"> weekly visits in between </w:t>
      </w:r>
      <w:r w:rsidR="00A05066">
        <w:rPr>
          <w:b w:val="0"/>
          <w:color w:val="auto"/>
          <w:sz w:val="22"/>
          <w:szCs w:val="22"/>
        </w:rPr>
        <w:t xml:space="preserve">may be </w:t>
      </w:r>
      <w:r w:rsidR="00B91802">
        <w:rPr>
          <w:b w:val="0"/>
          <w:color w:val="auto"/>
          <w:sz w:val="22"/>
          <w:szCs w:val="22"/>
        </w:rPr>
        <w:t>conducted</w:t>
      </w:r>
      <w:r w:rsidR="00A05066">
        <w:rPr>
          <w:b w:val="0"/>
          <w:color w:val="auto"/>
          <w:sz w:val="22"/>
          <w:szCs w:val="22"/>
        </w:rPr>
        <w:t xml:space="preserve"> via telehealth;</w:t>
      </w:r>
      <w:r w:rsidR="00471B52" w:rsidRPr="00D77D79">
        <w:rPr>
          <w:b w:val="0"/>
          <w:color w:val="auto"/>
          <w:sz w:val="22"/>
          <w:szCs w:val="22"/>
        </w:rPr>
        <w:t xml:space="preserve"> </w:t>
      </w:r>
    </w:p>
    <w:p w14:paraId="26BE3567" w14:textId="689576BB" w:rsidR="000F2D0F" w:rsidRDefault="00F4193A" w:rsidP="000F2D0F">
      <w:pPr>
        <w:pStyle w:val="BullsHeading"/>
        <w:numPr>
          <w:ilvl w:val="0"/>
          <w:numId w:val="13"/>
        </w:numPr>
        <w:spacing w:before="120" w:after="120" w:line="240" w:lineRule="auto"/>
        <w:rPr>
          <w:b w:val="0"/>
          <w:bCs/>
          <w:color w:val="auto"/>
          <w:sz w:val="22"/>
          <w:szCs w:val="22"/>
        </w:rPr>
      </w:pPr>
      <w:r>
        <w:rPr>
          <w:b w:val="0"/>
          <w:bCs/>
          <w:color w:val="auto"/>
          <w:sz w:val="22"/>
          <w:szCs w:val="22"/>
        </w:rPr>
        <w:t>GAFC admission visits</w:t>
      </w:r>
      <w:r w:rsidR="0001437A">
        <w:rPr>
          <w:b w:val="0"/>
          <w:bCs/>
          <w:color w:val="auto"/>
          <w:sz w:val="22"/>
          <w:szCs w:val="22"/>
        </w:rPr>
        <w:t xml:space="preserve"> –</w:t>
      </w:r>
      <w:r w:rsidR="00DF5E42">
        <w:rPr>
          <w:b w:val="0"/>
          <w:bCs/>
          <w:color w:val="auto"/>
          <w:sz w:val="22"/>
          <w:szCs w:val="22"/>
        </w:rPr>
        <w:t>f</w:t>
      </w:r>
      <w:r w:rsidR="003E56E3">
        <w:rPr>
          <w:b w:val="0"/>
          <w:bCs/>
          <w:color w:val="auto"/>
          <w:sz w:val="22"/>
          <w:szCs w:val="22"/>
        </w:rPr>
        <w:t>or the first month of service,</w:t>
      </w:r>
      <w:r w:rsidR="00646103">
        <w:rPr>
          <w:b w:val="0"/>
          <w:bCs/>
          <w:color w:val="auto"/>
          <w:sz w:val="22"/>
          <w:szCs w:val="22"/>
        </w:rPr>
        <w:t xml:space="preserve"> the first and last admission visits</w:t>
      </w:r>
      <w:r>
        <w:rPr>
          <w:b w:val="0"/>
          <w:bCs/>
          <w:color w:val="auto"/>
          <w:sz w:val="22"/>
          <w:szCs w:val="22"/>
        </w:rPr>
        <w:t xml:space="preserve"> must be done in person/on-site</w:t>
      </w:r>
      <w:r w:rsidR="00307CC5">
        <w:rPr>
          <w:b w:val="0"/>
          <w:bCs/>
          <w:color w:val="auto"/>
          <w:sz w:val="22"/>
          <w:szCs w:val="22"/>
        </w:rPr>
        <w:t xml:space="preserve">, the two weekly visits in between may be </w:t>
      </w:r>
      <w:r w:rsidR="00B91802">
        <w:rPr>
          <w:b w:val="0"/>
          <w:bCs/>
          <w:color w:val="auto"/>
          <w:sz w:val="22"/>
          <w:szCs w:val="22"/>
        </w:rPr>
        <w:t>conducted</w:t>
      </w:r>
      <w:r w:rsidR="00307CC5">
        <w:rPr>
          <w:b w:val="0"/>
          <w:bCs/>
          <w:color w:val="auto"/>
          <w:sz w:val="22"/>
          <w:szCs w:val="22"/>
        </w:rPr>
        <w:t xml:space="preserve"> via telehealth</w:t>
      </w:r>
      <w:r w:rsidR="000F2D0F">
        <w:rPr>
          <w:b w:val="0"/>
          <w:bCs/>
          <w:color w:val="auto"/>
          <w:sz w:val="22"/>
          <w:szCs w:val="22"/>
        </w:rPr>
        <w:t xml:space="preserve">; and </w:t>
      </w:r>
    </w:p>
    <w:p w14:paraId="3F4B24E7" w14:textId="50DC1B1A" w:rsidR="00F4193A" w:rsidRPr="00D77D79" w:rsidRDefault="00B82E89" w:rsidP="007A388B">
      <w:pPr>
        <w:pStyle w:val="BullsHeading"/>
        <w:numPr>
          <w:ilvl w:val="0"/>
          <w:numId w:val="13"/>
        </w:numPr>
        <w:spacing w:before="120" w:after="120" w:line="240" w:lineRule="auto"/>
        <w:rPr>
          <w:b w:val="0"/>
          <w:bCs/>
          <w:color w:val="auto"/>
          <w:sz w:val="22"/>
          <w:szCs w:val="22"/>
        </w:rPr>
      </w:pPr>
      <w:r>
        <w:rPr>
          <w:b w:val="0"/>
          <w:bCs/>
          <w:color w:val="auto"/>
          <w:sz w:val="22"/>
          <w:szCs w:val="22"/>
        </w:rPr>
        <w:t xml:space="preserve">Extraordinary </w:t>
      </w:r>
      <w:r w:rsidRPr="00B32750">
        <w:rPr>
          <w:b w:val="0"/>
          <w:bCs/>
          <w:color w:val="auto"/>
          <w:sz w:val="22"/>
          <w:szCs w:val="22"/>
        </w:rPr>
        <w:t xml:space="preserve">circumstances </w:t>
      </w:r>
      <w:r w:rsidR="00DD6FB4" w:rsidRPr="00B32750">
        <w:rPr>
          <w:b w:val="0"/>
          <w:bCs/>
          <w:color w:val="auto"/>
          <w:sz w:val="22"/>
          <w:szCs w:val="22"/>
        </w:rPr>
        <w:t xml:space="preserve">resulting from unusual and unavoidable circumstances that substantially impede the ability of the provider to conduct a visit or other AFC/GAFC program requirement in person </w:t>
      </w:r>
      <w:r w:rsidR="00DD6FB4" w:rsidRPr="00D77D79">
        <w:rPr>
          <w:b w:val="0"/>
          <w:bCs/>
          <w:color w:val="auto"/>
          <w:sz w:val="22"/>
          <w:szCs w:val="22"/>
        </w:rPr>
        <w:t>that can be directly addressed by use of telehealth. This may include, but is not necessarily limited to,</w:t>
      </w:r>
      <w:r>
        <w:rPr>
          <w:b w:val="0"/>
          <w:bCs/>
          <w:color w:val="auto"/>
          <w:sz w:val="22"/>
          <w:szCs w:val="22"/>
        </w:rPr>
        <w:t xml:space="preserve"> s</w:t>
      </w:r>
      <w:r w:rsidRPr="00974E5B">
        <w:rPr>
          <w:b w:val="0"/>
          <w:bCs/>
          <w:color w:val="auto"/>
          <w:sz w:val="22"/>
          <w:szCs w:val="22"/>
        </w:rPr>
        <w:t>taffing shortages due to illness</w:t>
      </w:r>
      <w:r>
        <w:rPr>
          <w:b w:val="0"/>
          <w:bCs/>
          <w:color w:val="auto"/>
          <w:sz w:val="22"/>
          <w:szCs w:val="22"/>
        </w:rPr>
        <w:t xml:space="preserve"> and/or </w:t>
      </w:r>
      <w:r w:rsidRPr="00974E5B">
        <w:rPr>
          <w:b w:val="0"/>
          <w:bCs/>
          <w:color w:val="auto"/>
          <w:sz w:val="22"/>
          <w:szCs w:val="22"/>
        </w:rPr>
        <w:t>medical leave</w:t>
      </w:r>
      <w:r>
        <w:rPr>
          <w:b w:val="0"/>
          <w:bCs/>
          <w:color w:val="auto"/>
          <w:sz w:val="22"/>
          <w:szCs w:val="22"/>
        </w:rPr>
        <w:t xml:space="preserve"> (such as </w:t>
      </w:r>
      <w:r w:rsidRPr="00974E5B">
        <w:rPr>
          <w:b w:val="0"/>
          <w:bCs/>
          <w:color w:val="auto"/>
          <w:sz w:val="22"/>
          <w:szCs w:val="22"/>
        </w:rPr>
        <w:t>F</w:t>
      </w:r>
      <w:r>
        <w:rPr>
          <w:b w:val="0"/>
          <w:bCs/>
          <w:color w:val="auto"/>
          <w:sz w:val="22"/>
          <w:szCs w:val="22"/>
        </w:rPr>
        <w:t>amily Medical Leave Act absences).</w:t>
      </w:r>
      <w:r w:rsidRPr="00974E5B">
        <w:rPr>
          <w:b w:val="0"/>
          <w:bCs/>
          <w:color w:val="auto"/>
          <w:sz w:val="22"/>
          <w:szCs w:val="22"/>
        </w:rPr>
        <w:t xml:space="preserve"> In these</w:t>
      </w:r>
      <w:r>
        <w:rPr>
          <w:b w:val="0"/>
          <w:bCs/>
          <w:color w:val="auto"/>
          <w:sz w:val="22"/>
          <w:szCs w:val="22"/>
        </w:rPr>
        <w:t xml:space="preserve"> limited</w:t>
      </w:r>
      <w:r w:rsidRPr="00974E5B">
        <w:rPr>
          <w:b w:val="0"/>
          <w:bCs/>
          <w:color w:val="auto"/>
          <w:sz w:val="22"/>
          <w:szCs w:val="22"/>
        </w:rPr>
        <w:t xml:space="preserve"> instances, the AFC</w:t>
      </w:r>
      <w:r>
        <w:rPr>
          <w:b w:val="0"/>
          <w:bCs/>
          <w:color w:val="auto"/>
          <w:sz w:val="22"/>
          <w:szCs w:val="22"/>
        </w:rPr>
        <w:t>/GAFC</w:t>
      </w:r>
      <w:r w:rsidRPr="00974E5B">
        <w:rPr>
          <w:b w:val="0"/>
          <w:bCs/>
          <w:color w:val="auto"/>
          <w:sz w:val="22"/>
          <w:szCs w:val="22"/>
        </w:rPr>
        <w:t xml:space="preserve"> program director must </w:t>
      </w:r>
      <w:r w:rsidR="002A3746">
        <w:rPr>
          <w:b w:val="0"/>
          <w:bCs/>
          <w:color w:val="auto"/>
          <w:sz w:val="22"/>
          <w:szCs w:val="22"/>
        </w:rPr>
        <w:t>document</w:t>
      </w:r>
      <w:r w:rsidR="001735DD">
        <w:rPr>
          <w:b w:val="0"/>
          <w:bCs/>
          <w:color w:val="auto"/>
          <w:sz w:val="22"/>
          <w:szCs w:val="22"/>
        </w:rPr>
        <w:t xml:space="preserve"> the</w:t>
      </w:r>
      <w:r w:rsidR="002A3746">
        <w:rPr>
          <w:b w:val="0"/>
          <w:bCs/>
          <w:color w:val="auto"/>
          <w:sz w:val="22"/>
          <w:szCs w:val="22"/>
        </w:rPr>
        <w:t xml:space="preserve"> </w:t>
      </w:r>
      <w:r w:rsidRPr="00974E5B">
        <w:rPr>
          <w:b w:val="0"/>
          <w:bCs/>
          <w:color w:val="auto"/>
          <w:sz w:val="22"/>
          <w:szCs w:val="22"/>
        </w:rPr>
        <w:t>approve</w:t>
      </w:r>
      <w:r w:rsidR="001735DD">
        <w:rPr>
          <w:b w:val="0"/>
          <w:bCs/>
          <w:color w:val="auto"/>
          <w:sz w:val="22"/>
          <w:szCs w:val="22"/>
        </w:rPr>
        <w:t>d</w:t>
      </w:r>
      <w:r w:rsidRPr="00974E5B">
        <w:rPr>
          <w:b w:val="0"/>
          <w:bCs/>
          <w:color w:val="auto"/>
          <w:sz w:val="22"/>
          <w:szCs w:val="22"/>
        </w:rPr>
        <w:t xml:space="preserve"> temporary telehealth use</w:t>
      </w:r>
      <w:r w:rsidR="007E1297">
        <w:rPr>
          <w:b w:val="0"/>
          <w:bCs/>
          <w:color w:val="auto"/>
          <w:sz w:val="22"/>
          <w:szCs w:val="22"/>
        </w:rPr>
        <w:t>.</w:t>
      </w:r>
      <w:r w:rsidRPr="00974E5B">
        <w:rPr>
          <w:b w:val="0"/>
          <w:bCs/>
          <w:color w:val="auto"/>
          <w:sz w:val="22"/>
          <w:szCs w:val="22"/>
        </w:rPr>
        <w:t xml:space="preserve"> </w:t>
      </w:r>
      <w:r w:rsidR="002A3746">
        <w:rPr>
          <w:b w:val="0"/>
          <w:bCs/>
          <w:color w:val="auto"/>
          <w:sz w:val="22"/>
          <w:szCs w:val="22"/>
        </w:rPr>
        <w:t>Further, for each use of telehealth for extraordinary circumstances, the AFC/GAFC provider must document the description of the extraordinary circumstance, the timeframe during which the extraordinary circumstances necessitate</w:t>
      </w:r>
      <w:r w:rsidR="00252CA4">
        <w:rPr>
          <w:b w:val="0"/>
          <w:bCs/>
          <w:color w:val="auto"/>
          <w:sz w:val="22"/>
          <w:szCs w:val="22"/>
        </w:rPr>
        <w:t>d</w:t>
      </w:r>
      <w:r w:rsidR="002A3746">
        <w:rPr>
          <w:b w:val="0"/>
          <w:bCs/>
          <w:color w:val="auto"/>
          <w:sz w:val="22"/>
          <w:szCs w:val="22"/>
        </w:rPr>
        <w:t xml:space="preserve"> the telehealth visits, which types of visits are permitted to be conducted by telehealth</w:t>
      </w:r>
      <w:r w:rsidR="00DD6FB4">
        <w:rPr>
          <w:b w:val="0"/>
          <w:bCs/>
          <w:color w:val="auto"/>
          <w:sz w:val="22"/>
          <w:szCs w:val="22"/>
        </w:rPr>
        <w:t xml:space="preserve">, and </w:t>
      </w:r>
      <w:r w:rsidR="00DD6FB4" w:rsidRPr="00B32750">
        <w:rPr>
          <w:b w:val="0"/>
          <w:bCs/>
          <w:color w:val="auto"/>
          <w:sz w:val="22"/>
          <w:szCs w:val="22"/>
        </w:rPr>
        <w:t>how the use of telehealth is narrowly tailored to</w:t>
      </w:r>
      <w:r w:rsidR="00DD6FB4" w:rsidRPr="00D77D79">
        <w:rPr>
          <w:b w:val="0"/>
          <w:bCs/>
          <w:color w:val="auto"/>
          <w:sz w:val="22"/>
          <w:szCs w:val="22"/>
        </w:rPr>
        <w:t xml:space="preserve"> address</w:t>
      </w:r>
      <w:r w:rsidR="00DD6FB4" w:rsidRPr="00B32750">
        <w:rPr>
          <w:b w:val="0"/>
          <w:bCs/>
          <w:color w:val="auto"/>
          <w:sz w:val="22"/>
          <w:szCs w:val="22"/>
        </w:rPr>
        <w:t xml:space="preserve"> this extraordinary circumstance</w:t>
      </w:r>
      <w:r w:rsidR="00471D36">
        <w:rPr>
          <w:b w:val="0"/>
          <w:bCs/>
          <w:color w:val="auto"/>
          <w:sz w:val="22"/>
          <w:szCs w:val="22"/>
        </w:rPr>
        <w:t>.</w:t>
      </w:r>
      <w:r w:rsidR="006B5A11">
        <w:rPr>
          <w:b w:val="0"/>
          <w:bCs/>
          <w:color w:val="auto"/>
          <w:sz w:val="22"/>
          <w:szCs w:val="22"/>
        </w:rPr>
        <w:t xml:space="preserve"> </w:t>
      </w:r>
      <w:r w:rsidR="00471D36">
        <w:rPr>
          <w:b w:val="0"/>
          <w:bCs/>
          <w:color w:val="auto"/>
          <w:sz w:val="22"/>
          <w:szCs w:val="22"/>
        </w:rPr>
        <w:t>S</w:t>
      </w:r>
      <w:r w:rsidR="002A3746">
        <w:rPr>
          <w:b w:val="0"/>
          <w:bCs/>
          <w:color w:val="auto"/>
          <w:sz w:val="22"/>
          <w:szCs w:val="22"/>
        </w:rPr>
        <w:t xml:space="preserve">uch documentation must be made available upon request by EOHHS or other appropriate auditor. The AFC/GAFC provider must also </w:t>
      </w:r>
      <w:r w:rsidRPr="00974E5B">
        <w:rPr>
          <w:b w:val="0"/>
          <w:bCs/>
          <w:color w:val="auto"/>
          <w:sz w:val="22"/>
          <w:szCs w:val="22"/>
        </w:rPr>
        <w:t>document</w:t>
      </w:r>
      <w:r w:rsidR="002A3746">
        <w:rPr>
          <w:b w:val="0"/>
          <w:bCs/>
          <w:color w:val="auto"/>
          <w:sz w:val="22"/>
          <w:szCs w:val="22"/>
        </w:rPr>
        <w:t xml:space="preserve"> in the relevant member record each visit that occurred via telehealth in accordance with this bulletin</w:t>
      </w:r>
      <w:r w:rsidR="0037123E">
        <w:rPr>
          <w:b w:val="0"/>
          <w:bCs/>
          <w:color w:val="auto"/>
          <w:sz w:val="22"/>
          <w:szCs w:val="22"/>
        </w:rPr>
        <w:t>.</w:t>
      </w:r>
      <w:r w:rsidR="003333B5">
        <w:rPr>
          <w:b w:val="0"/>
          <w:bCs/>
          <w:color w:val="auto"/>
          <w:sz w:val="22"/>
          <w:szCs w:val="22"/>
        </w:rPr>
        <w:t xml:space="preserve"> If telehealth use extends past three months, the AFC/GAFC </w:t>
      </w:r>
      <w:r w:rsidR="00D6267F">
        <w:rPr>
          <w:b w:val="0"/>
          <w:bCs/>
          <w:color w:val="auto"/>
          <w:sz w:val="22"/>
          <w:szCs w:val="22"/>
        </w:rPr>
        <w:t>provider must contact MassHealth for approval and must</w:t>
      </w:r>
      <w:r w:rsidR="00660B76">
        <w:rPr>
          <w:b w:val="0"/>
          <w:bCs/>
          <w:color w:val="auto"/>
          <w:sz w:val="22"/>
          <w:szCs w:val="22"/>
        </w:rPr>
        <w:t xml:space="preserve"> provide a deadline by which the use of telehealth for extraordinary circumstance</w:t>
      </w:r>
      <w:r w:rsidR="004D21B4">
        <w:rPr>
          <w:b w:val="0"/>
          <w:bCs/>
          <w:color w:val="auto"/>
          <w:sz w:val="22"/>
          <w:szCs w:val="22"/>
        </w:rPr>
        <w:t>s will conclude.</w:t>
      </w:r>
      <w:r w:rsidR="00493D47">
        <w:rPr>
          <w:b w:val="0"/>
          <w:bCs/>
          <w:color w:val="auto"/>
          <w:sz w:val="22"/>
          <w:szCs w:val="22"/>
        </w:rPr>
        <w:t xml:space="preserve"> </w:t>
      </w:r>
      <w:r w:rsidR="00493D47" w:rsidRPr="00B32750">
        <w:rPr>
          <w:b w:val="0"/>
          <w:bCs/>
          <w:color w:val="auto"/>
          <w:sz w:val="22"/>
          <w:szCs w:val="22"/>
        </w:rPr>
        <w:t>Such use of telehealth to address extraordinary circumstances cannot be used for caregive</w:t>
      </w:r>
      <w:r w:rsidR="00493D47" w:rsidRPr="00D77D79">
        <w:rPr>
          <w:b w:val="0"/>
          <w:bCs/>
          <w:color w:val="auto"/>
          <w:sz w:val="22"/>
          <w:szCs w:val="22"/>
        </w:rPr>
        <w:t>r or direct care aide assistance with activities of daily living or instrumental activities of daily living, including cueing and supervision of such activities.</w:t>
      </w:r>
    </w:p>
    <w:p w14:paraId="40D375F4" w14:textId="77777777" w:rsidR="00F4193A" w:rsidRPr="00936346" w:rsidRDefault="00F4193A" w:rsidP="00F4193A">
      <w:pPr>
        <w:spacing w:before="0" w:after="200" w:afterAutospacing="0" w:line="276" w:lineRule="auto"/>
      </w:pPr>
      <w:r w:rsidRPr="00631508">
        <w:t xml:space="preserve">Adult foster care and group adult foster care providers may </w:t>
      </w:r>
      <w:r>
        <w:rPr>
          <w:u w:val="single"/>
        </w:rPr>
        <w:t>not</w:t>
      </w:r>
      <w:r w:rsidRPr="00631508">
        <w:t xml:space="preserve"> use telehealth for</w:t>
      </w:r>
    </w:p>
    <w:p w14:paraId="0B60E8C9" w14:textId="5EC222EE" w:rsidR="00F4193A" w:rsidRPr="000F1303" w:rsidRDefault="00F4193A" w:rsidP="00F4193A">
      <w:pPr>
        <w:pStyle w:val="BullsHeading"/>
        <w:numPr>
          <w:ilvl w:val="0"/>
          <w:numId w:val="13"/>
        </w:numPr>
        <w:spacing w:before="120" w:after="100" w:afterAutospacing="1" w:line="240" w:lineRule="auto"/>
        <w:rPr>
          <w:b w:val="0"/>
          <w:bCs/>
          <w:color w:val="auto"/>
          <w:sz w:val="22"/>
          <w:szCs w:val="22"/>
        </w:rPr>
      </w:pPr>
      <w:r w:rsidRPr="000F1303">
        <w:rPr>
          <w:b w:val="0"/>
          <w:bCs/>
          <w:color w:val="auto"/>
          <w:sz w:val="22"/>
          <w:szCs w:val="22"/>
        </w:rPr>
        <w:t xml:space="preserve">Caregiver or direct care aide assistance with activities of daily living or instrumental activities of daily living, </w:t>
      </w:r>
      <w:r w:rsidR="0001437A">
        <w:rPr>
          <w:b w:val="0"/>
          <w:bCs/>
          <w:color w:val="auto"/>
          <w:sz w:val="22"/>
          <w:szCs w:val="22"/>
        </w:rPr>
        <w:t>including</w:t>
      </w:r>
      <w:r w:rsidRPr="000F1303">
        <w:rPr>
          <w:b w:val="0"/>
          <w:bCs/>
          <w:color w:val="auto"/>
          <w:sz w:val="22"/>
          <w:szCs w:val="22"/>
        </w:rPr>
        <w:t xml:space="preserve"> cueing and supervisi</w:t>
      </w:r>
      <w:r w:rsidR="0001437A">
        <w:rPr>
          <w:b w:val="0"/>
          <w:bCs/>
          <w:color w:val="auto"/>
          <w:sz w:val="22"/>
          <w:szCs w:val="22"/>
        </w:rPr>
        <w:t>ng</w:t>
      </w:r>
      <w:r w:rsidRPr="000F1303">
        <w:rPr>
          <w:b w:val="0"/>
          <w:bCs/>
          <w:color w:val="auto"/>
          <w:sz w:val="22"/>
          <w:szCs w:val="22"/>
        </w:rPr>
        <w:t xml:space="preserve"> such activities;</w:t>
      </w:r>
      <w:r w:rsidR="00A16C31">
        <w:rPr>
          <w:b w:val="0"/>
          <w:bCs/>
          <w:color w:val="auto"/>
          <w:sz w:val="22"/>
          <w:szCs w:val="22"/>
        </w:rPr>
        <w:t xml:space="preserve"> and</w:t>
      </w:r>
    </w:p>
    <w:p w14:paraId="1FCF2403" w14:textId="6D1C8993" w:rsidR="00F4193A" w:rsidRPr="000F1303" w:rsidRDefault="00F4193A" w:rsidP="00F4193A">
      <w:pPr>
        <w:pStyle w:val="BullsHeading"/>
        <w:numPr>
          <w:ilvl w:val="0"/>
          <w:numId w:val="13"/>
        </w:numPr>
        <w:spacing w:before="120" w:after="100" w:afterAutospacing="1" w:line="240" w:lineRule="auto"/>
        <w:rPr>
          <w:b w:val="0"/>
          <w:bCs/>
          <w:color w:val="auto"/>
          <w:sz w:val="22"/>
          <w:szCs w:val="22"/>
        </w:rPr>
      </w:pPr>
      <w:r w:rsidRPr="000F1303">
        <w:rPr>
          <w:b w:val="0"/>
          <w:bCs/>
          <w:color w:val="auto"/>
          <w:sz w:val="22"/>
          <w:szCs w:val="22"/>
        </w:rPr>
        <w:t xml:space="preserve">Initial evaluations </w:t>
      </w:r>
      <w:r w:rsidR="00215CF6">
        <w:rPr>
          <w:b w:val="0"/>
          <w:bCs/>
          <w:color w:val="auto"/>
          <w:sz w:val="22"/>
          <w:szCs w:val="22"/>
        </w:rPr>
        <w:t xml:space="preserve">and </w:t>
      </w:r>
      <w:r w:rsidRPr="000F1303">
        <w:rPr>
          <w:b w:val="0"/>
          <w:bCs/>
          <w:color w:val="auto"/>
          <w:sz w:val="22"/>
          <w:szCs w:val="22"/>
        </w:rPr>
        <w:t>reassessments, including reassessments based on significant change</w:t>
      </w:r>
      <w:r w:rsidR="00A16C31">
        <w:rPr>
          <w:b w:val="0"/>
          <w:bCs/>
          <w:color w:val="auto"/>
          <w:sz w:val="22"/>
          <w:szCs w:val="22"/>
        </w:rPr>
        <w:t>.</w:t>
      </w:r>
    </w:p>
    <w:p w14:paraId="2D3CE13F" w14:textId="3A93A22A" w:rsidR="00F4193A" w:rsidRPr="000F1303" w:rsidRDefault="00F4193A" w:rsidP="00A16C31">
      <w:pPr>
        <w:pStyle w:val="BullsHeading"/>
        <w:spacing w:before="120" w:after="100" w:afterAutospacing="1" w:line="240" w:lineRule="auto"/>
        <w:ind w:left="360"/>
        <w:rPr>
          <w:color w:val="auto"/>
        </w:rPr>
      </w:pPr>
      <w:r w:rsidRPr="000F1303">
        <w:rPr>
          <w:b w:val="0"/>
          <w:bCs/>
          <w:color w:val="auto"/>
          <w:sz w:val="22"/>
          <w:szCs w:val="22"/>
        </w:rPr>
        <w:t>AFC/GAFC providers must conduct both initial and annual member home inspections in person/on-site.</w:t>
      </w:r>
    </w:p>
    <w:p w14:paraId="1399F1B3" w14:textId="77777777" w:rsidR="00F4193A" w:rsidRPr="00DE3994" w:rsidRDefault="00F4193A" w:rsidP="00916CCC">
      <w:pPr>
        <w:pStyle w:val="Heading3"/>
      </w:pPr>
      <w:r w:rsidRPr="00DE3994">
        <w:t>Member Consent</w:t>
      </w:r>
    </w:p>
    <w:p w14:paraId="13DA2244" w14:textId="4B2E3B61" w:rsidR="00F4193A" w:rsidRPr="00631508" w:rsidRDefault="00F4193A" w:rsidP="00F4193A">
      <w:r w:rsidRPr="00631508">
        <w:t xml:space="preserve">Providers must </w:t>
      </w:r>
      <w:r w:rsidR="00A16C31">
        <w:t>get</w:t>
      </w:r>
      <w:r w:rsidRPr="00631508">
        <w:t xml:space="preserve"> verbal consent from a member, and the member’s caregiver/legal guardian if applicable, before </w:t>
      </w:r>
      <w:r w:rsidR="00A16C31">
        <w:t>beginning</w:t>
      </w:r>
      <w:r>
        <w:t xml:space="preserve"> </w:t>
      </w:r>
      <w:r w:rsidR="00F648FF">
        <w:t>AFC</w:t>
      </w:r>
      <w:r>
        <w:t>/</w:t>
      </w:r>
      <w:r w:rsidR="00F648FF">
        <w:t>GAFC</w:t>
      </w:r>
      <w:r w:rsidRPr="00631508">
        <w:t xml:space="preserve"> services via telehealth. Providers must also document the consent in the member’s record.</w:t>
      </w:r>
    </w:p>
    <w:p w14:paraId="4F8282AF" w14:textId="5A4A04AD" w:rsidR="00856B43" w:rsidRPr="00800EF1" w:rsidRDefault="00F4193A" w:rsidP="00856B43">
      <w:r w:rsidRPr="00631508">
        <w:t xml:space="preserve">In obtaining the member’s consent, providers must </w:t>
      </w:r>
      <w:r w:rsidR="00856B43" w:rsidRPr="00800EF1">
        <w:t>provide the member</w:t>
      </w:r>
      <w:r w:rsidR="00856B43">
        <w:t xml:space="preserve"> </w:t>
      </w:r>
      <w:r w:rsidR="00856B43" w:rsidRPr="00326D99">
        <w:t>with a statement explaining</w:t>
      </w:r>
    </w:p>
    <w:p w14:paraId="41B91D11" w14:textId="1AB6F38E" w:rsidR="00F4193A" w:rsidRDefault="00F648FF" w:rsidP="008756CA">
      <w:pPr>
        <w:pStyle w:val="BullsHeading"/>
        <w:numPr>
          <w:ilvl w:val="0"/>
          <w:numId w:val="14"/>
        </w:numPr>
        <w:spacing w:before="120" w:after="100" w:afterAutospacing="1" w:line="240" w:lineRule="auto"/>
        <w:rPr>
          <w:b w:val="0"/>
          <w:bCs/>
          <w:color w:val="auto"/>
          <w:sz w:val="22"/>
          <w:szCs w:val="22"/>
        </w:rPr>
      </w:pPr>
      <w:r>
        <w:rPr>
          <w:b w:val="0"/>
          <w:bCs/>
          <w:color w:val="auto"/>
          <w:sz w:val="22"/>
          <w:szCs w:val="22"/>
        </w:rPr>
        <w:t>w</w:t>
      </w:r>
      <w:r w:rsidR="00F4193A">
        <w:rPr>
          <w:b w:val="0"/>
          <w:bCs/>
          <w:color w:val="auto"/>
          <w:sz w:val="22"/>
          <w:szCs w:val="22"/>
        </w:rPr>
        <w:t>hat telehealth involves;</w:t>
      </w:r>
    </w:p>
    <w:p w14:paraId="759CDDB4" w14:textId="788A5FD0" w:rsidR="00146D8D" w:rsidRDefault="00F648FF" w:rsidP="00F4193A">
      <w:pPr>
        <w:pStyle w:val="BullsHeading"/>
        <w:numPr>
          <w:ilvl w:val="0"/>
          <w:numId w:val="14"/>
        </w:numPr>
        <w:spacing w:before="120" w:after="100" w:afterAutospacing="1" w:line="240" w:lineRule="auto"/>
        <w:rPr>
          <w:b w:val="0"/>
          <w:bCs/>
          <w:color w:val="auto"/>
          <w:sz w:val="22"/>
          <w:szCs w:val="22"/>
        </w:rPr>
      </w:pPr>
      <w:r>
        <w:rPr>
          <w:b w:val="0"/>
          <w:bCs/>
          <w:color w:val="auto"/>
          <w:sz w:val="22"/>
          <w:szCs w:val="22"/>
        </w:rPr>
        <w:t>w</w:t>
      </w:r>
      <w:r w:rsidR="00F4193A">
        <w:rPr>
          <w:b w:val="0"/>
          <w:bCs/>
          <w:color w:val="auto"/>
          <w:sz w:val="22"/>
          <w:szCs w:val="22"/>
        </w:rPr>
        <w:t xml:space="preserve">hat is expected from the member, as well as the </w:t>
      </w:r>
      <w:r>
        <w:rPr>
          <w:b w:val="0"/>
          <w:bCs/>
          <w:color w:val="auto"/>
          <w:sz w:val="22"/>
          <w:szCs w:val="22"/>
        </w:rPr>
        <w:t>AFC</w:t>
      </w:r>
      <w:r w:rsidR="00F4193A">
        <w:rPr>
          <w:b w:val="0"/>
          <w:bCs/>
          <w:color w:val="auto"/>
          <w:sz w:val="22"/>
          <w:szCs w:val="22"/>
        </w:rPr>
        <w:t>/</w:t>
      </w:r>
      <w:r>
        <w:rPr>
          <w:b w:val="0"/>
          <w:bCs/>
          <w:color w:val="auto"/>
          <w:sz w:val="22"/>
          <w:szCs w:val="22"/>
        </w:rPr>
        <w:t>GAFC</w:t>
      </w:r>
      <w:r w:rsidR="00F4193A" w:rsidRPr="00DB256D">
        <w:rPr>
          <w:b w:val="0"/>
          <w:bCs/>
          <w:color w:val="auto"/>
          <w:sz w:val="22"/>
          <w:szCs w:val="22"/>
        </w:rPr>
        <w:t xml:space="preserve"> provider</w:t>
      </w:r>
      <w:r w:rsidR="00F4193A">
        <w:rPr>
          <w:b w:val="0"/>
          <w:bCs/>
          <w:color w:val="auto"/>
          <w:sz w:val="22"/>
          <w:szCs w:val="22"/>
        </w:rPr>
        <w:t>;</w:t>
      </w:r>
    </w:p>
    <w:p w14:paraId="11FB80D6" w14:textId="37EC151B" w:rsidR="00F4193A" w:rsidRPr="00146D8D" w:rsidRDefault="00146D8D" w:rsidP="00146D8D">
      <w:pPr>
        <w:spacing w:before="0" w:after="200" w:afterAutospacing="0" w:line="276" w:lineRule="auto"/>
        <w:ind w:left="0"/>
        <w:rPr>
          <w:bCs/>
        </w:rPr>
      </w:pPr>
      <w:r>
        <w:rPr>
          <w:b/>
          <w:bCs/>
        </w:rPr>
        <w:br w:type="page"/>
      </w:r>
    </w:p>
    <w:p w14:paraId="1DF23C00" w14:textId="66B3F1FB" w:rsidR="00F4193A" w:rsidRDefault="00F648FF" w:rsidP="00F4193A">
      <w:pPr>
        <w:pStyle w:val="BullsHeading"/>
        <w:numPr>
          <w:ilvl w:val="0"/>
          <w:numId w:val="14"/>
        </w:numPr>
        <w:spacing w:before="120" w:after="100" w:afterAutospacing="1" w:line="240" w:lineRule="auto"/>
        <w:rPr>
          <w:b w:val="0"/>
          <w:bCs/>
          <w:color w:val="auto"/>
          <w:sz w:val="22"/>
          <w:szCs w:val="22"/>
        </w:rPr>
      </w:pPr>
      <w:r>
        <w:rPr>
          <w:b w:val="0"/>
          <w:bCs/>
          <w:color w:val="auto"/>
          <w:sz w:val="22"/>
          <w:szCs w:val="22"/>
        </w:rPr>
        <w:t>a</w:t>
      </w:r>
      <w:r w:rsidR="00F4193A">
        <w:rPr>
          <w:b w:val="0"/>
          <w:bCs/>
          <w:color w:val="auto"/>
          <w:sz w:val="22"/>
          <w:szCs w:val="22"/>
        </w:rPr>
        <w:t xml:space="preserve">ny relevant privacy considerations; and </w:t>
      </w:r>
    </w:p>
    <w:p w14:paraId="70F49E58" w14:textId="6F7F4C25" w:rsidR="00F4193A" w:rsidRDefault="00F4193A" w:rsidP="00F4193A">
      <w:pPr>
        <w:pStyle w:val="BullsHeading"/>
        <w:numPr>
          <w:ilvl w:val="0"/>
          <w:numId w:val="14"/>
        </w:numPr>
        <w:spacing w:before="120" w:after="100" w:afterAutospacing="1" w:line="240" w:lineRule="auto"/>
        <w:rPr>
          <w:b w:val="0"/>
          <w:bCs/>
          <w:color w:val="auto"/>
          <w:sz w:val="22"/>
          <w:szCs w:val="22"/>
        </w:rPr>
      </w:pPr>
      <w:r>
        <w:rPr>
          <w:b w:val="0"/>
          <w:bCs/>
          <w:color w:val="auto"/>
          <w:sz w:val="22"/>
          <w:szCs w:val="22"/>
        </w:rPr>
        <w:t xml:space="preserve">that the member may revoke, at any time, their consent </w:t>
      </w:r>
      <w:r w:rsidR="00D23158">
        <w:rPr>
          <w:b w:val="0"/>
          <w:bCs/>
          <w:color w:val="auto"/>
          <w:sz w:val="22"/>
          <w:szCs w:val="22"/>
        </w:rPr>
        <w:t>to receive</w:t>
      </w:r>
      <w:r>
        <w:rPr>
          <w:b w:val="0"/>
          <w:bCs/>
          <w:color w:val="auto"/>
          <w:sz w:val="22"/>
          <w:szCs w:val="22"/>
        </w:rPr>
        <w:t xml:space="preserve"> services via telehealth.</w:t>
      </w:r>
    </w:p>
    <w:p w14:paraId="736B87B5" w14:textId="77777777" w:rsidR="00F4193A" w:rsidRPr="00916CCC" w:rsidRDefault="00F4193A" w:rsidP="00916CCC">
      <w:pPr>
        <w:pStyle w:val="Heading3"/>
      </w:pPr>
      <w:bookmarkStart w:id="3" w:name="_Hlk68092012"/>
      <w:r w:rsidRPr="00916CCC">
        <w:t xml:space="preserve">Documentation </w:t>
      </w:r>
      <w:bookmarkEnd w:id="3"/>
      <w:r w:rsidRPr="00916CCC">
        <w:t xml:space="preserve">Requirements and Billing Instructions </w:t>
      </w:r>
    </w:p>
    <w:p w14:paraId="7F4220C3" w14:textId="32C16567" w:rsidR="00F4193A" w:rsidRDefault="00F4193A" w:rsidP="00D92C27">
      <w:pPr>
        <w:spacing w:after="0" w:afterAutospacing="0"/>
      </w:pPr>
      <w:r w:rsidRPr="00631508">
        <w:t>All relevant documentation requirements of 130 CMR 408.000</w:t>
      </w:r>
      <w:r w:rsidR="003A716E">
        <w:t xml:space="preserve"> and</w:t>
      </w:r>
      <w:r w:rsidR="00A4799C">
        <w:t xml:space="preserve"> </w:t>
      </w:r>
      <w:r w:rsidRPr="00631508">
        <w:t xml:space="preserve">130 CMR 450.000 apply when </w:t>
      </w:r>
      <w:r w:rsidR="003A716E">
        <w:t>AFC</w:t>
      </w:r>
      <w:r w:rsidRPr="00631508">
        <w:t xml:space="preserve"> and </w:t>
      </w:r>
      <w:r w:rsidR="003A716E">
        <w:t>GAFC</w:t>
      </w:r>
      <w:r w:rsidRPr="00631508">
        <w:t xml:space="preserve"> services are delivered via telehealth.</w:t>
      </w:r>
      <w:r>
        <w:t xml:space="preserve"> </w:t>
      </w:r>
      <w:r w:rsidRPr="007340A5">
        <w:t>In addition to such requirements</w:t>
      </w:r>
      <w:r>
        <w:t xml:space="preserve">, </w:t>
      </w:r>
      <w:r w:rsidR="00957720">
        <w:t>the visit note</w:t>
      </w:r>
      <w:r w:rsidRPr="00631508">
        <w:t xml:space="preserve"> must</w:t>
      </w:r>
      <w:r>
        <w:t xml:space="preserve"> include</w:t>
      </w:r>
    </w:p>
    <w:p w14:paraId="26EFDC57" w14:textId="4B455B41" w:rsidR="00F4193A" w:rsidRPr="00FB4499" w:rsidRDefault="00F4193A" w:rsidP="00EC193C">
      <w:pPr>
        <w:pStyle w:val="ListParagraph"/>
        <w:numPr>
          <w:ilvl w:val="0"/>
          <w:numId w:val="17"/>
        </w:numPr>
        <w:spacing w:before="120" w:after="100" w:afterAutospacing="1"/>
        <w:rPr>
          <w:rFonts w:ascii="Georgia" w:hAnsi="Georgia" w:cs="Times New Roman"/>
        </w:rPr>
      </w:pPr>
      <w:r w:rsidRPr="00FB4499">
        <w:rPr>
          <w:rFonts w:ascii="Georgia" w:hAnsi="Georgia" w:cs="Times New Roman"/>
        </w:rPr>
        <w:t xml:space="preserve">that the service was provided via telehealth; </w:t>
      </w:r>
      <w:r w:rsidR="003A716E">
        <w:rPr>
          <w:rFonts w:ascii="Georgia" w:hAnsi="Georgia" w:cs="Times New Roman"/>
        </w:rPr>
        <w:t>and</w:t>
      </w:r>
    </w:p>
    <w:p w14:paraId="5AE4C70D" w14:textId="3ECAAD0C" w:rsidR="00F4193A" w:rsidRDefault="00F4193A" w:rsidP="00EC193C">
      <w:pPr>
        <w:pStyle w:val="ListParagraph"/>
        <w:numPr>
          <w:ilvl w:val="0"/>
          <w:numId w:val="17"/>
        </w:numPr>
        <w:spacing w:before="120" w:after="100" w:afterAutospacing="1"/>
        <w:rPr>
          <w:rFonts w:ascii="Georgia" w:hAnsi="Georgia" w:cs="Times New Roman"/>
        </w:rPr>
      </w:pPr>
      <w:r w:rsidRPr="00FB4499">
        <w:rPr>
          <w:rFonts w:ascii="Georgia" w:hAnsi="Georgia" w:cs="Times New Roman"/>
        </w:rPr>
        <w:t>the rationale for service via telehealth</w:t>
      </w:r>
      <w:r w:rsidR="00114C54">
        <w:rPr>
          <w:rFonts w:ascii="Georgia" w:hAnsi="Georgia" w:cs="Times New Roman"/>
        </w:rPr>
        <w:t>.</w:t>
      </w:r>
      <w:r>
        <w:rPr>
          <w:rFonts w:ascii="Georgia" w:hAnsi="Georgia" w:cs="Times New Roman"/>
        </w:rPr>
        <w:t xml:space="preserve"> </w:t>
      </w:r>
    </w:p>
    <w:p w14:paraId="61E243A0" w14:textId="4C883CE6" w:rsidR="00F4193A" w:rsidRDefault="00F4193A" w:rsidP="00D92C27">
      <w:pPr>
        <w:spacing w:after="200" w:afterAutospacing="0" w:line="276" w:lineRule="auto"/>
      </w:pPr>
      <w:r w:rsidRPr="00631508">
        <w:t>Providers must bill the same procedure codes for services delivered via telehealth as appropriate for services delivered in</w:t>
      </w:r>
      <w:r w:rsidR="005C0ADD">
        <w:t xml:space="preserve"> </w:t>
      </w:r>
      <w:r w:rsidRPr="00631508">
        <w:t>person.</w:t>
      </w:r>
    </w:p>
    <w:p w14:paraId="4049421E" w14:textId="4D644B2C" w:rsidR="00F4193A" w:rsidRPr="000B199E" w:rsidRDefault="00F4193A" w:rsidP="00F4193A">
      <w:r w:rsidRPr="000B199E">
        <w:rPr>
          <w:shd w:val="clear" w:color="auto" w:fill="FFFFFF"/>
        </w:rPr>
        <w:t xml:space="preserve">Failure to </w:t>
      </w:r>
      <w:r>
        <w:rPr>
          <w:shd w:val="clear" w:color="auto" w:fill="FFFFFF"/>
        </w:rPr>
        <w:t xml:space="preserve">maintain </w:t>
      </w:r>
      <w:r w:rsidRPr="000B199E">
        <w:rPr>
          <w:shd w:val="clear" w:color="auto" w:fill="FFFFFF"/>
        </w:rPr>
        <w:t xml:space="preserve">documentation requirements for services delivered via telehealth may result in </w:t>
      </w:r>
      <w:r>
        <w:rPr>
          <w:shd w:val="clear" w:color="auto" w:fill="FFFFFF"/>
        </w:rPr>
        <w:t xml:space="preserve">sanctions pursuant to 130 CMR 450.238-450.240. </w:t>
      </w:r>
    </w:p>
    <w:p w14:paraId="369F7566" w14:textId="77777777" w:rsidR="00F664CC" w:rsidRPr="009901A7" w:rsidRDefault="00F664CC" w:rsidP="00E27CD8">
      <w:pPr>
        <w:pStyle w:val="Heading2"/>
      </w:pPr>
      <w:r w:rsidRPr="009901A7">
        <w:t>MassHealth Website</w:t>
      </w:r>
      <w:r w:rsidR="001554E7">
        <w:t xml:space="preserve"> </w:t>
      </w:r>
    </w:p>
    <w:p w14:paraId="1E67A279" w14:textId="77777777" w:rsidR="00F664CC" w:rsidRPr="009901A7" w:rsidRDefault="00F664CC" w:rsidP="00E27CD8">
      <w:r w:rsidRPr="009901A7">
        <w:t>This bulletin is available</w:t>
      </w:r>
      <w:r w:rsidR="008B6E51">
        <w:t xml:space="preserve"> o</w:t>
      </w:r>
      <w:r w:rsidRPr="009901A7">
        <w:t xml:space="preserve">n the </w:t>
      </w:r>
      <w:hyperlink r:id="rId10"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000000" w:rsidP="00E27CD8">
      <w:hyperlink r:id="rId11"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77777777" w:rsidR="00F664CC" w:rsidRPr="009901A7" w:rsidRDefault="00F664CC" w:rsidP="00E27CD8">
      <w:pPr>
        <w:pStyle w:val="Heading2"/>
      </w:pPr>
      <w:r w:rsidRPr="009901A7">
        <w:t>Questions</w:t>
      </w:r>
      <w:r w:rsidR="001554E7">
        <w:t xml:space="preserve"> </w:t>
      </w:r>
    </w:p>
    <w:p w14:paraId="79536338" w14:textId="31BAAC98" w:rsidR="0039104C" w:rsidRDefault="0039104C" w:rsidP="00625C1F">
      <w:pPr>
        <w:pStyle w:val="BodyTextIndent"/>
        <w:spacing w:before="0" w:after="240" w:afterAutospacing="0"/>
      </w:pPr>
      <w:r>
        <w:t xml:space="preserve">If you have questions about the information in this bulletin, please contact the </w:t>
      </w:r>
      <w:proofErr w:type="gramStart"/>
      <w:r>
        <w:t>Long Term</w:t>
      </w:r>
      <w:proofErr w:type="gramEnd"/>
      <w:r>
        <w:t xml:space="preserve">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588AD6AC" w14:textId="77777777" w:rsidTr="0039104C">
        <w:tc>
          <w:tcPr>
            <w:tcW w:w="1098" w:type="dxa"/>
          </w:tcPr>
          <w:p w14:paraId="0F1243A6" w14:textId="77777777" w:rsidR="0039104C" w:rsidRPr="0039104C" w:rsidRDefault="0039104C" w:rsidP="0039104C">
            <w:pPr>
              <w:tabs>
                <w:tab w:val="left" w:pos="0"/>
              </w:tabs>
              <w:spacing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4AB9E4C9" w14:textId="77777777" w:rsidR="0039104C" w:rsidRPr="0039104C" w:rsidRDefault="0039104C" w:rsidP="0039104C">
            <w:pPr>
              <w:tabs>
                <w:tab w:val="left" w:pos="0"/>
              </w:tabs>
              <w:spacing w:after="0" w:afterAutospacing="0"/>
              <w:ind w:left="0"/>
              <w:rPr>
                <w:rFonts w:cs="Arial"/>
              </w:rPr>
            </w:pPr>
            <w:r w:rsidRPr="0039104C">
              <w:rPr>
                <w:rFonts w:cs="Arial"/>
              </w:rPr>
              <w:t>Toll free (844) 368-5184</w:t>
            </w:r>
          </w:p>
        </w:tc>
      </w:tr>
      <w:tr w:rsidR="0039104C" w:rsidRPr="0039104C" w14:paraId="5A502675" w14:textId="77777777" w:rsidTr="0039104C">
        <w:tc>
          <w:tcPr>
            <w:tcW w:w="1098" w:type="dxa"/>
          </w:tcPr>
          <w:p w14:paraId="615A74A6" w14:textId="77777777" w:rsidR="0039104C" w:rsidRPr="0039104C" w:rsidRDefault="0039104C" w:rsidP="0039104C">
            <w:pPr>
              <w:tabs>
                <w:tab w:val="left" w:pos="0"/>
              </w:tabs>
              <w:spacing w:after="0" w:afterAutospacing="0"/>
              <w:ind w:left="0"/>
              <w:rPr>
                <w:rFonts w:cs="Arial"/>
              </w:rPr>
            </w:pPr>
            <w:r w:rsidRPr="0039104C">
              <w:rPr>
                <w:rFonts w:cs="Arial"/>
                <w:b/>
              </w:rPr>
              <w:t>Email</w:t>
            </w:r>
            <w:r>
              <w:rPr>
                <w:rFonts w:cs="Arial"/>
                <w:b/>
              </w:rPr>
              <w:t>:</w:t>
            </w:r>
          </w:p>
        </w:tc>
        <w:tc>
          <w:tcPr>
            <w:tcW w:w="3330" w:type="dxa"/>
          </w:tcPr>
          <w:p w14:paraId="663A0148" w14:textId="77777777" w:rsidR="0039104C" w:rsidRPr="0039104C" w:rsidRDefault="00000000" w:rsidP="0039104C">
            <w:pPr>
              <w:tabs>
                <w:tab w:val="left" w:pos="0"/>
              </w:tabs>
              <w:spacing w:after="0" w:afterAutospacing="0"/>
              <w:ind w:left="0"/>
              <w:rPr>
                <w:rFonts w:cs="Arial"/>
              </w:rPr>
            </w:pPr>
            <w:hyperlink r:id="rId12"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39104C">
        <w:tc>
          <w:tcPr>
            <w:tcW w:w="1098" w:type="dxa"/>
          </w:tcPr>
          <w:p w14:paraId="4FE047A5" w14:textId="77777777" w:rsidR="0039104C" w:rsidRPr="0039104C" w:rsidRDefault="0039104C" w:rsidP="0039104C">
            <w:pPr>
              <w:tabs>
                <w:tab w:val="left" w:pos="0"/>
              </w:tabs>
              <w:spacing w:after="0" w:afterAutospacing="0"/>
              <w:ind w:left="0"/>
              <w:rPr>
                <w:rFonts w:cs="Arial"/>
              </w:rPr>
            </w:pPr>
            <w:r w:rsidRPr="0039104C">
              <w:rPr>
                <w:rFonts w:cs="Arial"/>
                <w:b/>
              </w:rPr>
              <w:t>Portal</w:t>
            </w:r>
            <w:r>
              <w:rPr>
                <w:rFonts w:cs="Arial"/>
                <w:b/>
              </w:rPr>
              <w:t>:</w:t>
            </w:r>
          </w:p>
        </w:tc>
        <w:tc>
          <w:tcPr>
            <w:tcW w:w="3330" w:type="dxa"/>
          </w:tcPr>
          <w:p w14:paraId="6A29696B" w14:textId="77777777" w:rsidR="0039104C" w:rsidRPr="0039104C" w:rsidRDefault="00000000" w:rsidP="0039104C">
            <w:pPr>
              <w:tabs>
                <w:tab w:val="left" w:pos="0"/>
              </w:tabs>
              <w:spacing w:after="0" w:afterAutospacing="0"/>
              <w:ind w:left="0"/>
              <w:rPr>
                <w:rFonts w:cs="Arial"/>
              </w:rPr>
            </w:pPr>
            <w:hyperlink r:id="rId13"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39104C">
        <w:trPr>
          <w:trHeight w:val="890"/>
        </w:trPr>
        <w:tc>
          <w:tcPr>
            <w:tcW w:w="1098" w:type="dxa"/>
          </w:tcPr>
          <w:p w14:paraId="05905C62" w14:textId="77777777" w:rsidR="0039104C" w:rsidRPr="0039104C" w:rsidRDefault="0039104C" w:rsidP="0039104C">
            <w:pPr>
              <w:tabs>
                <w:tab w:val="left" w:pos="0"/>
              </w:tabs>
              <w:spacing w:after="0" w:afterAutospacing="0"/>
              <w:ind w:left="0"/>
              <w:rPr>
                <w:rFonts w:cs="Arial"/>
              </w:rPr>
            </w:pPr>
            <w:r w:rsidRPr="0039104C">
              <w:rPr>
                <w:rFonts w:cs="Arial"/>
                <w:b/>
              </w:rPr>
              <w:t>Mail</w:t>
            </w:r>
            <w:r>
              <w:rPr>
                <w:rFonts w:cs="Arial"/>
                <w:b/>
              </w:rPr>
              <w:t>:</w:t>
            </w:r>
          </w:p>
        </w:tc>
        <w:tc>
          <w:tcPr>
            <w:tcW w:w="3330" w:type="dxa"/>
          </w:tcPr>
          <w:p w14:paraId="0E34D24D" w14:textId="77777777" w:rsidR="0039104C" w:rsidRPr="0039104C" w:rsidRDefault="0039104C" w:rsidP="0039104C">
            <w:pPr>
              <w:tabs>
                <w:tab w:val="left" w:pos="0"/>
              </w:tabs>
              <w:spacing w:after="0" w:afterAutospacing="0"/>
              <w:ind w:left="0"/>
              <w:rPr>
                <w:rFonts w:cs="Arial"/>
              </w:rPr>
            </w:pPr>
            <w:r w:rsidRPr="0039104C">
              <w:rPr>
                <w:rFonts w:cs="Arial"/>
              </w:rPr>
              <w:t>MassHealth LTSS</w:t>
            </w:r>
          </w:p>
          <w:p w14:paraId="1B749E61" w14:textId="4C2D39EF" w:rsidR="0039104C" w:rsidRPr="0039104C" w:rsidRDefault="0039104C" w:rsidP="0039104C">
            <w:pPr>
              <w:tabs>
                <w:tab w:val="left" w:pos="0"/>
              </w:tabs>
              <w:spacing w:before="0" w:after="0" w:afterAutospacing="0"/>
              <w:ind w:left="0"/>
              <w:rPr>
                <w:rFonts w:cs="Arial"/>
              </w:rPr>
            </w:pPr>
            <w:r w:rsidRPr="00146D8D">
              <w:rPr>
                <w:rFonts w:cs="Arial"/>
              </w:rPr>
              <w:t>P</w:t>
            </w:r>
            <w:r w:rsidR="00146D8D">
              <w:rPr>
                <w:rFonts w:cs="Arial"/>
              </w:rPr>
              <w:t>O</w:t>
            </w:r>
            <w:r w:rsidRPr="0039104C">
              <w:rPr>
                <w:rFonts w:cs="Arial"/>
              </w:rPr>
              <w:t xml:space="preserve"> Box 159108 </w:t>
            </w:r>
          </w:p>
          <w:p w14:paraId="63ECB0E0" w14:textId="77777777" w:rsidR="0039104C" w:rsidRPr="0039104C" w:rsidRDefault="0039104C" w:rsidP="0039104C">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39104C">
        <w:tc>
          <w:tcPr>
            <w:tcW w:w="1098" w:type="dxa"/>
          </w:tcPr>
          <w:p w14:paraId="624696E4" w14:textId="77777777" w:rsidR="0039104C" w:rsidRPr="0039104C" w:rsidRDefault="0039104C" w:rsidP="0039104C">
            <w:pPr>
              <w:tabs>
                <w:tab w:val="left" w:pos="0"/>
              </w:tabs>
              <w:spacing w:after="0" w:afterAutospacing="0"/>
              <w:ind w:left="0"/>
              <w:rPr>
                <w:rFonts w:cs="Arial"/>
              </w:rPr>
            </w:pPr>
            <w:r w:rsidRPr="0039104C">
              <w:rPr>
                <w:rFonts w:cs="Arial"/>
                <w:b/>
              </w:rPr>
              <w:t>Fax</w:t>
            </w:r>
            <w:r>
              <w:rPr>
                <w:rFonts w:cs="Arial"/>
                <w:b/>
              </w:rPr>
              <w:t>:</w:t>
            </w:r>
          </w:p>
        </w:tc>
        <w:tc>
          <w:tcPr>
            <w:tcW w:w="3330" w:type="dxa"/>
          </w:tcPr>
          <w:p w14:paraId="4917977F" w14:textId="77777777" w:rsidR="0039104C" w:rsidRPr="0039104C" w:rsidRDefault="0039104C" w:rsidP="0039104C">
            <w:pPr>
              <w:tabs>
                <w:tab w:val="left" w:pos="0"/>
              </w:tabs>
              <w:spacing w:after="0" w:afterAutospacing="0"/>
              <w:ind w:left="0"/>
              <w:rPr>
                <w:rFonts w:cs="Arial"/>
              </w:rPr>
            </w:pPr>
            <w:r w:rsidRPr="0039104C">
              <w:rPr>
                <w:rFonts w:cs="Arial"/>
              </w:rPr>
              <w:t>(888) 832-3006</w:t>
            </w:r>
          </w:p>
        </w:tc>
      </w:tr>
    </w:tbl>
    <w:p w14:paraId="08B77252" w14:textId="77777777" w:rsidR="005C77D1" w:rsidRPr="005C77D1" w:rsidRDefault="005C77D1" w:rsidP="00CA7A5B">
      <w:pPr>
        <w:ind w:left="0"/>
      </w:pPr>
    </w:p>
    <w:sectPr w:rsidR="005C77D1" w:rsidRPr="005C77D1"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D68E3" w14:textId="77777777" w:rsidR="00FA483D" w:rsidRDefault="00FA483D" w:rsidP="00E27CD8">
      <w:r>
        <w:separator/>
      </w:r>
    </w:p>
  </w:endnote>
  <w:endnote w:type="continuationSeparator" w:id="0">
    <w:p w14:paraId="25D879DB" w14:textId="77777777" w:rsidR="00FA483D" w:rsidRDefault="00FA483D"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3B2FB" w14:textId="77777777" w:rsidR="00FA483D" w:rsidRDefault="00FA483D" w:rsidP="00E27CD8">
      <w:r>
        <w:separator/>
      </w:r>
    </w:p>
  </w:footnote>
  <w:footnote w:type="continuationSeparator" w:id="0">
    <w:p w14:paraId="391AE149" w14:textId="77777777" w:rsidR="00FA483D" w:rsidRDefault="00FA483D"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9B2" w14:textId="77777777" w:rsidR="00AD204A" w:rsidRPr="00F664CC" w:rsidRDefault="00AD204A" w:rsidP="003E2878">
    <w:pPr>
      <w:pStyle w:val="BullsHeading"/>
      <w:spacing w:before="720"/>
    </w:pPr>
    <w:r w:rsidRPr="00F664CC">
      <w:t>MassHealth</w:t>
    </w:r>
  </w:p>
  <w:p w14:paraId="7DD73EFE" w14:textId="486DB207" w:rsidR="00AD204A" w:rsidRPr="00F664CC" w:rsidRDefault="000F1303" w:rsidP="00AD204A">
    <w:pPr>
      <w:pStyle w:val="BullsHeading"/>
    </w:pPr>
    <w:r>
      <w:t>Adult Foster Car</w:t>
    </w:r>
    <w:r w:rsidR="00AD204A" w:rsidRPr="00F664CC">
      <w:t xml:space="preserve"> Bulletin </w:t>
    </w:r>
    <w:r w:rsidR="005F098A">
      <w:t>29</w:t>
    </w:r>
  </w:p>
  <w:p w14:paraId="4598925B" w14:textId="20E513A0" w:rsidR="00AD204A" w:rsidRDefault="00A266E9" w:rsidP="00AD204A">
    <w:pPr>
      <w:pStyle w:val="BullsHeading"/>
    </w:pPr>
    <w:r>
      <w:t>April</w:t>
    </w:r>
    <w:r w:rsidRPr="00150BCC">
      <w:t xml:space="preserve"> </w:t>
    </w:r>
    <w:r w:rsidR="000F1303">
      <w:t>2023</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fldSimple w:instr=" NUMPAGES  \* Arabic  \* MERGEFORMAT ">
      <w:r w:rsidR="00A50BAA">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4672"/>
    <w:multiLevelType w:val="hybridMultilevel"/>
    <w:tmpl w:val="C9A42DE0"/>
    <w:lvl w:ilvl="0" w:tplc="0409000F">
      <w:start w:val="1"/>
      <w:numFmt w:val="decimal"/>
      <w:lvlText w:val="%1."/>
      <w:lvlJc w:val="left"/>
      <w:pPr>
        <w:ind w:left="720" w:hanging="360"/>
      </w:pPr>
      <w:rPr>
        <w:rFonts w:hint="default"/>
      </w:rPr>
    </w:lvl>
    <w:lvl w:ilvl="1" w:tplc="49442E38">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760335"/>
    <w:multiLevelType w:val="hybridMultilevel"/>
    <w:tmpl w:val="45040078"/>
    <w:lvl w:ilvl="0" w:tplc="04090019">
      <w:start w:val="1"/>
      <w:numFmt w:val="lowerLetter"/>
      <w:lvlText w:val="%1."/>
      <w:lvlJc w:val="left"/>
      <w:pPr>
        <w:ind w:left="-2880" w:hanging="360"/>
      </w:pPr>
    </w:lvl>
    <w:lvl w:ilvl="1" w:tplc="04090019">
      <w:start w:val="1"/>
      <w:numFmt w:val="lowerLetter"/>
      <w:lvlText w:val="%2."/>
      <w:lvlJc w:val="left"/>
      <w:pPr>
        <w:ind w:left="-2160" w:hanging="360"/>
      </w:pPr>
    </w:lvl>
    <w:lvl w:ilvl="2" w:tplc="0409001B">
      <w:start w:val="1"/>
      <w:numFmt w:val="lowerRoman"/>
      <w:lvlText w:val="%3."/>
      <w:lvlJc w:val="right"/>
      <w:pPr>
        <w:ind w:left="-1440" w:hanging="180"/>
      </w:pPr>
    </w:lvl>
    <w:lvl w:ilvl="3" w:tplc="0409000F">
      <w:start w:val="1"/>
      <w:numFmt w:val="decimal"/>
      <w:lvlText w:val="%4."/>
      <w:lvlJc w:val="left"/>
      <w:pPr>
        <w:ind w:left="-720" w:hanging="360"/>
      </w:pPr>
    </w:lvl>
    <w:lvl w:ilvl="4" w:tplc="04090019">
      <w:start w:val="1"/>
      <w:numFmt w:val="lowerLetter"/>
      <w:lvlText w:val="%5."/>
      <w:lvlJc w:val="left"/>
      <w:pPr>
        <w:ind w:left="0" w:hanging="360"/>
      </w:pPr>
    </w:lvl>
    <w:lvl w:ilvl="5" w:tplc="0409001B">
      <w:start w:val="1"/>
      <w:numFmt w:val="lowerRoman"/>
      <w:lvlText w:val="%6."/>
      <w:lvlJc w:val="right"/>
      <w:pPr>
        <w:ind w:left="720" w:hanging="180"/>
      </w:pPr>
    </w:lvl>
    <w:lvl w:ilvl="6" w:tplc="0409000F">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2" w15:restartNumberingAfterBreak="0">
    <w:nsid w:val="15966050"/>
    <w:multiLevelType w:val="hybridMultilevel"/>
    <w:tmpl w:val="8FBA7E44"/>
    <w:lvl w:ilvl="0" w:tplc="ADCE4302">
      <w:start w:val="1"/>
      <w:numFmt w:val="bullet"/>
      <w:lvlText w:val=""/>
      <w:lvlJc w:val="left"/>
      <w:pPr>
        <w:ind w:left="1080" w:hanging="360"/>
      </w:pPr>
      <w:rPr>
        <w:rFonts w:ascii="Symbol" w:hAnsi="Symbol" w:hint="default"/>
        <w:color w:val="000000" w:themeColor="text1"/>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0E6751"/>
    <w:multiLevelType w:val="hybridMultilevel"/>
    <w:tmpl w:val="373ED81E"/>
    <w:lvl w:ilvl="0" w:tplc="4CA02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77131"/>
    <w:multiLevelType w:val="hybridMultilevel"/>
    <w:tmpl w:val="CC2A257A"/>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F504ED7"/>
    <w:multiLevelType w:val="hybridMultilevel"/>
    <w:tmpl w:val="B336C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3343085">
    <w:abstractNumId w:val="9"/>
  </w:num>
  <w:num w:numId="2" w16cid:durableId="2143111021">
    <w:abstractNumId w:val="7"/>
  </w:num>
  <w:num w:numId="3" w16cid:durableId="2135757793">
    <w:abstractNumId w:val="6"/>
  </w:num>
  <w:num w:numId="4" w16cid:durableId="275914117">
    <w:abstractNumId w:val="5"/>
  </w:num>
  <w:num w:numId="5" w16cid:durableId="1605578712">
    <w:abstractNumId w:val="4"/>
  </w:num>
  <w:num w:numId="6" w16cid:durableId="977496461">
    <w:abstractNumId w:val="8"/>
  </w:num>
  <w:num w:numId="7" w16cid:durableId="1490242750">
    <w:abstractNumId w:val="3"/>
  </w:num>
  <w:num w:numId="8" w16cid:durableId="1409233849">
    <w:abstractNumId w:val="2"/>
  </w:num>
  <w:num w:numId="9" w16cid:durableId="1694721038">
    <w:abstractNumId w:val="1"/>
  </w:num>
  <w:num w:numId="10" w16cid:durableId="578977290">
    <w:abstractNumId w:val="0"/>
  </w:num>
  <w:num w:numId="11" w16cid:durableId="7871410">
    <w:abstractNumId w:val="11"/>
  </w:num>
  <w:num w:numId="12" w16cid:durableId="1701315349">
    <w:abstractNumId w:val="12"/>
  </w:num>
  <w:num w:numId="13" w16cid:durableId="1910993780">
    <w:abstractNumId w:val="15"/>
  </w:num>
  <w:num w:numId="14" w16cid:durableId="165950287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1160267">
    <w:abstractNumId w:val="10"/>
  </w:num>
  <w:num w:numId="16" w16cid:durableId="494423220">
    <w:abstractNumId w:val="13"/>
  </w:num>
  <w:num w:numId="17" w16cid:durableId="701273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1437A"/>
    <w:rsid w:val="0001558B"/>
    <w:rsid w:val="00070244"/>
    <w:rsid w:val="000746AC"/>
    <w:rsid w:val="000B7BE8"/>
    <w:rsid w:val="000D3DB5"/>
    <w:rsid w:val="000F1303"/>
    <w:rsid w:val="000F2D0F"/>
    <w:rsid w:val="001126CA"/>
    <w:rsid w:val="00114C54"/>
    <w:rsid w:val="00146D8D"/>
    <w:rsid w:val="00150BCC"/>
    <w:rsid w:val="001554E7"/>
    <w:rsid w:val="001634DD"/>
    <w:rsid w:val="001735DD"/>
    <w:rsid w:val="00185BA9"/>
    <w:rsid w:val="001A7759"/>
    <w:rsid w:val="001D5001"/>
    <w:rsid w:val="001E0E82"/>
    <w:rsid w:val="001F66F1"/>
    <w:rsid w:val="001F75ED"/>
    <w:rsid w:val="00215CF6"/>
    <w:rsid w:val="0022082A"/>
    <w:rsid w:val="00221556"/>
    <w:rsid w:val="00227DD1"/>
    <w:rsid w:val="002316E3"/>
    <w:rsid w:val="0024712D"/>
    <w:rsid w:val="00252CA4"/>
    <w:rsid w:val="0028720F"/>
    <w:rsid w:val="002A3746"/>
    <w:rsid w:val="002A4F59"/>
    <w:rsid w:val="002B24C5"/>
    <w:rsid w:val="002B3FD5"/>
    <w:rsid w:val="002F2993"/>
    <w:rsid w:val="00300922"/>
    <w:rsid w:val="00307CC5"/>
    <w:rsid w:val="003333B5"/>
    <w:rsid w:val="00346C98"/>
    <w:rsid w:val="0037123E"/>
    <w:rsid w:val="003779CC"/>
    <w:rsid w:val="0039104C"/>
    <w:rsid w:val="00392C02"/>
    <w:rsid w:val="003A60A8"/>
    <w:rsid w:val="003A716E"/>
    <w:rsid w:val="003A7588"/>
    <w:rsid w:val="003C2219"/>
    <w:rsid w:val="003E2878"/>
    <w:rsid w:val="003E56E3"/>
    <w:rsid w:val="00414B80"/>
    <w:rsid w:val="004161C5"/>
    <w:rsid w:val="00425ABF"/>
    <w:rsid w:val="00471B52"/>
    <w:rsid w:val="00471D36"/>
    <w:rsid w:val="00493D47"/>
    <w:rsid w:val="0049717A"/>
    <w:rsid w:val="004A7718"/>
    <w:rsid w:val="004C3794"/>
    <w:rsid w:val="004D21B4"/>
    <w:rsid w:val="004D356E"/>
    <w:rsid w:val="004D3EAB"/>
    <w:rsid w:val="004F0964"/>
    <w:rsid w:val="004F4B9A"/>
    <w:rsid w:val="004F6905"/>
    <w:rsid w:val="0050386D"/>
    <w:rsid w:val="005068BD"/>
    <w:rsid w:val="00507CFF"/>
    <w:rsid w:val="00535B0D"/>
    <w:rsid w:val="00535B17"/>
    <w:rsid w:val="00537C3B"/>
    <w:rsid w:val="005536AE"/>
    <w:rsid w:val="005574D1"/>
    <w:rsid w:val="005739DD"/>
    <w:rsid w:val="0058634E"/>
    <w:rsid w:val="0059142C"/>
    <w:rsid w:val="005B27F1"/>
    <w:rsid w:val="005C0ADD"/>
    <w:rsid w:val="005C4A4A"/>
    <w:rsid w:val="005C77D1"/>
    <w:rsid w:val="005D0574"/>
    <w:rsid w:val="005E4B62"/>
    <w:rsid w:val="005F098A"/>
    <w:rsid w:val="005F2B69"/>
    <w:rsid w:val="00615537"/>
    <w:rsid w:val="00625C1F"/>
    <w:rsid w:val="00646103"/>
    <w:rsid w:val="00652529"/>
    <w:rsid w:val="006538A7"/>
    <w:rsid w:val="006557EF"/>
    <w:rsid w:val="00660B76"/>
    <w:rsid w:val="00663089"/>
    <w:rsid w:val="006941BF"/>
    <w:rsid w:val="006A07DE"/>
    <w:rsid w:val="006A396F"/>
    <w:rsid w:val="006B5A11"/>
    <w:rsid w:val="006C70F9"/>
    <w:rsid w:val="006D3F15"/>
    <w:rsid w:val="006D5DE2"/>
    <w:rsid w:val="006F3F70"/>
    <w:rsid w:val="00705118"/>
    <w:rsid w:val="00706438"/>
    <w:rsid w:val="00721625"/>
    <w:rsid w:val="00746E8A"/>
    <w:rsid w:val="0077503B"/>
    <w:rsid w:val="00777A22"/>
    <w:rsid w:val="007945F6"/>
    <w:rsid w:val="00795E06"/>
    <w:rsid w:val="007A388B"/>
    <w:rsid w:val="007B438B"/>
    <w:rsid w:val="007E1297"/>
    <w:rsid w:val="007E6822"/>
    <w:rsid w:val="007F7DBF"/>
    <w:rsid w:val="0084747F"/>
    <w:rsid w:val="00856B43"/>
    <w:rsid w:val="00863041"/>
    <w:rsid w:val="00863B82"/>
    <w:rsid w:val="0086687A"/>
    <w:rsid w:val="008756CA"/>
    <w:rsid w:val="00887ED3"/>
    <w:rsid w:val="00894AF8"/>
    <w:rsid w:val="008B6E51"/>
    <w:rsid w:val="00906D8D"/>
    <w:rsid w:val="00914588"/>
    <w:rsid w:val="00916CCC"/>
    <w:rsid w:val="00922F04"/>
    <w:rsid w:val="009427F9"/>
    <w:rsid w:val="00957720"/>
    <w:rsid w:val="00967067"/>
    <w:rsid w:val="00982839"/>
    <w:rsid w:val="009A2653"/>
    <w:rsid w:val="009D34A0"/>
    <w:rsid w:val="009E435F"/>
    <w:rsid w:val="009E4F82"/>
    <w:rsid w:val="009E73FE"/>
    <w:rsid w:val="00A05066"/>
    <w:rsid w:val="00A10F06"/>
    <w:rsid w:val="00A16C31"/>
    <w:rsid w:val="00A266E9"/>
    <w:rsid w:val="00A4799C"/>
    <w:rsid w:val="00A50BAA"/>
    <w:rsid w:val="00A772C1"/>
    <w:rsid w:val="00A90E4D"/>
    <w:rsid w:val="00A95FC1"/>
    <w:rsid w:val="00AA6085"/>
    <w:rsid w:val="00AC6BDA"/>
    <w:rsid w:val="00AD204A"/>
    <w:rsid w:val="00AD2B63"/>
    <w:rsid w:val="00AD6899"/>
    <w:rsid w:val="00AF608A"/>
    <w:rsid w:val="00B14ECE"/>
    <w:rsid w:val="00B32750"/>
    <w:rsid w:val="00B3575E"/>
    <w:rsid w:val="00B73653"/>
    <w:rsid w:val="00B82E89"/>
    <w:rsid w:val="00B84233"/>
    <w:rsid w:val="00B91802"/>
    <w:rsid w:val="00BB5DDF"/>
    <w:rsid w:val="00BC3755"/>
    <w:rsid w:val="00BD2DAF"/>
    <w:rsid w:val="00BE7372"/>
    <w:rsid w:val="00BF3169"/>
    <w:rsid w:val="00BF37B8"/>
    <w:rsid w:val="00C024A2"/>
    <w:rsid w:val="00CA7A5B"/>
    <w:rsid w:val="00CC1E11"/>
    <w:rsid w:val="00CD456D"/>
    <w:rsid w:val="00D23158"/>
    <w:rsid w:val="00D35E1E"/>
    <w:rsid w:val="00D6267F"/>
    <w:rsid w:val="00D7410A"/>
    <w:rsid w:val="00D77D79"/>
    <w:rsid w:val="00D92C27"/>
    <w:rsid w:val="00D95464"/>
    <w:rsid w:val="00D9590C"/>
    <w:rsid w:val="00DC0C92"/>
    <w:rsid w:val="00DC1389"/>
    <w:rsid w:val="00DD6FB4"/>
    <w:rsid w:val="00DF5E42"/>
    <w:rsid w:val="00DF64F3"/>
    <w:rsid w:val="00E01D80"/>
    <w:rsid w:val="00E04429"/>
    <w:rsid w:val="00E27CD8"/>
    <w:rsid w:val="00E53890"/>
    <w:rsid w:val="00E86C09"/>
    <w:rsid w:val="00EC193C"/>
    <w:rsid w:val="00EC2FA6"/>
    <w:rsid w:val="00ED497C"/>
    <w:rsid w:val="00EE4942"/>
    <w:rsid w:val="00EF1755"/>
    <w:rsid w:val="00F4193A"/>
    <w:rsid w:val="00F43087"/>
    <w:rsid w:val="00F60574"/>
    <w:rsid w:val="00F648FF"/>
    <w:rsid w:val="00F664CC"/>
    <w:rsid w:val="00F73D6F"/>
    <w:rsid w:val="00F74F30"/>
    <w:rsid w:val="00F87096"/>
    <w:rsid w:val="00FA0234"/>
    <w:rsid w:val="00FA483D"/>
    <w:rsid w:val="00FB37FC"/>
    <w:rsid w:val="00FD213B"/>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A60A8"/>
    <w:pPr>
      <w:spacing w:after="0" w:line="240" w:lineRule="auto"/>
    </w:pPr>
    <w:rPr>
      <w:rFonts w:ascii="Georgia" w:eastAsia="Times New Roman" w:hAnsi="Georgia" w:cs="Times New Roman"/>
    </w:rPr>
  </w:style>
  <w:style w:type="paragraph" w:styleId="ListParagraph">
    <w:name w:val="List Paragraph"/>
    <w:uiPriority w:val="34"/>
    <w:qFormat/>
    <w:rsid w:val="00F4193A"/>
    <w:pPr>
      <w:pBdr>
        <w:top w:val="nil"/>
        <w:left w:val="nil"/>
        <w:bottom w:val="nil"/>
        <w:right w:val="nil"/>
        <w:between w:val="nil"/>
        <w:bar w:val="nil"/>
      </w:pBdr>
      <w:spacing w:after="0" w:line="240" w:lineRule="auto"/>
      <w:ind w:left="720"/>
    </w:pPr>
    <w:rPr>
      <w:rFonts w:ascii="Calibri" w:eastAsia="Calibri" w:hAnsi="Calibri" w:cs="Calibri"/>
      <w:color w:val="000000"/>
      <w:u w:color="000000"/>
      <w:bdr w:val="nil"/>
    </w:rPr>
  </w:style>
  <w:style w:type="character" w:styleId="CommentReference">
    <w:name w:val="annotation reference"/>
    <w:basedOn w:val="DefaultParagraphFont"/>
    <w:uiPriority w:val="99"/>
    <w:semiHidden/>
    <w:unhideWhenUsed/>
    <w:rsid w:val="00F4193A"/>
    <w:rPr>
      <w:sz w:val="16"/>
      <w:szCs w:val="16"/>
    </w:rPr>
  </w:style>
  <w:style w:type="paragraph" w:styleId="CommentText">
    <w:name w:val="annotation text"/>
    <w:basedOn w:val="Normal"/>
    <w:link w:val="CommentTextChar"/>
    <w:uiPriority w:val="99"/>
    <w:unhideWhenUsed/>
    <w:rsid w:val="00F4193A"/>
    <w:rPr>
      <w:sz w:val="20"/>
      <w:szCs w:val="20"/>
    </w:rPr>
  </w:style>
  <w:style w:type="character" w:customStyle="1" w:styleId="CommentTextChar">
    <w:name w:val="Comment Text Char"/>
    <w:basedOn w:val="DefaultParagraphFont"/>
    <w:link w:val="CommentText"/>
    <w:uiPriority w:val="99"/>
    <w:rsid w:val="00F4193A"/>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01437A"/>
    <w:rPr>
      <w:b/>
      <w:bCs/>
    </w:rPr>
  </w:style>
  <w:style w:type="character" w:customStyle="1" w:styleId="CommentSubjectChar">
    <w:name w:val="Comment Subject Char"/>
    <w:basedOn w:val="CommentTextChar"/>
    <w:link w:val="CommentSubject"/>
    <w:uiPriority w:val="99"/>
    <w:semiHidden/>
    <w:rsid w:val="0001437A"/>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HealthLTS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upport@masshealthlt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forms/email-notifications-for-masshealth-provider-bulletins-and-transmittal-letter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ss.gov/masshealth-provider-bulletin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Bentley, Bernadette M. (EHS)</cp:lastModifiedBy>
  <cp:revision>3</cp:revision>
  <cp:lastPrinted>2023-04-21T17:21:00Z</cp:lastPrinted>
  <dcterms:created xsi:type="dcterms:W3CDTF">2023-04-21T17:18:00Z</dcterms:created>
  <dcterms:modified xsi:type="dcterms:W3CDTF">2023-04-21T17:21:00Z</dcterms:modified>
</cp:coreProperties>
</file>