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6F1E" w:rsidRPr="00940D0F" w:rsidRDefault="00696F1E" w:rsidP="00696F1E">
      <w:pPr>
        <w:jc w:val="center"/>
      </w:pPr>
      <w:smartTag w:uri="urn:schemas-microsoft-com:office:smarttags" w:element="place">
        <w:smartTag w:uri="urn:schemas-microsoft-com:office:smarttags" w:element="PlaceType">
          <w:r w:rsidRPr="00940D0F">
            <w:t>COMMONWEALTH</w:t>
          </w:r>
        </w:smartTag>
        <w:r w:rsidRPr="00940D0F">
          <w:t xml:space="preserve"> OF </w:t>
        </w:r>
        <w:smartTag w:uri="urn:schemas-microsoft-com:office:smarttags" w:element="PlaceName">
          <w:r w:rsidRPr="00940D0F">
            <w:t>MASSACHUSETTS</w:t>
          </w:r>
        </w:smartTag>
      </w:smartTag>
    </w:p>
    <w:p w:rsidR="00696F1E" w:rsidRPr="00940D0F" w:rsidRDefault="00696F1E" w:rsidP="00696F1E">
      <w:pPr>
        <w:pStyle w:val="Heading2"/>
        <w:keepNext/>
        <w:jc w:val="center"/>
      </w:pPr>
      <w:r w:rsidRPr="00940D0F">
        <w:t>BOARD OF REGISTRATION IN PHARMACY</w:t>
      </w:r>
    </w:p>
    <w:p w:rsidR="00696F1E" w:rsidRPr="00940D0F" w:rsidRDefault="00696F1E" w:rsidP="00696F1E">
      <w:pPr>
        <w:jc w:val="center"/>
      </w:pPr>
    </w:p>
    <w:p w:rsidR="00696F1E" w:rsidRPr="00940D0F" w:rsidRDefault="00696F1E" w:rsidP="00696F1E">
      <w:pPr>
        <w:jc w:val="center"/>
        <w:rPr>
          <w:b/>
          <w:bCs/>
        </w:rPr>
      </w:pPr>
      <w:r w:rsidRPr="00940D0F">
        <w:rPr>
          <w:b/>
          <w:bCs/>
        </w:rPr>
        <w:t xml:space="preserve">MINUTES OF THE </w:t>
      </w:r>
      <w:r w:rsidR="00410C26" w:rsidRPr="00940D0F">
        <w:rPr>
          <w:b/>
          <w:bCs/>
        </w:rPr>
        <w:t>PHARMACY ADVISORY COMMITTEE</w:t>
      </w:r>
    </w:p>
    <w:p w:rsidR="00696F1E" w:rsidRPr="00940D0F" w:rsidRDefault="00696F1E" w:rsidP="00696F1E">
      <w:pPr>
        <w:pStyle w:val="Heading2"/>
        <w:keepNext/>
        <w:jc w:val="center"/>
      </w:pPr>
      <w:smartTag w:uri="urn:schemas-microsoft-com:office:smarttags" w:element="Street">
        <w:smartTag w:uri="urn:schemas-microsoft-com:office:smarttags" w:element="address">
          <w:r w:rsidRPr="00940D0F">
            <w:t>239 Causeway Street</w:t>
          </w:r>
        </w:smartTag>
      </w:smartTag>
      <w:r w:rsidRPr="00940D0F">
        <w:t>, Fourth Floor ~ Room 417A</w:t>
      </w:r>
    </w:p>
    <w:p w:rsidR="00696F1E" w:rsidRPr="00FD3BD2" w:rsidRDefault="00FD3BD2" w:rsidP="00FD3BD2">
      <w:pPr>
        <w:pStyle w:val="Heading1"/>
        <w:keepNext/>
        <w:jc w:val="center"/>
      </w:pPr>
      <w:smartTag w:uri="urn:schemas-microsoft-com:office:smarttags" w:element="place">
        <w:smartTag w:uri="urn:schemas-microsoft-com:office:smarttags" w:element="City">
          <w:r>
            <w:t>Boston</w:t>
          </w:r>
        </w:smartTag>
        <w:r>
          <w:t xml:space="preserve">, </w:t>
        </w:r>
        <w:smartTag w:uri="urn:schemas-microsoft-com:office:smarttags" w:element="State">
          <w:r>
            <w:t>Massachusetts</w:t>
          </w:r>
        </w:smartTag>
        <w:r>
          <w:t xml:space="preserve"> </w:t>
        </w:r>
        <w:smartTag w:uri="urn:schemas-microsoft-com:office:smarttags" w:element="PostalCode">
          <w:r>
            <w:t>02114</w:t>
          </w:r>
        </w:smartTag>
      </w:smartTag>
    </w:p>
    <w:p w:rsidR="00696F1E" w:rsidRPr="00940D0F" w:rsidRDefault="00696F1E" w:rsidP="00696F1E">
      <w:pPr>
        <w:tabs>
          <w:tab w:val="left" w:pos="5220"/>
        </w:tabs>
        <w:rPr>
          <w:b/>
          <w:bCs/>
          <w:u w:val="single"/>
        </w:rPr>
        <w:sectPr w:rsidR="00696F1E" w:rsidRPr="00940D0F" w:rsidSect="00984BDA">
          <w:footerReference w:type="default" r:id="rId8"/>
          <w:pgSz w:w="12240" w:h="15840"/>
          <w:pgMar w:top="1296" w:right="1152" w:bottom="1152" w:left="1152" w:header="720" w:footer="720" w:gutter="0"/>
          <w:cols w:space="720"/>
          <w:noEndnote/>
        </w:sectPr>
      </w:pPr>
    </w:p>
    <w:p w:rsidR="00AF7C41" w:rsidRPr="00940D0F" w:rsidRDefault="00C27F7C" w:rsidP="00AF7C41">
      <w:pPr>
        <w:pStyle w:val="Heading2"/>
        <w:keepNext/>
        <w:jc w:val="center"/>
      </w:pPr>
      <w:r>
        <w:lastRenderedPageBreak/>
        <w:t>Friday December 11</w:t>
      </w:r>
      <w:r w:rsidR="00745FE2">
        <w:t>, 2015</w:t>
      </w:r>
    </w:p>
    <w:p w:rsidR="00410C26" w:rsidRPr="00940D0F" w:rsidRDefault="00410C26" w:rsidP="00AF7C41">
      <w:r w:rsidRPr="00940D0F">
        <w:t>______________________________________________________________________________</w:t>
      </w:r>
    </w:p>
    <w:p w:rsidR="00410C26" w:rsidRDefault="00410C26" w:rsidP="00AF7C41">
      <w:pPr>
        <w:rPr>
          <w:b/>
          <w:u w:val="single"/>
        </w:rPr>
      </w:pPr>
      <w:r w:rsidRPr="00940D0F">
        <w:rPr>
          <w:b/>
          <w:u w:val="single"/>
        </w:rPr>
        <w:t>Advisory Committee Members Present</w:t>
      </w:r>
    </w:p>
    <w:p w:rsidR="00780773" w:rsidRPr="007534E5" w:rsidRDefault="00780773" w:rsidP="00AF7C41">
      <w:r w:rsidRPr="007534E5">
        <w:t xml:space="preserve">Lindsey Tucker, </w:t>
      </w:r>
      <w:r w:rsidR="00FD34C7" w:rsidRPr="007534E5">
        <w:t xml:space="preserve">DPH </w:t>
      </w:r>
      <w:r w:rsidRPr="007534E5">
        <w:t>Associate Commissioner</w:t>
      </w:r>
      <w:r w:rsidR="009A0CC8" w:rsidRPr="007534E5">
        <w:t>, Chair</w:t>
      </w:r>
      <w:r w:rsidRPr="007534E5">
        <w:t xml:space="preserve"> </w:t>
      </w:r>
    </w:p>
    <w:p w:rsidR="00A167E8" w:rsidRPr="007534E5" w:rsidRDefault="00A167E8" w:rsidP="00AF7C41">
      <w:r w:rsidRPr="007534E5">
        <w:t>Caryn D. Belisle, RPh</w:t>
      </w:r>
      <w:r w:rsidR="00B06F76" w:rsidRPr="007534E5">
        <w:t>, MBA</w:t>
      </w:r>
      <w:r w:rsidRPr="007534E5">
        <w:t xml:space="preserve"> (Expert in USP&lt;71&gt;)</w:t>
      </w:r>
    </w:p>
    <w:p w:rsidR="007534E5" w:rsidRPr="007534E5" w:rsidRDefault="007534E5" w:rsidP="007534E5">
      <w:r w:rsidRPr="007534E5">
        <w:t>John Walczyk, RPh, PharmD (Expert in USP&lt;795&gt;)</w:t>
      </w:r>
    </w:p>
    <w:p w:rsidR="007534E5" w:rsidRPr="007534E5" w:rsidRDefault="007534E5" w:rsidP="007534E5">
      <w:r w:rsidRPr="007534E5">
        <w:t xml:space="preserve">Antoinette Lavino, RPh, BCOP (Expert in USP&lt;797&gt;) </w:t>
      </w:r>
    </w:p>
    <w:p w:rsidR="007534E5" w:rsidRPr="007534E5" w:rsidRDefault="007534E5" w:rsidP="007534E5">
      <w:r w:rsidRPr="007534E5">
        <w:t>Judith Barr, MEd, ScD, FASHAP (Expert in Pharmacoeconomics)</w:t>
      </w:r>
    </w:p>
    <w:p w:rsidR="007534E5" w:rsidRPr="007534E5" w:rsidRDefault="007534E5" w:rsidP="007534E5">
      <w:r w:rsidRPr="007534E5">
        <w:t>Karen B. Byers, MS, RBP, CBSP (Expert in Microbiology)</w:t>
      </w:r>
    </w:p>
    <w:p w:rsidR="007534E5" w:rsidRPr="007534E5" w:rsidRDefault="007534E5" w:rsidP="007534E5">
      <w:r w:rsidRPr="007534E5">
        <w:t>Francis McAteer (Expert in Microbiology)</w:t>
      </w:r>
      <w:bookmarkStart w:id="0" w:name="_GoBack"/>
      <w:bookmarkEnd w:id="0"/>
    </w:p>
    <w:p w:rsidR="007534E5" w:rsidRPr="007534E5" w:rsidRDefault="007534E5" w:rsidP="007534E5">
      <w:r w:rsidRPr="007534E5">
        <w:t xml:space="preserve">Michael C. Thomas (Expert in Clinical Pharmacology) </w:t>
      </w:r>
    </w:p>
    <w:p w:rsidR="00245E11" w:rsidRPr="007534E5" w:rsidRDefault="00245E11" w:rsidP="00245E11">
      <w:r w:rsidRPr="007534E5">
        <w:t>Keith B. Thomasset, BS, PharmD, MBA, BCPS (Pharmacoeconomics)</w:t>
      </w:r>
    </w:p>
    <w:p w:rsidR="00245E11" w:rsidRPr="00245E11" w:rsidRDefault="00245E11" w:rsidP="00245E11">
      <w:r w:rsidRPr="00245E11">
        <w:t>Anthony M. Cundell, PhD (Expert in USP</w:t>
      </w:r>
      <w:r w:rsidR="007D4F86">
        <w:t xml:space="preserve"> </w:t>
      </w:r>
      <w:r w:rsidRPr="00245E11">
        <w:t>&lt;71&gt;) – via remote participation</w:t>
      </w:r>
    </w:p>
    <w:p w:rsidR="00245E11" w:rsidRPr="00245E11" w:rsidRDefault="00245E11" w:rsidP="00245E11">
      <w:r w:rsidRPr="00245E11">
        <w:t>Eric Kastango, RPh, MBA, FASHP (Expert in USP</w:t>
      </w:r>
      <w:r w:rsidR="007D4F86">
        <w:t xml:space="preserve"> </w:t>
      </w:r>
      <w:r w:rsidRPr="00245E11">
        <w:t>&lt;797&gt;) – via remote participation</w:t>
      </w:r>
    </w:p>
    <w:p w:rsidR="00BA2AFD" w:rsidRPr="007534E5" w:rsidRDefault="00BA2AFD" w:rsidP="00C27F7C"/>
    <w:p w:rsidR="00C27F7C" w:rsidRDefault="00C27F7C" w:rsidP="00C27F7C">
      <w:pPr>
        <w:rPr>
          <w:b/>
          <w:u w:val="single"/>
        </w:rPr>
      </w:pPr>
      <w:r w:rsidRPr="00F74E65">
        <w:rPr>
          <w:b/>
          <w:u w:val="single"/>
        </w:rPr>
        <w:t>Advisory Committee Members Not Present</w:t>
      </w:r>
    </w:p>
    <w:p w:rsidR="00634F7F" w:rsidRPr="00634F7F" w:rsidRDefault="00634F7F" w:rsidP="00634F7F">
      <w:r w:rsidRPr="00634F7F">
        <w:t>Sylvia B. Bartel, RPh (Expert in USP&lt;797&gt;)</w:t>
      </w:r>
    </w:p>
    <w:p w:rsidR="00634F7F" w:rsidRPr="00634F7F" w:rsidRDefault="00634F7F" w:rsidP="00634F7F">
      <w:r w:rsidRPr="00634F7F">
        <w:t xml:space="preserve">David H. Farb, PhD (Expert in Clinical Pharmacology) </w:t>
      </w:r>
    </w:p>
    <w:p w:rsidR="00634F7F" w:rsidRPr="00634F7F" w:rsidRDefault="00634F7F" w:rsidP="00634F7F">
      <w:r w:rsidRPr="00634F7F">
        <w:t xml:space="preserve">Michael J. Gonyeau, RPh, PharmD, Med, BCPS, FNAP, FCCP (Expert in Clinical Pharmacology) </w:t>
      </w:r>
    </w:p>
    <w:p w:rsidR="00634F7F" w:rsidRPr="00634F7F" w:rsidRDefault="00634F7F" w:rsidP="00634F7F">
      <w:r w:rsidRPr="00634F7F">
        <w:t xml:space="preserve">Rory </w:t>
      </w:r>
      <w:proofErr w:type="spellStart"/>
      <w:r w:rsidRPr="00634F7F">
        <w:t>K.Geyer</w:t>
      </w:r>
      <w:proofErr w:type="spellEnd"/>
      <w:r w:rsidRPr="00634F7F">
        <w:t>, PhD (Expert in cGMP)</w:t>
      </w:r>
    </w:p>
    <w:p w:rsidR="00C27F7C" w:rsidRPr="00F74E65" w:rsidRDefault="00C27F7C" w:rsidP="00AF7C41">
      <w:pPr>
        <w:rPr>
          <w:b/>
        </w:rPr>
      </w:pPr>
    </w:p>
    <w:p w:rsidR="00B06F76" w:rsidRDefault="00B06F76" w:rsidP="00AF7C41">
      <w:pPr>
        <w:rPr>
          <w:b/>
          <w:u w:val="single"/>
        </w:rPr>
      </w:pPr>
      <w:r w:rsidRPr="00F74E65">
        <w:rPr>
          <w:b/>
          <w:u w:val="single"/>
        </w:rPr>
        <w:t>Support Staff</w:t>
      </w:r>
    </w:p>
    <w:p w:rsidR="00E22060" w:rsidRPr="00C943EE" w:rsidRDefault="00B06F76" w:rsidP="00AF7C41">
      <w:r w:rsidRPr="00C943EE">
        <w:t xml:space="preserve">James Lavery, JD, </w:t>
      </w:r>
      <w:r w:rsidR="00E22060" w:rsidRPr="00C943EE">
        <w:t>Director, Divisions of Health Professions Licensure</w:t>
      </w:r>
    </w:p>
    <w:p w:rsidR="00965B58" w:rsidRPr="00F74E65" w:rsidRDefault="00965B58" w:rsidP="00AF7C41">
      <w:r w:rsidRPr="00F74E65">
        <w:t>Heather Engman, JD, MPH, Board of Pharmacy Counsel</w:t>
      </w:r>
    </w:p>
    <w:p w:rsidR="00E22060" w:rsidRPr="00F74E65" w:rsidRDefault="00E22060" w:rsidP="00AF7C41">
      <w:r w:rsidRPr="00F74E65">
        <w:t xml:space="preserve">Kelly Ann Barnes, JD, </w:t>
      </w:r>
      <w:r w:rsidR="00E721A2" w:rsidRPr="00F74E65">
        <w:t>RPh</w:t>
      </w:r>
      <w:r w:rsidR="001B0F37" w:rsidRPr="00F74E65">
        <w:t xml:space="preserve"> </w:t>
      </w:r>
      <w:r w:rsidRPr="00F74E65">
        <w:t>Director of Pharmacy Quality Assurance</w:t>
      </w:r>
    </w:p>
    <w:p w:rsidR="00E22060" w:rsidRDefault="00FF4383" w:rsidP="00AF7C41">
      <w:r>
        <w:t>Colleen Kate</w:t>
      </w:r>
      <w:r w:rsidR="00C943EE">
        <w:t xml:space="preserve"> Collins</w:t>
      </w:r>
      <w:r w:rsidR="004F5FE2">
        <w:t>,</w:t>
      </w:r>
      <w:r w:rsidR="00C943EE">
        <w:t xml:space="preserve"> PharmD, RPh, Pharmacy Investigator</w:t>
      </w:r>
    </w:p>
    <w:p w:rsidR="00C943EE" w:rsidRDefault="00C90DAE" w:rsidP="00AF7C41">
      <w:r>
        <w:t>Richard Harris</w:t>
      </w:r>
      <w:r w:rsidR="00C943EE">
        <w:t xml:space="preserve">, </w:t>
      </w:r>
      <w:r>
        <w:t xml:space="preserve">Project </w:t>
      </w:r>
      <w:r w:rsidR="007D6389">
        <w:t>Analyst</w:t>
      </w:r>
    </w:p>
    <w:p w:rsidR="007534E5" w:rsidRDefault="007534E5" w:rsidP="00AF7C41">
      <w:r>
        <w:t>Michelle Chan, Quality Assurance Pharmacist</w:t>
      </w:r>
    </w:p>
    <w:p w:rsidR="007534E5" w:rsidRPr="00F74E65" w:rsidRDefault="007534E5" w:rsidP="00AF7C41">
      <w:r>
        <w:t>David Dunn, RPh, Assistant Executive Director</w:t>
      </w:r>
    </w:p>
    <w:p w:rsidR="00BA4429" w:rsidRPr="00940D0F" w:rsidRDefault="00BA4429" w:rsidP="00AF7C41"/>
    <w:p w:rsidR="00BA4429" w:rsidRDefault="00BA4429" w:rsidP="00AF7C41">
      <w:pPr>
        <w:rPr>
          <w:b/>
          <w:u w:val="single"/>
        </w:rPr>
      </w:pPr>
      <w:r w:rsidRPr="00940D0F">
        <w:rPr>
          <w:b/>
          <w:u w:val="single"/>
        </w:rPr>
        <w:t>Board of Pharmacy Members</w:t>
      </w:r>
    </w:p>
    <w:p w:rsidR="00F74E65" w:rsidRPr="00C943EE" w:rsidRDefault="007534E5" w:rsidP="00AF7C41">
      <w:r>
        <w:t xml:space="preserve">Michael J. </w:t>
      </w:r>
      <w:proofErr w:type="spellStart"/>
      <w:r>
        <w:t>Godek</w:t>
      </w:r>
      <w:proofErr w:type="spellEnd"/>
      <w:r w:rsidR="00F74E65" w:rsidRPr="00C943EE">
        <w:t>, RPh</w:t>
      </w:r>
    </w:p>
    <w:p w:rsidR="007008CB" w:rsidRPr="00940D0F" w:rsidRDefault="007008CB" w:rsidP="007008CB">
      <w:r w:rsidRPr="00940D0F">
        <w:t>______________________________________________________________________________</w:t>
      </w:r>
    </w:p>
    <w:p w:rsidR="007008CB" w:rsidRPr="00940D0F" w:rsidRDefault="007008CB" w:rsidP="007008CB">
      <w:r w:rsidRPr="00940D0F">
        <w:rPr>
          <w:u w:val="single"/>
        </w:rPr>
        <w:t>TOPIC</w:t>
      </w:r>
      <w:r w:rsidRPr="00940D0F">
        <w:t>:</w:t>
      </w:r>
    </w:p>
    <w:p w:rsidR="007008CB" w:rsidRPr="00940D0F" w:rsidRDefault="007008CB" w:rsidP="007008CB">
      <w:pPr>
        <w:pStyle w:val="Heading2"/>
        <w:keepNext/>
        <w:numPr>
          <w:ilvl w:val="0"/>
          <w:numId w:val="2"/>
        </w:numPr>
      </w:pPr>
      <w:r>
        <w:rPr>
          <w:b/>
          <w:bCs/>
        </w:rPr>
        <w:t>WELCOME</w:t>
      </w:r>
      <w:r w:rsidR="00BA7247">
        <w:rPr>
          <w:b/>
          <w:bCs/>
        </w:rPr>
        <w:t xml:space="preserve"> &amp; CALL TO ORDER</w:t>
      </w:r>
      <w:r w:rsidR="00BA7247">
        <w:rPr>
          <w:b/>
          <w:bCs/>
        </w:rPr>
        <w:tab/>
      </w:r>
      <w:r w:rsidR="00BA7247">
        <w:rPr>
          <w:b/>
          <w:bCs/>
        </w:rPr>
        <w:tab/>
      </w:r>
      <w:r w:rsidR="00BA7247">
        <w:rPr>
          <w:b/>
          <w:bCs/>
        </w:rPr>
        <w:tab/>
      </w:r>
      <w:r w:rsidR="00780773">
        <w:rPr>
          <w:b/>
          <w:bCs/>
        </w:rPr>
        <w:tab/>
      </w:r>
      <w:r w:rsidR="00780773">
        <w:rPr>
          <w:b/>
          <w:bCs/>
        </w:rPr>
        <w:tab/>
      </w:r>
      <w:r w:rsidR="00A966E4">
        <w:rPr>
          <w:b/>
          <w:bCs/>
        </w:rPr>
        <w:tab/>
      </w:r>
      <w:r w:rsidR="00A966E4">
        <w:rPr>
          <w:b/>
          <w:bCs/>
        </w:rPr>
        <w:tab/>
      </w:r>
      <w:r w:rsidR="00245E11">
        <w:rPr>
          <w:b/>
          <w:bCs/>
        </w:rPr>
        <w:t>10:05</w:t>
      </w:r>
      <w:r w:rsidR="00780773">
        <w:rPr>
          <w:b/>
          <w:bCs/>
        </w:rPr>
        <w:t xml:space="preserve"> </w:t>
      </w:r>
      <w:r w:rsidR="00947F60">
        <w:rPr>
          <w:b/>
          <w:bCs/>
        </w:rPr>
        <w:t>AM</w:t>
      </w:r>
    </w:p>
    <w:p w:rsidR="00C943EE" w:rsidRDefault="007008CB" w:rsidP="00780773">
      <w:pPr>
        <w:tabs>
          <w:tab w:val="left" w:pos="360"/>
        </w:tabs>
        <w:ind w:left="360"/>
      </w:pPr>
      <w:r w:rsidRPr="00940D0F">
        <w:rPr>
          <w:u w:val="single"/>
        </w:rPr>
        <w:t>DISCUSSION</w:t>
      </w:r>
      <w:r w:rsidR="00F74E65">
        <w:t xml:space="preserve">:  At </w:t>
      </w:r>
      <w:r w:rsidR="00245E11">
        <w:t>10:05</w:t>
      </w:r>
      <w:r w:rsidR="00780773">
        <w:t xml:space="preserve"> </w:t>
      </w:r>
      <w:r w:rsidR="00947F60">
        <w:t>AM</w:t>
      </w:r>
      <w:r w:rsidRPr="00940D0F">
        <w:t>,</w:t>
      </w:r>
      <w:r w:rsidR="00780773" w:rsidRPr="00C943EE">
        <w:t xml:space="preserve"> </w:t>
      </w:r>
      <w:r w:rsidR="00245E11">
        <w:t>Associate Commissioner at the Department of Public Health (DPH)</w:t>
      </w:r>
      <w:r w:rsidR="00D6232B">
        <w:t>,</w:t>
      </w:r>
      <w:r w:rsidR="00245E11">
        <w:t xml:space="preserve"> </w:t>
      </w:r>
      <w:r w:rsidR="00C62898">
        <w:t xml:space="preserve">Lindsey Tucker </w:t>
      </w:r>
      <w:r w:rsidR="00780773">
        <w:t xml:space="preserve">called the </w:t>
      </w:r>
      <w:r w:rsidRPr="00940D0F">
        <w:t xml:space="preserve">meeting of Pharmacy Advisory Committee to order.  </w:t>
      </w:r>
      <w:r w:rsidR="00C62898">
        <w:t>Sh</w:t>
      </w:r>
      <w:r w:rsidR="00780773">
        <w:t xml:space="preserve">e </w:t>
      </w:r>
      <w:r w:rsidR="00C943EE">
        <w:t>stated that</w:t>
      </w:r>
      <w:r w:rsidR="00C62898">
        <w:t xml:space="preserve"> the meeting</w:t>
      </w:r>
      <w:r w:rsidR="00E42AC0">
        <w:t xml:space="preserve"> is a public meeting and</w:t>
      </w:r>
      <w:r w:rsidR="00C62898">
        <w:t xml:space="preserve"> i</w:t>
      </w:r>
      <w:r w:rsidR="00C943EE">
        <w:t xml:space="preserve">s being recorded.  </w:t>
      </w:r>
      <w:r w:rsidR="00C62898">
        <w:t>Sh</w:t>
      </w:r>
      <w:r w:rsidR="00780773">
        <w:t xml:space="preserve">e </w:t>
      </w:r>
      <w:r w:rsidRPr="00940D0F">
        <w:t>asked if anyone in the audi</w:t>
      </w:r>
      <w:r w:rsidR="00E42AC0">
        <w:t xml:space="preserve">ence was recording the meeting; </w:t>
      </w:r>
      <w:r w:rsidRPr="00940D0F">
        <w:t xml:space="preserve">no one indicated that </w:t>
      </w:r>
      <w:r w:rsidR="00C943EE">
        <w:t>they were recording the meeting</w:t>
      </w:r>
      <w:r w:rsidRPr="00940D0F">
        <w:t>.</w:t>
      </w:r>
      <w:r w:rsidR="00C943EE">
        <w:t xml:space="preserve">  </w:t>
      </w:r>
      <w:r w:rsidR="00245E11">
        <w:t xml:space="preserve"> </w:t>
      </w:r>
      <w:r w:rsidR="00C943EE">
        <w:t xml:space="preserve">Members of the Advisory Committee and </w:t>
      </w:r>
      <w:r w:rsidR="00947F60">
        <w:t xml:space="preserve">Board staff </w:t>
      </w:r>
      <w:r w:rsidR="00BA7247">
        <w:t xml:space="preserve">introduced themselves.  </w:t>
      </w:r>
      <w:r w:rsidR="00C62898">
        <w:t>E. KASTANGO and A. CUNDELL were participating remotely.</w:t>
      </w:r>
    </w:p>
    <w:p w:rsidR="003D4D09" w:rsidRPr="00940D0F" w:rsidRDefault="00C943EE" w:rsidP="005D1009">
      <w:pPr>
        <w:tabs>
          <w:tab w:val="left" w:pos="360"/>
        </w:tabs>
        <w:ind w:left="360"/>
      </w:pPr>
      <w:r>
        <w:rPr>
          <w:u w:val="single"/>
        </w:rPr>
        <w:t>NOTE</w:t>
      </w:r>
      <w:r w:rsidRPr="00C943EE">
        <w:t>:</w:t>
      </w:r>
      <w:r>
        <w:t xml:space="preserve">  </w:t>
      </w:r>
      <w:r w:rsidRPr="00940D0F">
        <w:t>A quorum was present.</w:t>
      </w:r>
    </w:p>
    <w:p w:rsidR="00780773" w:rsidRPr="00940D0F" w:rsidRDefault="00780773" w:rsidP="00780773">
      <w:r w:rsidRPr="00940D0F">
        <w:lastRenderedPageBreak/>
        <w:t>_____________________________________________________________________________</w:t>
      </w:r>
    </w:p>
    <w:p w:rsidR="00780773" w:rsidRPr="00940D0F" w:rsidRDefault="00780773" w:rsidP="00780773">
      <w:r w:rsidRPr="00940D0F">
        <w:rPr>
          <w:u w:val="single"/>
        </w:rPr>
        <w:t>TOPIC</w:t>
      </w:r>
      <w:r w:rsidRPr="00940D0F">
        <w:t>:</w:t>
      </w:r>
    </w:p>
    <w:p w:rsidR="00780773" w:rsidRPr="00940D0F" w:rsidRDefault="00780773" w:rsidP="00780773">
      <w:pPr>
        <w:pStyle w:val="Heading2"/>
        <w:keepNext/>
        <w:numPr>
          <w:ilvl w:val="0"/>
          <w:numId w:val="2"/>
        </w:numPr>
      </w:pPr>
      <w:r>
        <w:rPr>
          <w:b/>
          <w:bCs/>
        </w:rPr>
        <w:t>APPROVAL OF AGENDA</w:t>
      </w:r>
      <w:r>
        <w:rPr>
          <w:b/>
          <w:bCs/>
        </w:rPr>
        <w:tab/>
      </w:r>
      <w:r>
        <w:rPr>
          <w:b/>
          <w:bCs/>
        </w:rPr>
        <w:tab/>
      </w:r>
      <w:r>
        <w:rPr>
          <w:b/>
          <w:bCs/>
        </w:rPr>
        <w:tab/>
      </w:r>
      <w:r>
        <w:rPr>
          <w:b/>
          <w:bCs/>
        </w:rPr>
        <w:tab/>
      </w:r>
      <w:r>
        <w:rPr>
          <w:b/>
          <w:bCs/>
        </w:rPr>
        <w:tab/>
      </w:r>
      <w:r>
        <w:rPr>
          <w:b/>
          <w:bCs/>
        </w:rPr>
        <w:tab/>
      </w:r>
      <w:r w:rsidR="00A966E4">
        <w:rPr>
          <w:b/>
          <w:bCs/>
        </w:rPr>
        <w:tab/>
      </w:r>
      <w:r w:rsidR="00A966E4">
        <w:rPr>
          <w:b/>
          <w:bCs/>
        </w:rPr>
        <w:tab/>
      </w:r>
      <w:r w:rsidR="00C27F7C">
        <w:rPr>
          <w:b/>
          <w:bCs/>
        </w:rPr>
        <w:t>10</w:t>
      </w:r>
      <w:r w:rsidR="00C62898">
        <w:rPr>
          <w:b/>
          <w:bCs/>
        </w:rPr>
        <w:t>:08</w:t>
      </w:r>
      <w:r w:rsidR="00BA7247">
        <w:rPr>
          <w:b/>
          <w:bCs/>
        </w:rPr>
        <w:t xml:space="preserve"> </w:t>
      </w:r>
      <w:r w:rsidR="00947F60">
        <w:rPr>
          <w:b/>
          <w:bCs/>
        </w:rPr>
        <w:t>AM</w:t>
      </w:r>
    </w:p>
    <w:p w:rsidR="00BA7247" w:rsidRDefault="00780773" w:rsidP="00780773">
      <w:pPr>
        <w:tabs>
          <w:tab w:val="left" w:pos="360"/>
        </w:tabs>
        <w:ind w:left="360"/>
      </w:pPr>
      <w:r w:rsidRPr="00940D0F">
        <w:rPr>
          <w:u w:val="single"/>
        </w:rPr>
        <w:t>DISCUSSION</w:t>
      </w:r>
      <w:r>
        <w:t xml:space="preserve">:  </w:t>
      </w:r>
      <w:r w:rsidR="00BA7247">
        <w:t>L. TUCKER asked if there w</w:t>
      </w:r>
      <w:r w:rsidR="00C62898">
        <w:t xml:space="preserve">ere any changes to the agenda.  J. LAVERY noted that #8 was a typo on the agenda and should be </w:t>
      </w:r>
      <w:r w:rsidR="007D4F86">
        <w:t>stricken</w:t>
      </w:r>
      <w:r w:rsidR="00C62898">
        <w:t xml:space="preserve">.  </w:t>
      </w:r>
    </w:p>
    <w:p w:rsidR="00C62898" w:rsidRDefault="00BA7247" w:rsidP="00BA7247">
      <w:pPr>
        <w:tabs>
          <w:tab w:val="left" w:pos="360"/>
        </w:tabs>
        <w:ind w:left="360"/>
      </w:pPr>
      <w:r w:rsidRPr="00940D0F">
        <w:rPr>
          <w:u w:val="single"/>
        </w:rPr>
        <w:t>ACTION:</w:t>
      </w:r>
      <w:r w:rsidRPr="00940D0F">
        <w:t xml:space="preserve">  </w:t>
      </w:r>
      <w:r w:rsidR="00C27F7C">
        <w:t>At 10</w:t>
      </w:r>
      <w:r w:rsidR="00C62898">
        <w:t>:08</w:t>
      </w:r>
      <w:r>
        <w:t xml:space="preserve"> </w:t>
      </w:r>
      <w:r w:rsidR="00947F60">
        <w:t>AM</w:t>
      </w:r>
      <w:r>
        <w:t xml:space="preserve"> </w:t>
      </w:r>
      <w:r w:rsidR="00DF2BC1">
        <w:t>m</w:t>
      </w:r>
      <w:r w:rsidRPr="00940D0F">
        <w:t xml:space="preserve">otion by </w:t>
      </w:r>
      <w:r w:rsidR="007D4F86" w:rsidRPr="00BA2AFD">
        <w:t>M. THOMAS</w:t>
      </w:r>
      <w:r w:rsidR="007D4F86">
        <w:t xml:space="preserve"> </w:t>
      </w:r>
      <w:r>
        <w:t xml:space="preserve">seconded by </w:t>
      </w:r>
      <w:r w:rsidR="007D4F86" w:rsidRPr="00BA2AFD">
        <w:t>A. LAVINO</w:t>
      </w:r>
      <w:r w:rsidR="007D4F86" w:rsidRPr="00940D0F">
        <w:t xml:space="preserve"> </w:t>
      </w:r>
      <w:r w:rsidRPr="00940D0F">
        <w:t>and voted unanimously</w:t>
      </w:r>
      <w:r w:rsidR="001802D7">
        <w:t xml:space="preserve"> by roll call</w:t>
      </w:r>
      <w:r>
        <w:t xml:space="preserve"> </w:t>
      </w:r>
      <w:r w:rsidRPr="00940D0F">
        <w:t xml:space="preserve">to </w:t>
      </w:r>
      <w:r w:rsidR="00DF2BC1">
        <w:t>ap</w:t>
      </w:r>
      <w:r w:rsidR="007D4F86">
        <w:t>prove the agenda with the noted change.</w:t>
      </w:r>
    </w:p>
    <w:p w:rsidR="00C62898" w:rsidRDefault="00C62898" w:rsidP="00C62898">
      <w:pPr>
        <w:ind w:left="360"/>
        <w:rPr>
          <w:b/>
        </w:rPr>
      </w:pPr>
      <w:r w:rsidRPr="00BA2AFD">
        <w:t>M. THOMAS: yes, F. MCATEER: yes,</w:t>
      </w:r>
      <w:r w:rsidRPr="00BA2AFD">
        <w:rPr>
          <w:b/>
        </w:rPr>
        <w:t xml:space="preserve"> </w:t>
      </w:r>
      <w:r w:rsidRPr="00BA2AFD">
        <w:t>K. BYERS: yes,</w:t>
      </w:r>
      <w:r w:rsidRPr="00BA2AFD">
        <w:rPr>
          <w:b/>
        </w:rPr>
        <w:t xml:space="preserve"> </w:t>
      </w:r>
      <w:r w:rsidRPr="00BA2AFD">
        <w:t>J. BARR: yes,</w:t>
      </w:r>
      <w:r w:rsidRPr="00BA2AFD">
        <w:rPr>
          <w:b/>
        </w:rPr>
        <w:t xml:space="preserve"> </w:t>
      </w:r>
      <w:r w:rsidRPr="00BA2AFD">
        <w:t>A. LAVINO: yes, J.</w:t>
      </w:r>
      <w:r w:rsidRPr="00BA2AFD">
        <w:rPr>
          <w:b/>
        </w:rPr>
        <w:t xml:space="preserve"> </w:t>
      </w:r>
      <w:r w:rsidRPr="00BA2AFD">
        <w:t>WALCZYK:</w:t>
      </w:r>
      <w:r>
        <w:t xml:space="preserve"> </w:t>
      </w:r>
      <w:r w:rsidRPr="00BA2AFD">
        <w:t>yes,</w:t>
      </w:r>
      <w:r w:rsidRPr="00BA2AFD">
        <w:rPr>
          <w:b/>
        </w:rPr>
        <w:t xml:space="preserve"> </w:t>
      </w:r>
      <w:r w:rsidRPr="00BA2AFD">
        <w:t>C. BELISLE:</w:t>
      </w:r>
      <w:r>
        <w:t xml:space="preserve"> </w:t>
      </w:r>
      <w:r w:rsidRPr="00BA2AFD">
        <w:t>yes</w:t>
      </w:r>
      <w:r w:rsidRPr="00C62898">
        <w:t>, K. THOMASSET: yes,</w:t>
      </w:r>
      <w:r>
        <w:rPr>
          <w:b/>
        </w:rPr>
        <w:t xml:space="preserve"> </w:t>
      </w:r>
      <w:r w:rsidRPr="00C62898">
        <w:t>E. KASTANGO: yes, A. CUNDELL:</w:t>
      </w:r>
      <w:r>
        <w:t xml:space="preserve"> </w:t>
      </w:r>
      <w:r w:rsidRPr="00C62898">
        <w:t>yes</w:t>
      </w:r>
      <w:r w:rsidR="007D4F86">
        <w:t>.</w:t>
      </w:r>
    </w:p>
    <w:p w:rsidR="00DF2BC1" w:rsidRPr="00C62898" w:rsidRDefault="00780773" w:rsidP="00C62898">
      <w:pPr>
        <w:rPr>
          <w:b/>
        </w:rPr>
      </w:pPr>
      <w:r w:rsidRPr="00940D0F">
        <w:t>_</w:t>
      </w:r>
      <w:r w:rsidR="00DF2BC1" w:rsidRPr="00940D0F">
        <w:t>_____________________________________________________________________________</w:t>
      </w:r>
    </w:p>
    <w:p w:rsidR="00DF2BC1" w:rsidRPr="00940D0F" w:rsidRDefault="00DF2BC1" w:rsidP="00DF2BC1">
      <w:r w:rsidRPr="00940D0F">
        <w:rPr>
          <w:u w:val="single"/>
        </w:rPr>
        <w:t>TOPIC</w:t>
      </w:r>
      <w:r w:rsidRPr="00940D0F">
        <w:t>:</w:t>
      </w:r>
    </w:p>
    <w:p w:rsidR="00DF2BC1" w:rsidRPr="00940D0F" w:rsidRDefault="00DF2BC1" w:rsidP="00DF2BC1">
      <w:pPr>
        <w:pStyle w:val="Heading2"/>
        <w:keepNext/>
        <w:numPr>
          <w:ilvl w:val="0"/>
          <w:numId w:val="2"/>
        </w:numPr>
      </w:pPr>
      <w:r>
        <w:rPr>
          <w:b/>
          <w:bCs/>
        </w:rPr>
        <w:t xml:space="preserve">APPROVAL OF MINUTES FROM </w:t>
      </w:r>
      <w:r w:rsidR="00C27F7C">
        <w:rPr>
          <w:b/>
          <w:bCs/>
        </w:rPr>
        <w:t>OCTOBER 5, 2015 MEETING</w:t>
      </w:r>
      <w:r>
        <w:rPr>
          <w:b/>
          <w:bCs/>
        </w:rPr>
        <w:tab/>
      </w:r>
      <w:r w:rsidR="00C27F7C">
        <w:rPr>
          <w:b/>
          <w:bCs/>
        </w:rPr>
        <w:tab/>
        <w:t>10</w:t>
      </w:r>
      <w:r w:rsidR="007D4F86">
        <w:rPr>
          <w:b/>
          <w:bCs/>
        </w:rPr>
        <w:t>:09</w:t>
      </w:r>
      <w:r>
        <w:rPr>
          <w:b/>
          <w:bCs/>
        </w:rPr>
        <w:t xml:space="preserve"> AM</w:t>
      </w:r>
    </w:p>
    <w:p w:rsidR="00DF2BC1" w:rsidRDefault="00DF2BC1" w:rsidP="00DF2BC1">
      <w:pPr>
        <w:tabs>
          <w:tab w:val="left" w:pos="360"/>
        </w:tabs>
        <w:ind w:left="360"/>
      </w:pPr>
      <w:r w:rsidRPr="00940D0F">
        <w:rPr>
          <w:u w:val="single"/>
        </w:rPr>
        <w:t>DISCUSSION</w:t>
      </w:r>
      <w:r>
        <w:t xml:space="preserve">:  </w:t>
      </w:r>
      <w:r w:rsidR="007D4F86">
        <w:t>The</w:t>
      </w:r>
      <w:r w:rsidR="00FF4383">
        <w:t xml:space="preserve"> approval of</w:t>
      </w:r>
      <w:r w:rsidR="007D4F86">
        <w:t xml:space="preserve"> minutes will be d</w:t>
      </w:r>
      <w:r w:rsidR="007534E5">
        <w:t>eferred</w:t>
      </w:r>
      <w:r w:rsidR="007D4F86">
        <w:t>.  Minutes will be sent for the October 5, 2015 meeting with the minutes from this meeting.</w:t>
      </w:r>
    </w:p>
    <w:p w:rsidR="00780773" w:rsidRPr="00940D0F" w:rsidRDefault="00780773" w:rsidP="00780773">
      <w:r w:rsidRPr="00940D0F">
        <w:t>___________________________________________________________________</w:t>
      </w:r>
      <w:r w:rsidR="00947F60">
        <w:t>___________</w:t>
      </w:r>
    </w:p>
    <w:p w:rsidR="00780773" w:rsidRPr="00940D0F" w:rsidRDefault="00780773" w:rsidP="00780773">
      <w:r w:rsidRPr="00940D0F">
        <w:rPr>
          <w:u w:val="single"/>
        </w:rPr>
        <w:t>TOPIC</w:t>
      </w:r>
      <w:r w:rsidRPr="00940D0F">
        <w:t>:</w:t>
      </w:r>
    </w:p>
    <w:p w:rsidR="00780773" w:rsidRPr="00940D0F" w:rsidRDefault="00780773" w:rsidP="00780773">
      <w:pPr>
        <w:pStyle w:val="Heading2"/>
        <w:keepNext/>
        <w:numPr>
          <w:ilvl w:val="0"/>
          <w:numId w:val="2"/>
        </w:numPr>
      </w:pPr>
      <w:r>
        <w:rPr>
          <w:b/>
          <w:bCs/>
        </w:rPr>
        <w:t>ABNORMAL RESULTS SUB</w:t>
      </w:r>
      <w:r w:rsidR="00DE2331">
        <w:rPr>
          <w:b/>
          <w:bCs/>
        </w:rPr>
        <w:t>-COMMITTEE UPDATE</w:t>
      </w:r>
      <w:r w:rsidR="00DE2331">
        <w:rPr>
          <w:b/>
          <w:bCs/>
        </w:rPr>
        <w:tab/>
      </w:r>
      <w:r>
        <w:rPr>
          <w:b/>
          <w:bCs/>
        </w:rPr>
        <w:tab/>
      </w:r>
      <w:r w:rsidR="00A966E4">
        <w:rPr>
          <w:b/>
          <w:bCs/>
        </w:rPr>
        <w:tab/>
      </w:r>
      <w:r w:rsidR="00A966E4">
        <w:rPr>
          <w:b/>
          <w:bCs/>
        </w:rPr>
        <w:tab/>
      </w:r>
      <w:r w:rsidR="00C27F7C">
        <w:rPr>
          <w:b/>
          <w:bCs/>
        </w:rPr>
        <w:t>10</w:t>
      </w:r>
      <w:r w:rsidR="007D4F86">
        <w:rPr>
          <w:b/>
          <w:bCs/>
        </w:rPr>
        <w:t>:09</w:t>
      </w:r>
      <w:r w:rsidR="00286CDE">
        <w:rPr>
          <w:b/>
          <w:bCs/>
        </w:rPr>
        <w:t xml:space="preserve"> </w:t>
      </w:r>
      <w:r w:rsidR="00DF2BC1">
        <w:rPr>
          <w:b/>
          <w:bCs/>
        </w:rPr>
        <w:t>AM</w:t>
      </w:r>
    </w:p>
    <w:p w:rsidR="00780773" w:rsidRPr="00940D0F" w:rsidRDefault="00780773" w:rsidP="00780773">
      <w:pPr>
        <w:tabs>
          <w:tab w:val="left" w:pos="360"/>
        </w:tabs>
        <w:ind w:left="360"/>
      </w:pPr>
      <w:r w:rsidRPr="00940D0F">
        <w:rPr>
          <w:u w:val="single"/>
        </w:rPr>
        <w:t>DISCUSSION</w:t>
      </w:r>
      <w:r>
        <w:t xml:space="preserve">:  </w:t>
      </w:r>
    </w:p>
    <w:p w:rsidR="00245E11" w:rsidRPr="00D57806" w:rsidRDefault="00FD3BD2" w:rsidP="00D57806">
      <w:pPr>
        <w:ind w:left="360"/>
        <w:rPr>
          <w:u w:val="single"/>
        </w:rPr>
      </w:pPr>
      <w:r>
        <w:t xml:space="preserve">L. TUCKER </w:t>
      </w:r>
      <w:r w:rsidR="00DE2331">
        <w:t>turned the meeting</w:t>
      </w:r>
      <w:r w:rsidR="00780773">
        <w:t xml:space="preserve"> </w:t>
      </w:r>
      <w:r w:rsidR="00245E11">
        <w:t>to Director of</w:t>
      </w:r>
      <w:r w:rsidR="00286CDE" w:rsidRPr="00F74E65">
        <w:t xml:space="preserve"> Pharmacy Quality Assurance</w:t>
      </w:r>
      <w:r w:rsidR="00245E11">
        <w:t>,</w:t>
      </w:r>
      <w:r w:rsidR="00286CDE">
        <w:t xml:space="preserve"> </w:t>
      </w:r>
      <w:r w:rsidR="00D57806">
        <w:t xml:space="preserve">K. BARNES.  K. BARNES addressed the group on behalf of Director of Compliance, W. FRISCH and herself.  She noted that the last meeting of the Sub-Committee was October 30, 2015 and the group discussed recommendations and policy standards for remediation of above USP &lt;797&gt; action levels taken from an </w:t>
      </w:r>
      <w:r w:rsidR="00245E11">
        <w:t xml:space="preserve">ISO 7 Buffer room. </w:t>
      </w:r>
      <w:r w:rsidR="00D57806">
        <w:t xml:space="preserve"> A m</w:t>
      </w:r>
      <w:r w:rsidR="00245E11">
        <w:t>emo</w:t>
      </w:r>
      <w:r w:rsidR="00D57806">
        <w:t xml:space="preserve"> was</w:t>
      </w:r>
      <w:r w:rsidR="00245E11">
        <w:t xml:space="preserve"> sent to </w:t>
      </w:r>
      <w:r w:rsidR="00D57806">
        <w:t>from the Sub-Committee to the Full Committee detailing these steps.  She stated that the Sub-Committee already voted on the matter and they are requesting a</w:t>
      </w:r>
      <w:r w:rsidR="00245E11">
        <w:t xml:space="preserve"> vote</w:t>
      </w:r>
      <w:r w:rsidR="00D57806">
        <w:t xml:space="preserve"> form the Advisory Committee</w:t>
      </w:r>
      <w:r w:rsidR="00245E11">
        <w:t xml:space="preserve"> to move forward with</w:t>
      </w:r>
      <w:r w:rsidR="00D57806">
        <w:t xml:space="preserve"> such</w:t>
      </w:r>
      <w:r w:rsidR="00245E11">
        <w:t xml:space="preserve"> recommendation</w:t>
      </w:r>
      <w:r w:rsidR="00D57806">
        <w:t xml:space="preserve">s to the Board.  </w:t>
      </w:r>
    </w:p>
    <w:p w:rsidR="00245E11" w:rsidRDefault="00245E11" w:rsidP="00A966E4">
      <w:pPr>
        <w:tabs>
          <w:tab w:val="left" w:pos="5385"/>
        </w:tabs>
        <w:ind w:left="360"/>
      </w:pPr>
    </w:p>
    <w:p w:rsidR="00245E11" w:rsidRDefault="00245E11" w:rsidP="00A966E4">
      <w:pPr>
        <w:tabs>
          <w:tab w:val="left" w:pos="5385"/>
        </w:tabs>
        <w:ind w:left="360"/>
      </w:pPr>
      <w:r>
        <w:t>K. BARNES went through line by line and read the memo titled “Proposed Policy Standards for Sterile Compounding (ISO 7 Buffer Room)</w:t>
      </w:r>
      <w:r w:rsidR="00854B5C">
        <w:t>”</w:t>
      </w:r>
      <w:r w:rsidR="00694CA0">
        <w:t xml:space="preserve"> as noted below</w:t>
      </w:r>
      <w:r w:rsidR="00D6232B">
        <w:t xml:space="preserve"> in italics</w:t>
      </w:r>
      <w:r w:rsidR="00694CA0">
        <w:t>.</w:t>
      </w:r>
    </w:p>
    <w:p w:rsidR="007D4F86" w:rsidRPr="00D57806" w:rsidRDefault="007D4F86" w:rsidP="007D4F86">
      <w:pPr>
        <w:tabs>
          <w:tab w:val="left" w:pos="5385"/>
        </w:tabs>
      </w:pPr>
    </w:p>
    <w:p w:rsidR="007D4F86" w:rsidRPr="00854B5C" w:rsidRDefault="007D4F86" w:rsidP="007D4F86">
      <w:pPr>
        <w:tabs>
          <w:tab w:val="left" w:pos="5385"/>
        </w:tabs>
        <w:ind w:left="360"/>
        <w:rPr>
          <w:i/>
        </w:rPr>
      </w:pPr>
      <w:r w:rsidRPr="00854B5C">
        <w:rPr>
          <w:i/>
        </w:rPr>
        <w:t>Pharmacy maintains policy and procedures defining a remediation plan to address abnormal environmental monitoring results in accordance with “Board Policy 2015-xx: Response to Abnormal Environmental Monitoring Results.”</w:t>
      </w:r>
    </w:p>
    <w:p w:rsidR="00D57806" w:rsidRPr="00854B5C" w:rsidRDefault="00D57806" w:rsidP="007D4F86">
      <w:pPr>
        <w:tabs>
          <w:tab w:val="left" w:pos="5385"/>
        </w:tabs>
        <w:ind w:left="360"/>
        <w:rPr>
          <w:b/>
          <w:i/>
        </w:rPr>
      </w:pPr>
    </w:p>
    <w:p w:rsidR="007D4F86" w:rsidRPr="00854B5C" w:rsidRDefault="007D4F86" w:rsidP="007D4F86">
      <w:pPr>
        <w:tabs>
          <w:tab w:val="left" w:pos="5385"/>
        </w:tabs>
        <w:ind w:left="360"/>
        <w:rPr>
          <w:i/>
        </w:rPr>
      </w:pPr>
      <w:r w:rsidRPr="00854B5C">
        <w:rPr>
          <w:i/>
        </w:rPr>
        <w:t xml:space="preserve">A pharmacist Manager of Record or pharmacist designee shall notify the Board via email notification within 24 hours of receiving notification of abnormal Environmental Monitoring results from the microbiologist. </w:t>
      </w:r>
    </w:p>
    <w:p w:rsidR="00D57806" w:rsidRPr="00854B5C" w:rsidRDefault="00D57806" w:rsidP="007D4F86">
      <w:pPr>
        <w:tabs>
          <w:tab w:val="left" w:pos="5385"/>
        </w:tabs>
        <w:ind w:left="360"/>
        <w:rPr>
          <w:i/>
        </w:rPr>
      </w:pPr>
    </w:p>
    <w:p w:rsidR="007D4F86" w:rsidRPr="00854B5C" w:rsidRDefault="007D4F86" w:rsidP="007D4F86">
      <w:pPr>
        <w:tabs>
          <w:tab w:val="left" w:pos="5385"/>
        </w:tabs>
        <w:ind w:left="360"/>
        <w:rPr>
          <w:i/>
        </w:rPr>
      </w:pPr>
      <w:r w:rsidRPr="00854B5C">
        <w:rPr>
          <w:i/>
        </w:rPr>
        <w:t>A pharmacist Manager of Record or pharmacist designee shall submit Disclosure of Abnormal Results accompanied by the microbiology reports associated with abnormal environmental monitoring results within 7 days of receiving the reports in accordance with 247 CMR 20.</w:t>
      </w:r>
    </w:p>
    <w:p w:rsidR="00854B5C" w:rsidRPr="00854B5C" w:rsidRDefault="00854B5C" w:rsidP="007D4F86">
      <w:pPr>
        <w:tabs>
          <w:tab w:val="left" w:pos="5385"/>
        </w:tabs>
        <w:ind w:left="360"/>
        <w:rPr>
          <w:b/>
          <w:i/>
        </w:rPr>
      </w:pPr>
    </w:p>
    <w:p w:rsidR="007D4F86" w:rsidRPr="00854B5C" w:rsidRDefault="007D4F86" w:rsidP="007D4F86">
      <w:pPr>
        <w:tabs>
          <w:tab w:val="left" w:pos="5385"/>
        </w:tabs>
        <w:ind w:left="360"/>
        <w:rPr>
          <w:i/>
        </w:rPr>
      </w:pPr>
      <w:r w:rsidRPr="00854B5C">
        <w:rPr>
          <w:i/>
        </w:rPr>
        <w:t xml:space="preserve">A Pharmacy shall immediately assess abnormal environmental monitoring results and may not prepare CSPs </w:t>
      </w:r>
      <w:r w:rsidR="00FF4383">
        <w:rPr>
          <w:i/>
        </w:rPr>
        <w:t xml:space="preserve">(Compounded Sterile Preparations) </w:t>
      </w:r>
      <w:r w:rsidRPr="00854B5C">
        <w:rPr>
          <w:i/>
        </w:rPr>
        <w:t xml:space="preserve">until </w:t>
      </w:r>
      <w:r w:rsidR="00FF4383">
        <w:rPr>
          <w:i/>
        </w:rPr>
        <w:t xml:space="preserve">a </w:t>
      </w:r>
      <w:r w:rsidRPr="00854B5C">
        <w:rPr>
          <w:i/>
        </w:rPr>
        <w:t>remediation plan is developed and implemented in accordance with “Board</w:t>
      </w:r>
      <w:r w:rsidRPr="00854B5C">
        <w:t xml:space="preserve"> </w:t>
      </w:r>
      <w:r w:rsidRPr="00854B5C">
        <w:rPr>
          <w:i/>
        </w:rPr>
        <w:t>Policy 2015-xx: Response to Abnormal Environmental Monitoring Results.”</w:t>
      </w:r>
    </w:p>
    <w:p w:rsidR="00854B5C" w:rsidRPr="00854B5C" w:rsidRDefault="00854B5C" w:rsidP="007D4F86">
      <w:pPr>
        <w:tabs>
          <w:tab w:val="left" w:pos="5385"/>
        </w:tabs>
        <w:ind w:left="360"/>
        <w:rPr>
          <w:i/>
        </w:rPr>
      </w:pPr>
    </w:p>
    <w:p w:rsidR="007D4F86" w:rsidRPr="00854B5C" w:rsidRDefault="007D4F86" w:rsidP="007D4F86">
      <w:pPr>
        <w:tabs>
          <w:tab w:val="left" w:pos="5385"/>
        </w:tabs>
        <w:ind w:left="360"/>
        <w:rPr>
          <w:i/>
        </w:rPr>
      </w:pPr>
      <w:r w:rsidRPr="00854B5C">
        <w:rPr>
          <w:i/>
        </w:rPr>
        <w:lastRenderedPageBreak/>
        <w:t xml:space="preserve">A Pharmacy shall develop a remediation plan in accordance with “Board Policy 2015-xx: Response to Abnormal Environmental Monitoring Results.” </w:t>
      </w:r>
    </w:p>
    <w:p w:rsidR="00854B5C" w:rsidRPr="00854B5C" w:rsidRDefault="00854B5C" w:rsidP="007D4F86">
      <w:pPr>
        <w:tabs>
          <w:tab w:val="left" w:pos="5385"/>
        </w:tabs>
        <w:ind w:left="360"/>
        <w:rPr>
          <w:i/>
        </w:rPr>
      </w:pPr>
    </w:p>
    <w:p w:rsidR="007D4F86" w:rsidRPr="00854B5C" w:rsidRDefault="007D4F86" w:rsidP="007D4F86">
      <w:pPr>
        <w:tabs>
          <w:tab w:val="left" w:pos="5385"/>
        </w:tabs>
        <w:ind w:left="360"/>
        <w:rPr>
          <w:i/>
        </w:rPr>
      </w:pPr>
      <w:r w:rsidRPr="00854B5C">
        <w:rPr>
          <w:i/>
        </w:rPr>
        <w:t>A pharmacy shall engage the assistance of qualified personnel, such as a microbiologist, infection control professional, or an industrial hygienist to develop a remediation plan.</w:t>
      </w:r>
    </w:p>
    <w:p w:rsidR="00854B5C" w:rsidRPr="00854B5C" w:rsidRDefault="00854B5C" w:rsidP="007D4F86">
      <w:pPr>
        <w:tabs>
          <w:tab w:val="left" w:pos="5385"/>
        </w:tabs>
        <w:ind w:left="360"/>
        <w:rPr>
          <w:b/>
          <w:i/>
        </w:rPr>
      </w:pPr>
    </w:p>
    <w:p w:rsidR="007D4F86" w:rsidRPr="00854B5C" w:rsidRDefault="007D4F86" w:rsidP="007D4F86">
      <w:pPr>
        <w:tabs>
          <w:tab w:val="left" w:pos="5385"/>
        </w:tabs>
        <w:ind w:left="360"/>
        <w:rPr>
          <w:i/>
        </w:rPr>
      </w:pPr>
      <w:r w:rsidRPr="00854B5C">
        <w:rPr>
          <w:i/>
        </w:rPr>
        <w:t>A pharmacy shall properly remediate abnormal environmental monitoring results in accordance with “Board Policy 2015-xx: Response to Abnormal Environmental Monitoring Results.”</w:t>
      </w:r>
    </w:p>
    <w:p w:rsidR="00854B5C" w:rsidRPr="00854B5C" w:rsidRDefault="00854B5C" w:rsidP="007D4F86">
      <w:pPr>
        <w:tabs>
          <w:tab w:val="left" w:pos="5385"/>
        </w:tabs>
        <w:ind w:left="360"/>
        <w:rPr>
          <w:b/>
          <w:i/>
        </w:rPr>
      </w:pPr>
    </w:p>
    <w:p w:rsidR="00854B5C" w:rsidRPr="00854B5C" w:rsidRDefault="007D4F86" w:rsidP="007D4F86">
      <w:pPr>
        <w:tabs>
          <w:tab w:val="left" w:pos="5385"/>
        </w:tabs>
        <w:ind w:left="360"/>
        <w:rPr>
          <w:i/>
        </w:rPr>
      </w:pPr>
      <w:r w:rsidRPr="00854B5C">
        <w:rPr>
          <w:i/>
        </w:rPr>
        <w:t xml:space="preserve">Successful remediation of abnormal environmental monitoring results shall be proven by repeat environmental monitoring microbiology reports demonstrating results within acceptable levels. </w:t>
      </w:r>
    </w:p>
    <w:p w:rsidR="007D4F86" w:rsidRPr="00854B5C" w:rsidRDefault="007D4F86" w:rsidP="007D4F86">
      <w:pPr>
        <w:tabs>
          <w:tab w:val="left" w:pos="5385"/>
        </w:tabs>
        <w:ind w:left="360"/>
        <w:rPr>
          <w:i/>
        </w:rPr>
      </w:pPr>
      <w:r w:rsidRPr="00854B5C">
        <w:rPr>
          <w:i/>
        </w:rPr>
        <w:t xml:space="preserve"> </w:t>
      </w:r>
    </w:p>
    <w:p w:rsidR="007D4F86" w:rsidRPr="00854B5C" w:rsidRDefault="00FF4383" w:rsidP="007D4F86">
      <w:pPr>
        <w:tabs>
          <w:tab w:val="left" w:pos="5385"/>
        </w:tabs>
        <w:ind w:left="360"/>
        <w:rPr>
          <w:i/>
        </w:rPr>
      </w:pPr>
      <w:r>
        <w:rPr>
          <w:i/>
        </w:rPr>
        <w:t>A p</w:t>
      </w:r>
      <w:r w:rsidR="007D4F86" w:rsidRPr="00854B5C">
        <w:rPr>
          <w:i/>
        </w:rPr>
        <w:t xml:space="preserve">harmacy shall submit the completed remediation plan including microbiology report from repeat environmental monitoring to the Board within 30 days of the pharmacy’s initial notification of the results or a timeframe agreed upon by the Executive Director or their designee.  </w:t>
      </w:r>
    </w:p>
    <w:p w:rsidR="00854B5C" w:rsidRPr="00854B5C" w:rsidRDefault="00854B5C" w:rsidP="007D4F86">
      <w:pPr>
        <w:tabs>
          <w:tab w:val="left" w:pos="5385"/>
        </w:tabs>
        <w:ind w:left="360"/>
        <w:rPr>
          <w:i/>
        </w:rPr>
      </w:pPr>
    </w:p>
    <w:p w:rsidR="007D4F86" w:rsidRPr="00854B5C" w:rsidRDefault="00607539" w:rsidP="007D4F86">
      <w:pPr>
        <w:tabs>
          <w:tab w:val="left" w:pos="5385"/>
        </w:tabs>
        <w:ind w:left="360"/>
        <w:rPr>
          <w:i/>
        </w:rPr>
      </w:pPr>
      <w:r>
        <w:rPr>
          <w:i/>
        </w:rPr>
        <w:t>A p</w:t>
      </w:r>
      <w:r w:rsidR="007D4F86" w:rsidRPr="00854B5C">
        <w:rPr>
          <w:i/>
        </w:rPr>
        <w:t xml:space="preserve">harmacy shall perform repeat environmental monitoring of non-viable air and viable air and surface (bacterial and fungal) as part of remediation to abnormal environmental monitoring results. The pharmacy may limit the repeat environmental monitoring to the affected ISO classified space based on the pharmacy’s environmental monitoring sampling plan unless otherwise directed by the Board. </w:t>
      </w:r>
    </w:p>
    <w:p w:rsidR="00854B5C" w:rsidRDefault="00854B5C" w:rsidP="007D4F86">
      <w:pPr>
        <w:tabs>
          <w:tab w:val="left" w:pos="5385"/>
        </w:tabs>
        <w:ind w:left="360"/>
        <w:rPr>
          <w:b/>
        </w:rPr>
      </w:pPr>
    </w:p>
    <w:p w:rsidR="00854B5C" w:rsidRDefault="00854B5C" w:rsidP="007D4F86">
      <w:pPr>
        <w:tabs>
          <w:tab w:val="left" w:pos="5385"/>
        </w:tabs>
        <w:ind w:left="360"/>
      </w:pPr>
      <w:r>
        <w:t>K. BARNES noted that the standards she just read were standards that were already appro</w:t>
      </w:r>
      <w:r w:rsidR="00607539">
        <w:t>ved for the ISO 5 area and as discussed at the Sub-</w:t>
      </w:r>
      <w:r>
        <w:t xml:space="preserve">Committee level those standards apply to all areas.  K. BARNES stated that the standards she is about to read are the standards specific to the ISO 7 Buffer Room. </w:t>
      </w:r>
    </w:p>
    <w:p w:rsidR="00854B5C" w:rsidRPr="00854B5C" w:rsidRDefault="00854B5C" w:rsidP="007D4F86">
      <w:pPr>
        <w:tabs>
          <w:tab w:val="left" w:pos="5385"/>
        </w:tabs>
        <w:ind w:left="360"/>
      </w:pPr>
    </w:p>
    <w:p w:rsidR="007D4F86" w:rsidRPr="00854B5C" w:rsidRDefault="007D4F86" w:rsidP="007D4F86">
      <w:pPr>
        <w:tabs>
          <w:tab w:val="left" w:pos="5385"/>
        </w:tabs>
        <w:ind w:left="360"/>
        <w:rPr>
          <w:i/>
          <w:u w:val="single"/>
        </w:rPr>
      </w:pPr>
      <w:r w:rsidRPr="00854B5C">
        <w:rPr>
          <w:i/>
          <w:u w:val="single"/>
        </w:rPr>
        <w:t xml:space="preserve">ISO 7 Buffer Room: </w:t>
      </w:r>
    </w:p>
    <w:p w:rsidR="007D4F86" w:rsidRPr="00854B5C" w:rsidRDefault="007D4F86" w:rsidP="007D4F86">
      <w:pPr>
        <w:tabs>
          <w:tab w:val="left" w:pos="5385"/>
        </w:tabs>
        <w:ind w:left="360"/>
        <w:rPr>
          <w:i/>
        </w:rPr>
      </w:pPr>
      <w:r w:rsidRPr="00854B5C">
        <w:rPr>
          <w:i/>
        </w:rPr>
        <w:t>Upon receipt of an abnormal environmental monitoring result in ISO 7 buffer room, a pharmacy may resume compounding for low and medium ris</w:t>
      </w:r>
      <w:r w:rsidR="00607539">
        <w:rPr>
          <w:i/>
        </w:rPr>
        <w:t xml:space="preserve">k CSPs </w:t>
      </w:r>
      <w:r w:rsidRPr="00854B5C">
        <w:rPr>
          <w:i/>
        </w:rPr>
        <w:t>if:</w:t>
      </w:r>
    </w:p>
    <w:p w:rsidR="00854B5C" w:rsidRPr="00854B5C" w:rsidRDefault="007D4F86" w:rsidP="00854B5C">
      <w:pPr>
        <w:numPr>
          <w:ilvl w:val="0"/>
          <w:numId w:val="32"/>
        </w:numPr>
        <w:tabs>
          <w:tab w:val="left" w:pos="5385"/>
        </w:tabs>
        <w:rPr>
          <w:i/>
        </w:rPr>
      </w:pPr>
      <w:r w:rsidRPr="00854B5C">
        <w:rPr>
          <w:i/>
        </w:rPr>
        <w:t xml:space="preserve">The environmental monitoring data does not indicate 3 or more consecutive sampling reports with above action level results within the last 6 months and </w:t>
      </w:r>
    </w:p>
    <w:p w:rsidR="007D4F86" w:rsidRPr="00854B5C" w:rsidRDefault="007D4F86" w:rsidP="00854B5C">
      <w:pPr>
        <w:numPr>
          <w:ilvl w:val="0"/>
          <w:numId w:val="32"/>
        </w:numPr>
        <w:tabs>
          <w:tab w:val="left" w:pos="5385"/>
        </w:tabs>
        <w:rPr>
          <w:i/>
        </w:rPr>
      </w:pPr>
      <w:r w:rsidRPr="00854B5C">
        <w:rPr>
          <w:i/>
        </w:rPr>
        <w:t xml:space="preserve">The pharmacy has immediately assessed abnormal environmental monitoring results, developed and implemented a remediation plan, and scheduled repeat monitoring. </w:t>
      </w:r>
    </w:p>
    <w:p w:rsidR="007D4F86" w:rsidRDefault="007D4F86" w:rsidP="007D4F86">
      <w:pPr>
        <w:tabs>
          <w:tab w:val="left" w:pos="5385"/>
        </w:tabs>
        <w:ind w:left="360"/>
        <w:rPr>
          <w:b/>
        </w:rPr>
      </w:pPr>
    </w:p>
    <w:p w:rsidR="00854B5C" w:rsidRPr="00854B5C" w:rsidRDefault="00854B5C" w:rsidP="007D4F86">
      <w:pPr>
        <w:tabs>
          <w:tab w:val="left" w:pos="5385"/>
        </w:tabs>
        <w:ind w:left="360"/>
      </w:pPr>
      <w:r>
        <w:t xml:space="preserve">K. BARNES added that in the ISO 5 area, the standard was decided that the registrant does not resume compounding until </w:t>
      </w:r>
      <w:r w:rsidR="002F20E1">
        <w:t>they</w:t>
      </w:r>
      <w:r>
        <w:t xml:space="preserve"> receive the </w:t>
      </w:r>
      <w:r w:rsidR="002F20E1">
        <w:t xml:space="preserve">follow up </w:t>
      </w:r>
      <w:r>
        <w:t>results.  She stated that the</w:t>
      </w:r>
      <w:r w:rsidR="00607539">
        <w:t xml:space="preserve"> Sub-</w:t>
      </w:r>
      <w:r>
        <w:t xml:space="preserve">Committee felt </w:t>
      </w:r>
      <w:r w:rsidR="002F20E1">
        <w:t xml:space="preserve">that </w:t>
      </w:r>
      <w:r>
        <w:t xml:space="preserve">in the ISO </w:t>
      </w:r>
      <w:r w:rsidR="002F20E1">
        <w:t xml:space="preserve">7 </w:t>
      </w:r>
      <w:r>
        <w:t xml:space="preserve">Buffer Area, </w:t>
      </w:r>
      <w:r w:rsidR="002F20E1">
        <w:t>the pharmacy</w:t>
      </w:r>
      <w:r>
        <w:t xml:space="preserve"> could assess</w:t>
      </w:r>
      <w:r w:rsidR="002F20E1">
        <w:t xml:space="preserve"> the result, begin</w:t>
      </w:r>
      <w:r>
        <w:t xml:space="preserve"> remediat</w:t>
      </w:r>
      <w:r w:rsidR="002F20E1">
        <w:t>ion and may</w:t>
      </w:r>
      <w:r>
        <w:t xml:space="preserve"> not need to await the repeat monitoring </w:t>
      </w:r>
      <w:r w:rsidR="002F20E1">
        <w:t>report prior to compounding, but the pharmacy would need to consider the trending</w:t>
      </w:r>
      <w:r w:rsidR="00607539">
        <w:t xml:space="preserve"> of previous results</w:t>
      </w:r>
      <w:r w:rsidR="002F20E1">
        <w:t xml:space="preserve">.    </w:t>
      </w:r>
    </w:p>
    <w:p w:rsidR="00854B5C" w:rsidRPr="007D4F86" w:rsidRDefault="00854B5C" w:rsidP="007D4F86">
      <w:pPr>
        <w:tabs>
          <w:tab w:val="left" w:pos="5385"/>
        </w:tabs>
        <w:ind w:left="360"/>
        <w:rPr>
          <w:b/>
        </w:rPr>
      </w:pPr>
    </w:p>
    <w:p w:rsidR="007D4F86" w:rsidRPr="002F20E1" w:rsidRDefault="007D4F86" w:rsidP="007D4F86">
      <w:pPr>
        <w:tabs>
          <w:tab w:val="left" w:pos="5385"/>
        </w:tabs>
        <w:ind w:left="360"/>
        <w:rPr>
          <w:i/>
        </w:rPr>
      </w:pPr>
      <w:r w:rsidRPr="002F20E1">
        <w:rPr>
          <w:i/>
        </w:rPr>
        <w:t>A pharmacy resuming compounding of low and medium risk CSPs during remediation of ISO 7 buffer room abnormal resul</w:t>
      </w:r>
      <w:r w:rsidR="002F20E1">
        <w:rPr>
          <w:i/>
        </w:rPr>
        <w:t xml:space="preserve">ts shall limit the BUDs </w:t>
      </w:r>
      <w:r w:rsidR="00607539">
        <w:rPr>
          <w:i/>
        </w:rPr>
        <w:t xml:space="preserve">(Beyond Use Dates) </w:t>
      </w:r>
      <w:r w:rsidR="002F20E1">
        <w:rPr>
          <w:i/>
        </w:rPr>
        <w:t>for CSPs</w:t>
      </w:r>
      <w:r w:rsidR="00607539">
        <w:rPr>
          <w:i/>
        </w:rPr>
        <w:t xml:space="preserve"> </w:t>
      </w:r>
      <w:r w:rsidRPr="002F20E1">
        <w:rPr>
          <w:i/>
        </w:rPr>
        <w:t xml:space="preserve">to 24 hours room temperature, 3 days refrigerated or a timeframe agreed upon by the Executive Director or their designee until the repeat environmental monitoring reports demonstrate results within acceptable levels. </w:t>
      </w:r>
    </w:p>
    <w:p w:rsidR="00854B5C" w:rsidRPr="007D4F86" w:rsidRDefault="00854B5C" w:rsidP="007D4F86">
      <w:pPr>
        <w:tabs>
          <w:tab w:val="left" w:pos="5385"/>
        </w:tabs>
        <w:ind w:left="360"/>
        <w:rPr>
          <w:b/>
        </w:rPr>
      </w:pPr>
    </w:p>
    <w:p w:rsidR="002F20E1" w:rsidRPr="00720C18" w:rsidRDefault="002F20E1" w:rsidP="00720C18">
      <w:pPr>
        <w:tabs>
          <w:tab w:val="left" w:pos="5385"/>
        </w:tabs>
        <w:ind w:left="360"/>
      </w:pPr>
      <w:r w:rsidRPr="002F20E1">
        <w:t xml:space="preserve">K. BARNES noted that the </w:t>
      </w:r>
      <w:r w:rsidR="00607539">
        <w:t>Sub-</w:t>
      </w:r>
      <w:r w:rsidRPr="002F20E1">
        <w:t xml:space="preserve">Committee felt that although it might be safe to resume </w:t>
      </w:r>
      <w:r w:rsidRPr="002F20E1">
        <w:lastRenderedPageBreak/>
        <w:t>compounding,</w:t>
      </w:r>
      <w:r>
        <w:t xml:space="preserve"> the </w:t>
      </w:r>
      <w:r w:rsidR="00607539">
        <w:t xml:space="preserve">Pharmacy would want to limit </w:t>
      </w:r>
      <w:r>
        <w:t xml:space="preserve">BUD, until you got the report that you remediated the organism.  The group discussed the time frame and it was said that the numbers came from high risk BUDs.  </w:t>
      </w:r>
      <w:r w:rsidR="00720C18">
        <w:t>It</w:t>
      </w:r>
      <w:r>
        <w:t xml:space="preserve"> was noted that the term “abnormal results” will be clarified in the regulations to “above action level.”</w:t>
      </w:r>
      <w:r w:rsidR="00694CA0">
        <w:t xml:space="preserve">  It was also noted that </w:t>
      </w:r>
      <w:r w:rsidR="00720C18">
        <w:t xml:space="preserve">high risk </w:t>
      </w:r>
      <w:r w:rsidR="00694CA0">
        <w:t>would be already included in th</w:t>
      </w:r>
      <w:r w:rsidR="001B5E81">
        <w:t>e</w:t>
      </w:r>
      <w:r w:rsidR="00720C18">
        <w:t xml:space="preserve"> dating</w:t>
      </w:r>
      <w:r w:rsidR="001B5E81">
        <w:t xml:space="preserve"> noted above</w:t>
      </w:r>
      <w:r w:rsidR="00720C18">
        <w:t xml:space="preserve">, since that is the standard BUD for high risk compounds.  </w:t>
      </w:r>
      <w:r w:rsidR="001F47F1">
        <w:t>It was recommended that t</w:t>
      </w:r>
      <w:r w:rsidR="00720C18">
        <w:t xml:space="preserve">he Board </w:t>
      </w:r>
      <w:r w:rsidR="001B5E81">
        <w:t>include “high</w:t>
      </w:r>
      <w:r w:rsidR="00720C18">
        <w:t xml:space="preserve"> risk</w:t>
      </w:r>
      <w:r w:rsidR="001B5E81">
        <w:t>”</w:t>
      </w:r>
      <w:r w:rsidR="00720C18">
        <w:t xml:space="preserve"> </w:t>
      </w:r>
      <w:r w:rsidR="00D6232B">
        <w:t xml:space="preserve">language </w:t>
      </w:r>
      <w:r w:rsidR="00720C18">
        <w:t>above as a technical change</w:t>
      </w:r>
      <w:r w:rsidR="001F47F1">
        <w:t xml:space="preserve"> for </w:t>
      </w:r>
      <w:r w:rsidR="00607539">
        <w:t>clarification purposes</w:t>
      </w:r>
      <w:r w:rsidR="00720C18">
        <w:t>.</w:t>
      </w:r>
    </w:p>
    <w:p w:rsidR="002F20E1" w:rsidRDefault="002F20E1" w:rsidP="00720C18">
      <w:pPr>
        <w:tabs>
          <w:tab w:val="left" w:pos="5385"/>
        </w:tabs>
        <w:rPr>
          <w:b/>
        </w:rPr>
      </w:pPr>
    </w:p>
    <w:p w:rsidR="007D4F86" w:rsidRPr="00720C18" w:rsidRDefault="007D4F86" w:rsidP="007D4F86">
      <w:pPr>
        <w:tabs>
          <w:tab w:val="left" w:pos="5385"/>
        </w:tabs>
        <w:ind w:left="360"/>
        <w:rPr>
          <w:i/>
        </w:rPr>
      </w:pPr>
      <w:r w:rsidRPr="00720C18">
        <w:rPr>
          <w:i/>
        </w:rPr>
        <w:t xml:space="preserve">A pharmacy may not resume compounding if the environmental monitoring data indicates 3 or more consecutive sampling reports with above action level results within the last 6 months. </w:t>
      </w:r>
    </w:p>
    <w:p w:rsidR="002F20E1" w:rsidRPr="00720C18" w:rsidRDefault="002F20E1" w:rsidP="007D4F86">
      <w:pPr>
        <w:tabs>
          <w:tab w:val="left" w:pos="5385"/>
        </w:tabs>
        <w:ind w:left="360"/>
        <w:rPr>
          <w:i/>
        </w:rPr>
      </w:pPr>
    </w:p>
    <w:p w:rsidR="007D4F86" w:rsidRPr="00720C18" w:rsidRDefault="007D4F86" w:rsidP="007D4F86">
      <w:pPr>
        <w:tabs>
          <w:tab w:val="left" w:pos="5385"/>
        </w:tabs>
        <w:ind w:left="360"/>
        <w:rPr>
          <w:i/>
        </w:rPr>
      </w:pPr>
      <w:r w:rsidRPr="00720C18">
        <w:rPr>
          <w:i/>
        </w:rPr>
        <w:t xml:space="preserve">A pharmacy may not engage in high risk compounding upon receipt of an abnormal environmental monitoring result in ISO 7 buffer room if the environmental monitoring data indicates 2 or more consecutive sampling reports with above action level results. </w:t>
      </w:r>
    </w:p>
    <w:p w:rsidR="002F20E1" w:rsidRPr="00720C18" w:rsidRDefault="002F20E1" w:rsidP="007D4F86">
      <w:pPr>
        <w:tabs>
          <w:tab w:val="left" w:pos="5385"/>
        </w:tabs>
        <w:ind w:left="360"/>
        <w:rPr>
          <w:i/>
        </w:rPr>
      </w:pPr>
    </w:p>
    <w:p w:rsidR="007D4F86" w:rsidRPr="00720C18" w:rsidRDefault="007D4F86" w:rsidP="007D4F86">
      <w:pPr>
        <w:tabs>
          <w:tab w:val="left" w:pos="5385"/>
        </w:tabs>
        <w:ind w:left="360"/>
        <w:rPr>
          <w:i/>
        </w:rPr>
      </w:pPr>
      <w:r w:rsidRPr="00720C18">
        <w:rPr>
          <w:i/>
        </w:rPr>
        <w:t>A pharmacy may not freeze any CSP upon receipt of an abnormal environmental monitoring result in ISO 7 buffer room until repeat monitoring reports demonstrate results within acceptable levels unless otherwise approved by the Executive Director or their designee.</w:t>
      </w:r>
    </w:p>
    <w:p w:rsidR="00720C18" w:rsidRDefault="00720C18" w:rsidP="00720C18">
      <w:pPr>
        <w:tabs>
          <w:tab w:val="left" w:pos="5385"/>
        </w:tabs>
        <w:rPr>
          <w:i/>
        </w:rPr>
      </w:pPr>
    </w:p>
    <w:p w:rsidR="00720C18" w:rsidRPr="00720C18" w:rsidRDefault="00720C18" w:rsidP="00720C18">
      <w:pPr>
        <w:tabs>
          <w:tab w:val="left" w:pos="5385"/>
        </w:tabs>
        <w:ind w:left="360"/>
      </w:pPr>
      <w:r>
        <w:t xml:space="preserve">K. BARNES clarified that </w:t>
      </w:r>
      <w:r w:rsidR="00D6232B">
        <w:t>the freezing standard</w:t>
      </w:r>
      <w:r>
        <w:t xml:space="preserve"> </w:t>
      </w:r>
      <w:r w:rsidR="001F47F1">
        <w:t xml:space="preserve">would </w:t>
      </w:r>
      <w:r w:rsidR="001802D7">
        <w:t>apply to</w:t>
      </w:r>
      <w:r>
        <w:t xml:space="preserve"> all levels</w:t>
      </w:r>
      <w:r w:rsidR="001802D7">
        <w:t xml:space="preserve"> of compounding</w:t>
      </w:r>
      <w:r>
        <w:t>: low, medium and high risk.</w:t>
      </w:r>
    </w:p>
    <w:p w:rsidR="00720C18" w:rsidRPr="00720C18" w:rsidRDefault="00720C18" w:rsidP="00720C18">
      <w:pPr>
        <w:tabs>
          <w:tab w:val="left" w:pos="5385"/>
        </w:tabs>
        <w:ind w:left="360"/>
        <w:rPr>
          <w:i/>
        </w:rPr>
      </w:pPr>
    </w:p>
    <w:p w:rsidR="001802D7" w:rsidRDefault="001802D7" w:rsidP="001802D7">
      <w:pPr>
        <w:tabs>
          <w:tab w:val="left" w:pos="360"/>
        </w:tabs>
        <w:ind w:left="360"/>
      </w:pPr>
      <w:r w:rsidRPr="00940D0F">
        <w:rPr>
          <w:u w:val="single"/>
        </w:rPr>
        <w:t>ACTION:</w:t>
      </w:r>
      <w:r w:rsidRPr="00940D0F">
        <w:t xml:space="preserve">  </w:t>
      </w:r>
      <w:r>
        <w:t>At 10:26 AM m</w:t>
      </w:r>
      <w:r w:rsidRPr="00940D0F">
        <w:t>otion by</w:t>
      </w:r>
      <w:r>
        <w:t xml:space="preserve"> </w:t>
      </w:r>
      <w:r w:rsidRPr="00BA2AFD">
        <w:t>A. LAVINO</w:t>
      </w:r>
      <w:r>
        <w:t xml:space="preserve"> seconded by</w:t>
      </w:r>
      <w:r w:rsidRPr="00940D0F">
        <w:t xml:space="preserve"> </w:t>
      </w:r>
      <w:r w:rsidR="001F47F1" w:rsidRPr="00BA2AFD">
        <w:t>J.</w:t>
      </w:r>
      <w:r w:rsidR="001F47F1" w:rsidRPr="00BA2AFD">
        <w:rPr>
          <w:b/>
        </w:rPr>
        <w:t xml:space="preserve"> </w:t>
      </w:r>
      <w:r w:rsidR="001F47F1" w:rsidRPr="00BA2AFD">
        <w:t>WALCZYK</w:t>
      </w:r>
      <w:r w:rsidR="001F47F1" w:rsidRPr="00940D0F">
        <w:t xml:space="preserve"> </w:t>
      </w:r>
      <w:r w:rsidRPr="00940D0F">
        <w:t>and voted unanimously</w:t>
      </w:r>
      <w:r>
        <w:t xml:space="preserve"> by roll call </w:t>
      </w:r>
      <w:r w:rsidRPr="00940D0F">
        <w:t xml:space="preserve">to </w:t>
      </w:r>
      <w:r>
        <w:t>accept the vote and recommendation taken by the Sub Committee</w:t>
      </w:r>
      <w:r w:rsidR="001F47F1">
        <w:t xml:space="preserve"> concerning response to an action level in the ISO 7 Buffer Room</w:t>
      </w:r>
      <w:r>
        <w:t xml:space="preserve"> with the technical correction as noted.</w:t>
      </w:r>
    </w:p>
    <w:p w:rsidR="001802D7" w:rsidRDefault="001802D7" w:rsidP="001802D7">
      <w:pPr>
        <w:ind w:left="360"/>
        <w:rPr>
          <w:b/>
        </w:rPr>
      </w:pPr>
      <w:r w:rsidRPr="00BA2AFD">
        <w:t>M. THOMAS: yes, F. MCATEER: yes,</w:t>
      </w:r>
      <w:r w:rsidRPr="00BA2AFD">
        <w:rPr>
          <w:b/>
        </w:rPr>
        <w:t xml:space="preserve"> </w:t>
      </w:r>
      <w:r w:rsidRPr="00BA2AFD">
        <w:t>K. BYERS: yes,</w:t>
      </w:r>
      <w:r w:rsidRPr="00BA2AFD">
        <w:rPr>
          <w:b/>
        </w:rPr>
        <w:t xml:space="preserve"> </w:t>
      </w:r>
      <w:r w:rsidRPr="00BA2AFD">
        <w:t>J. BARR: yes,</w:t>
      </w:r>
      <w:r w:rsidRPr="00BA2AFD">
        <w:rPr>
          <w:b/>
        </w:rPr>
        <w:t xml:space="preserve"> </w:t>
      </w:r>
      <w:r w:rsidRPr="00BA2AFD">
        <w:t>A. LAVINO: yes, J.</w:t>
      </w:r>
      <w:r w:rsidRPr="00BA2AFD">
        <w:rPr>
          <w:b/>
        </w:rPr>
        <w:t xml:space="preserve"> </w:t>
      </w:r>
      <w:r w:rsidRPr="00BA2AFD">
        <w:t>WALCZYK:</w:t>
      </w:r>
      <w:r>
        <w:t xml:space="preserve"> </w:t>
      </w:r>
      <w:r w:rsidRPr="00BA2AFD">
        <w:t>yes,</w:t>
      </w:r>
      <w:r w:rsidRPr="00BA2AFD">
        <w:rPr>
          <w:b/>
        </w:rPr>
        <w:t xml:space="preserve"> </w:t>
      </w:r>
      <w:r w:rsidRPr="00BA2AFD">
        <w:t>C. BELISLE:</w:t>
      </w:r>
      <w:r>
        <w:t xml:space="preserve"> </w:t>
      </w:r>
      <w:r w:rsidRPr="00BA2AFD">
        <w:t>yes</w:t>
      </w:r>
      <w:r w:rsidRPr="00C62898">
        <w:t>, K. THOMASSET: yes,</w:t>
      </w:r>
      <w:r>
        <w:rPr>
          <w:b/>
        </w:rPr>
        <w:t xml:space="preserve"> </w:t>
      </w:r>
      <w:r w:rsidRPr="00C62898">
        <w:t>E. KASTANGO: yes, A. CUNDELL:</w:t>
      </w:r>
      <w:r>
        <w:t xml:space="preserve"> </w:t>
      </w:r>
      <w:r w:rsidRPr="00C62898">
        <w:t>yes</w:t>
      </w:r>
      <w:r>
        <w:t>.</w:t>
      </w:r>
    </w:p>
    <w:p w:rsidR="001802D7" w:rsidRDefault="001802D7" w:rsidP="001F47F1">
      <w:pPr>
        <w:tabs>
          <w:tab w:val="left" w:pos="5385"/>
        </w:tabs>
        <w:ind w:left="360"/>
        <w:rPr>
          <w:b/>
          <w:i/>
        </w:rPr>
      </w:pPr>
    </w:p>
    <w:p w:rsidR="001F47F1" w:rsidRDefault="001F47F1" w:rsidP="00694CA0">
      <w:pPr>
        <w:ind w:left="360"/>
      </w:pPr>
      <w:r>
        <w:t xml:space="preserve">K. BARNES asked for a representative from the Advisory Committee to bring the </w:t>
      </w:r>
      <w:r w:rsidR="00694CA0">
        <w:t xml:space="preserve">ISO 7 policy standard </w:t>
      </w:r>
      <w:r>
        <w:t>recommendations forward to the January 5</w:t>
      </w:r>
      <w:r w:rsidRPr="001F47F1">
        <w:rPr>
          <w:vertAlign w:val="superscript"/>
        </w:rPr>
        <w:t>th</w:t>
      </w:r>
      <w:r w:rsidR="00694CA0">
        <w:t xml:space="preserve">, 2016 </w:t>
      </w:r>
      <w:r>
        <w:t xml:space="preserve">Board meeting.  A. LAVINO volunteered but noted she would need to check her schedule.  </w:t>
      </w:r>
    </w:p>
    <w:p w:rsidR="00FA1808" w:rsidRPr="00694CA0" w:rsidRDefault="00A966E4" w:rsidP="00F45C07">
      <w:r>
        <w:t>__</w:t>
      </w:r>
      <w:r w:rsidR="001F47F1">
        <w:t>__</w:t>
      </w:r>
      <w:r w:rsidR="002D327C" w:rsidRPr="00940D0F">
        <w:t>______________________________________________________________________</w:t>
      </w:r>
      <w:r w:rsidR="002D327C">
        <w:t>_</w:t>
      </w:r>
    </w:p>
    <w:p w:rsidR="00F45C07" w:rsidRPr="003B79EC" w:rsidRDefault="00F45C07" w:rsidP="00F45C07">
      <w:r w:rsidRPr="003B79EC">
        <w:rPr>
          <w:u w:val="single"/>
        </w:rPr>
        <w:t>TOPIC</w:t>
      </w:r>
      <w:r w:rsidRPr="003B79EC">
        <w:t>:</w:t>
      </w:r>
    </w:p>
    <w:p w:rsidR="00F45C07" w:rsidRPr="003B79EC" w:rsidRDefault="003B02DF" w:rsidP="00F45C07">
      <w:pPr>
        <w:pStyle w:val="Heading2"/>
        <w:keepNext/>
        <w:numPr>
          <w:ilvl w:val="0"/>
          <w:numId w:val="2"/>
        </w:numPr>
        <w:rPr>
          <w:b/>
          <w:bCs/>
        </w:rPr>
      </w:pPr>
      <w:r w:rsidRPr="003B79EC">
        <w:rPr>
          <w:b/>
          <w:bCs/>
        </w:rPr>
        <w:t>SHARED PHARMACY SERVICES/TELEPHARMACY</w:t>
      </w:r>
      <w:r w:rsidRPr="003B79EC">
        <w:rPr>
          <w:b/>
          <w:bCs/>
        </w:rPr>
        <w:tab/>
      </w:r>
      <w:r w:rsidR="00C27F7C" w:rsidRPr="003B79EC">
        <w:rPr>
          <w:b/>
          <w:bCs/>
        </w:rPr>
        <w:tab/>
      </w:r>
      <w:r w:rsidR="00F45C07" w:rsidRPr="003B79EC">
        <w:rPr>
          <w:b/>
          <w:bCs/>
        </w:rPr>
        <w:tab/>
      </w:r>
      <w:r w:rsidR="00694CA0" w:rsidRPr="003B79EC">
        <w:rPr>
          <w:b/>
          <w:bCs/>
        </w:rPr>
        <w:tab/>
        <w:t>10:28</w:t>
      </w:r>
      <w:r w:rsidR="00A966E4" w:rsidRPr="003B79EC">
        <w:rPr>
          <w:b/>
          <w:bCs/>
        </w:rPr>
        <w:t xml:space="preserve"> AM</w:t>
      </w:r>
    </w:p>
    <w:p w:rsidR="00870BE2" w:rsidRPr="003B79EC" w:rsidRDefault="00F45C07" w:rsidP="001B5E81">
      <w:pPr>
        <w:ind w:left="360"/>
      </w:pPr>
      <w:r w:rsidRPr="003B79EC">
        <w:rPr>
          <w:u w:val="single"/>
        </w:rPr>
        <w:t>DISCUSSION</w:t>
      </w:r>
      <w:r w:rsidRPr="003B79EC">
        <w:t xml:space="preserve">:  </w:t>
      </w:r>
      <w:r w:rsidR="00694CA0" w:rsidRPr="003B79EC">
        <w:t xml:space="preserve">Assistant Executive Director, </w:t>
      </w:r>
      <w:r w:rsidR="00870BE2" w:rsidRPr="003B79EC">
        <w:t xml:space="preserve">D. DUNN </w:t>
      </w:r>
      <w:r w:rsidR="003B02DF" w:rsidRPr="003B79EC">
        <w:t>discussed the topic of</w:t>
      </w:r>
      <w:r w:rsidR="00607539" w:rsidRPr="003B79EC">
        <w:t xml:space="preserve"> T</w:t>
      </w:r>
      <w:r w:rsidR="00694CA0" w:rsidRPr="003B79EC">
        <w:t xml:space="preserve">elepharmacy </w:t>
      </w:r>
      <w:r w:rsidR="00870BE2" w:rsidRPr="003B79EC">
        <w:t xml:space="preserve">and </w:t>
      </w:r>
      <w:r w:rsidR="00694CA0" w:rsidRPr="003B79EC">
        <w:t xml:space="preserve">noted he was presenting </w:t>
      </w:r>
      <w:r w:rsidR="003B02DF" w:rsidRPr="003B79EC">
        <w:t>it</w:t>
      </w:r>
      <w:r w:rsidR="00694CA0" w:rsidRPr="003B79EC">
        <w:t xml:space="preserve"> with Board member, </w:t>
      </w:r>
      <w:r w:rsidR="00870BE2" w:rsidRPr="003B79EC">
        <w:t>M. GODEK</w:t>
      </w:r>
      <w:r w:rsidR="003B02DF" w:rsidRPr="003B79EC">
        <w:t>.  D. DUNN noted the</w:t>
      </w:r>
      <w:r w:rsidR="00456281" w:rsidRPr="003B79EC">
        <w:t xml:space="preserve"> Committee </w:t>
      </w:r>
      <w:r w:rsidR="00694CA0" w:rsidRPr="003B79EC">
        <w:t>was sent do</w:t>
      </w:r>
      <w:r w:rsidR="001B5E81" w:rsidRPr="003B79EC">
        <w:t>cuments to review on this topic</w:t>
      </w:r>
      <w:r w:rsidR="00607539" w:rsidRPr="003B79EC">
        <w:t>.  He stated that T</w:t>
      </w:r>
      <w:r w:rsidR="001B5E81" w:rsidRPr="003B79EC">
        <w:t>elepharmacy is an emerging model of Shared Pharmacy Services where through vi</w:t>
      </w:r>
      <w:r w:rsidR="00607539" w:rsidRPr="003B79EC">
        <w:t>deo conferencing</w:t>
      </w:r>
      <w:r w:rsidR="001B5E81" w:rsidRPr="003B79EC">
        <w:t xml:space="preserve"> pharmacists can connect with patients or physicians to deliver pharmaceutical care.  He stated they are looking to see if the </w:t>
      </w:r>
      <w:r w:rsidR="00607539" w:rsidRPr="003B79EC">
        <w:t xml:space="preserve">Advisory </w:t>
      </w:r>
      <w:r w:rsidR="001B5E81" w:rsidRPr="003B79EC">
        <w:t xml:space="preserve">Committee believes that this is an approach that should be considered by the Board for regulation.  </w:t>
      </w:r>
    </w:p>
    <w:p w:rsidR="00870BE2" w:rsidRPr="003B79EC" w:rsidRDefault="00870BE2" w:rsidP="00870BE2">
      <w:pPr>
        <w:ind w:left="360"/>
      </w:pPr>
    </w:p>
    <w:p w:rsidR="00870BE2" w:rsidRPr="003B79EC" w:rsidRDefault="001B5E81" w:rsidP="001B5E81">
      <w:pPr>
        <w:ind w:left="360"/>
      </w:pPr>
      <w:r w:rsidRPr="003B79EC">
        <w:t xml:space="preserve">A. </w:t>
      </w:r>
      <w:r w:rsidR="00870BE2" w:rsidRPr="003B79EC">
        <w:t xml:space="preserve">LAVINO </w:t>
      </w:r>
      <w:r w:rsidRPr="003B79EC">
        <w:t>stated that many of these services have been serving rural areas and the</w:t>
      </w:r>
      <w:r w:rsidR="00870BE2" w:rsidRPr="003B79EC">
        <w:t xml:space="preserve"> underserved, </w:t>
      </w:r>
      <w:r w:rsidRPr="003B79EC">
        <w:t xml:space="preserve">and asked </w:t>
      </w:r>
      <w:r w:rsidR="00607539" w:rsidRPr="003B79EC">
        <w:t>how</w:t>
      </w:r>
      <w:r w:rsidR="00870BE2" w:rsidRPr="003B79EC">
        <w:t xml:space="preserve"> the Board </w:t>
      </w:r>
      <w:r w:rsidR="00607539" w:rsidRPr="003B79EC">
        <w:t>plans</w:t>
      </w:r>
      <w:r w:rsidR="00870BE2" w:rsidRPr="003B79EC">
        <w:t xml:space="preserve"> on wording</w:t>
      </w:r>
      <w:r w:rsidR="00607539" w:rsidRPr="003B79EC">
        <w:t xml:space="preserve"> regulations</w:t>
      </w:r>
      <w:r w:rsidRPr="003B79EC">
        <w:t xml:space="preserve"> because this could affect pharmacy positions.</w:t>
      </w:r>
    </w:p>
    <w:p w:rsidR="00870BE2" w:rsidRPr="003B79EC" w:rsidRDefault="00870BE2" w:rsidP="00870BE2"/>
    <w:p w:rsidR="00870BE2" w:rsidRPr="003B79EC" w:rsidRDefault="00870BE2" w:rsidP="00870BE2">
      <w:pPr>
        <w:ind w:left="360"/>
      </w:pPr>
      <w:r w:rsidRPr="003B79EC">
        <w:t>D. DUNN stated that there are some draft ques</w:t>
      </w:r>
      <w:r w:rsidR="00E54101" w:rsidRPr="003B79EC">
        <w:t xml:space="preserve">tions for </w:t>
      </w:r>
      <w:r w:rsidR="003B02DF" w:rsidRPr="003B79EC">
        <w:t xml:space="preserve">the </w:t>
      </w:r>
      <w:r w:rsidR="00E54101" w:rsidRPr="003B79EC">
        <w:t xml:space="preserve">Committee that are outlined in a memo </w:t>
      </w:r>
      <w:r w:rsidR="00E54101" w:rsidRPr="003B79EC">
        <w:lastRenderedPageBreak/>
        <w:t>titled “Telepharmacy.”  He noted that the second question asks a similar question, in that, should this be limited to certain populations or geographic</w:t>
      </w:r>
      <w:r w:rsidR="00607539" w:rsidRPr="003B79EC">
        <w:t xml:space="preserve"> area</w:t>
      </w:r>
      <w:r w:rsidR="00D6232B">
        <w:t>s</w:t>
      </w:r>
      <w:r w:rsidR="00607539" w:rsidRPr="003B79EC">
        <w:t>?</w:t>
      </w:r>
      <w:r w:rsidR="005F3CA3" w:rsidRPr="003B79EC">
        <w:t xml:space="preserve">  He noted that </w:t>
      </w:r>
      <w:smartTag w:uri="urn:schemas-microsoft-com:office:smarttags" w:element="place">
        <w:smartTag w:uri="urn:schemas-microsoft-com:office:smarttags" w:element="State">
          <w:r w:rsidR="005F3CA3" w:rsidRPr="003B79EC">
            <w:t>North Dakota</w:t>
          </w:r>
        </w:smartTag>
      </w:smartTag>
      <w:r w:rsidR="005F3CA3" w:rsidRPr="003B79EC">
        <w:t xml:space="preserve"> is one of the lead states with this service.  He noted that urban areas may also benefit from these services. D. DUNN read the questi</w:t>
      </w:r>
      <w:r w:rsidR="003B02DF" w:rsidRPr="003B79EC">
        <w:t>ons from</w:t>
      </w:r>
      <w:r w:rsidR="00456281" w:rsidRPr="003B79EC">
        <w:t xml:space="preserve"> the memo as follows:</w:t>
      </w:r>
    </w:p>
    <w:p w:rsidR="00456281" w:rsidRPr="003B79EC" w:rsidRDefault="00456281" w:rsidP="00456281">
      <w:pPr>
        <w:numPr>
          <w:ilvl w:val="0"/>
          <w:numId w:val="38"/>
        </w:numPr>
      </w:pPr>
      <w:r w:rsidRPr="003B79EC">
        <w:t>Does the Committee agree that Telepharmacy is a topic that the Board should consider for the development of guidance or regulation?</w:t>
      </w:r>
    </w:p>
    <w:p w:rsidR="00456281" w:rsidRPr="003B79EC" w:rsidRDefault="00456281" w:rsidP="00456281">
      <w:pPr>
        <w:numPr>
          <w:ilvl w:val="0"/>
          <w:numId w:val="38"/>
        </w:numPr>
      </w:pPr>
      <w:r w:rsidRPr="003B79EC">
        <w:t>Are there limitations to population, geographical concerns where implementation of Telepharmacy would or would not be in the best interest of the public?</w:t>
      </w:r>
    </w:p>
    <w:p w:rsidR="00456281" w:rsidRPr="003B79EC" w:rsidRDefault="00456281" w:rsidP="00456281">
      <w:pPr>
        <w:numPr>
          <w:ilvl w:val="0"/>
          <w:numId w:val="38"/>
        </w:numPr>
      </w:pPr>
      <w:r w:rsidRPr="003B79EC">
        <w:t>What type of licensing should we require if any?</w:t>
      </w:r>
    </w:p>
    <w:p w:rsidR="00456281" w:rsidRPr="003B79EC" w:rsidRDefault="00456281" w:rsidP="00456281">
      <w:pPr>
        <w:numPr>
          <w:ilvl w:val="0"/>
          <w:numId w:val="38"/>
        </w:numPr>
      </w:pPr>
      <w:r w:rsidRPr="003B79EC">
        <w:t>What type of security safeguards should be considered (pharmacy system database concerns, controlled substance security, HIPPA)?</w:t>
      </w:r>
    </w:p>
    <w:p w:rsidR="00456281" w:rsidRPr="003B79EC" w:rsidRDefault="00D6232B" w:rsidP="00456281">
      <w:pPr>
        <w:numPr>
          <w:ilvl w:val="0"/>
          <w:numId w:val="38"/>
        </w:numPr>
      </w:pPr>
      <w:r>
        <w:t>Define r</w:t>
      </w:r>
      <w:r w:rsidR="00456281" w:rsidRPr="003B79EC">
        <w:t>oles, registration and certif</w:t>
      </w:r>
      <w:r>
        <w:t>ication of support staff.</w:t>
      </w:r>
    </w:p>
    <w:p w:rsidR="00456281" w:rsidRPr="003B79EC" w:rsidRDefault="00456281" w:rsidP="00456281">
      <w:pPr>
        <w:numPr>
          <w:ilvl w:val="0"/>
          <w:numId w:val="38"/>
        </w:numPr>
      </w:pPr>
      <w:r w:rsidRPr="003B79EC">
        <w:t xml:space="preserve">What other public safety concerns should the Board of Pharmacy </w:t>
      </w:r>
      <w:r w:rsidR="00D6232B">
        <w:t>consider regarding Telepharmacy?</w:t>
      </w:r>
    </w:p>
    <w:p w:rsidR="00870BE2" w:rsidRPr="003B79EC" w:rsidRDefault="00870BE2" w:rsidP="00870BE2">
      <w:pPr>
        <w:ind w:left="360"/>
      </w:pPr>
    </w:p>
    <w:p w:rsidR="00870BE2" w:rsidRPr="003B79EC" w:rsidRDefault="005F3CA3" w:rsidP="00870BE2">
      <w:pPr>
        <w:ind w:left="360"/>
      </w:pPr>
      <w:r w:rsidRPr="003B79EC">
        <w:t>M. GODEK stated that</w:t>
      </w:r>
      <w:r w:rsidR="002F77E7" w:rsidRPr="003B79EC">
        <w:t xml:space="preserve"> </w:t>
      </w:r>
      <w:smartTag w:uri="urn:schemas-microsoft-com:office:smarttags" w:element="place">
        <w:smartTag w:uri="urn:schemas-microsoft-com:office:smarttags" w:element="State">
          <w:r w:rsidRPr="003B79EC">
            <w:t>Illinois</w:t>
          </w:r>
        </w:smartTag>
      </w:smartTag>
      <w:r w:rsidR="00870BE2" w:rsidRPr="003B79EC">
        <w:t xml:space="preserve"> is starting to </w:t>
      </w:r>
      <w:r w:rsidRPr="003B79EC">
        <w:t>implement</w:t>
      </w:r>
      <w:r w:rsidR="00456281" w:rsidRPr="003B79EC">
        <w:t xml:space="preserve"> </w:t>
      </w:r>
      <w:r w:rsidR="008A639B" w:rsidRPr="003B79EC">
        <w:t>Telepharmacy.  He stated that</w:t>
      </w:r>
      <w:r w:rsidR="00870BE2" w:rsidRPr="003B79EC">
        <w:t xml:space="preserve"> </w:t>
      </w:r>
      <w:r w:rsidRPr="003B79EC">
        <w:t xml:space="preserve">it is </w:t>
      </w:r>
      <w:r w:rsidR="00870BE2" w:rsidRPr="003B79EC">
        <w:t xml:space="preserve">geared to stores </w:t>
      </w:r>
      <w:r w:rsidRPr="003B79EC">
        <w:t>when they are closed, so there is</w:t>
      </w:r>
      <w:r w:rsidR="00870BE2" w:rsidRPr="003B79EC">
        <w:t xml:space="preserve"> still access for the public to get </w:t>
      </w:r>
      <w:r w:rsidRPr="003B79EC">
        <w:t xml:space="preserve">their </w:t>
      </w:r>
      <w:r w:rsidR="00C62898" w:rsidRPr="003B79EC">
        <w:t>p</w:t>
      </w:r>
      <w:r w:rsidRPr="003B79EC">
        <w:t xml:space="preserve">rescriptions.  He stated that the unit itself has an individual store and DEA number, so it is registered as a separate entity and </w:t>
      </w:r>
      <w:r w:rsidR="005C33FC" w:rsidRPr="003B79EC">
        <w:t xml:space="preserve">the unit </w:t>
      </w:r>
      <w:r w:rsidRPr="003B79EC">
        <w:t>can store up to 2000 medications</w:t>
      </w:r>
      <w:r w:rsidR="008A639B" w:rsidRPr="003B79EC">
        <w:t xml:space="preserve"> and it </w:t>
      </w:r>
      <w:r w:rsidR="005C33FC" w:rsidRPr="003B79EC">
        <w:t xml:space="preserve">only </w:t>
      </w:r>
      <w:r w:rsidR="008A639B" w:rsidRPr="003B79EC">
        <w:t xml:space="preserve">stores </w:t>
      </w:r>
      <w:r w:rsidR="005C33FC" w:rsidRPr="003B79EC">
        <w:t>unit dosed products</w:t>
      </w:r>
      <w:r w:rsidRPr="003B79EC">
        <w:t>.</w:t>
      </w:r>
      <w:r w:rsidR="005C33FC" w:rsidRPr="003B79EC">
        <w:t xml:space="preserve">  </w:t>
      </w:r>
      <w:r w:rsidR="00D6232B">
        <w:t>He added that l</w:t>
      </w:r>
      <w:r w:rsidR="005C33FC" w:rsidRPr="003B79EC">
        <w:t xml:space="preserve">ocations that have been considered include college campuses and airports.  </w:t>
      </w:r>
    </w:p>
    <w:p w:rsidR="00870BE2" w:rsidRPr="003B79EC" w:rsidRDefault="00870BE2" w:rsidP="005C33FC"/>
    <w:p w:rsidR="005C33FC" w:rsidRPr="003B79EC" w:rsidRDefault="005C33FC" w:rsidP="005C33FC">
      <w:pPr>
        <w:ind w:left="360"/>
      </w:pPr>
      <w:r w:rsidRPr="003B79EC">
        <w:t xml:space="preserve">J. LAVERY noted that the legislature is asking the Advisory Committee to look at this issue and note the concerns.  </w:t>
      </w:r>
    </w:p>
    <w:p w:rsidR="002F77E7" w:rsidRPr="003B79EC" w:rsidRDefault="002F77E7" w:rsidP="002F77E7">
      <w:pPr>
        <w:ind w:left="360"/>
      </w:pPr>
    </w:p>
    <w:p w:rsidR="005C33FC" w:rsidRPr="003B79EC" w:rsidRDefault="005C33FC" w:rsidP="002F77E7">
      <w:pPr>
        <w:ind w:left="360"/>
      </w:pPr>
      <w:r w:rsidRPr="003B79EC">
        <w:t xml:space="preserve">M. GODEK noted </w:t>
      </w:r>
      <w:r w:rsidR="00D6232B">
        <w:t xml:space="preserve">and clarified </w:t>
      </w:r>
      <w:r w:rsidRPr="003B79EC">
        <w:t>that:</w:t>
      </w:r>
    </w:p>
    <w:p w:rsidR="005C33FC" w:rsidRPr="003B79EC" w:rsidRDefault="005C33FC" w:rsidP="005C33FC">
      <w:pPr>
        <w:numPr>
          <w:ilvl w:val="0"/>
          <w:numId w:val="33"/>
        </w:numPr>
      </w:pPr>
      <w:r w:rsidRPr="003B79EC">
        <w:t xml:space="preserve">The machines typically takes </w:t>
      </w:r>
      <w:r w:rsidR="002F77E7" w:rsidRPr="003B79EC">
        <w:t>7-10 minutes</w:t>
      </w:r>
      <w:r w:rsidRPr="003B79EC">
        <w:t xml:space="preserve"> to process</w:t>
      </w:r>
      <w:r w:rsidR="002F77E7" w:rsidRPr="003B79EC">
        <w:t xml:space="preserve">, </w:t>
      </w:r>
      <w:r w:rsidR="008A639B" w:rsidRPr="003B79EC">
        <w:t xml:space="preserve">a </w:t>
      </w:r>
      <w:r w:rsidR="002F77E7" w:rsidRPr="003B79EC">
        <w:t xml:space="preserve">pharmacist is there for questions/comments.   </w:t>
      </w:r>
      <w:r w:rsidRPr="003B79EC">
        <w:t xml:space="preserve">The number of pharmacists is based on volume.  </w:t>
      </w:r>
      <w:smartTag w:uri="urn:schemas-microsoft-com:office:smarttags" w:element="place">
        <w:smartTag w:uri="urn:schemas-microsoft-com:office:smarttags" w:element="State">
          <w:r w:rsidRPr="003B79EC">
            <w:t>Illinois</w:t>
          </w:r>
        </w:smartTag>
      </w:smartTag>
      <w:r w:rsidRPr="003B79EC">
        <w:t xml:space="preserve"> is in the infancy stages of the process.</w:t>
      </w:r>
    </w:p>
    <w:p w:rsidR="005C33FC" w:rsidRPr="003B79EC" w:rsidRDefault="005C33FC" w:rsidP="005C33FC">
      <w:pPr>
        <w:numPr>
          <w:ilvl w:val="0"/>
          <w:numId w:val="33"/>
        </w:numPr>
      </w:pPr>
      <w:r w:rsidRPr="003B79EC">
        <w:t>The u</w:t>
      </w:r>
      <w:r w:rsidR="002F77E7" w:rsidRPr="003B79EC">
        <w:t xml:space="preserve">nit is large, like a very large ATM with a headset with a large monitor.  </w:t>
      </w:r>
      <w:r w:rsidR="008A639B" w:rsidRPr="003B79EC">
        <w:t xml:space="preserve">The patient puts </w:t>
      </w:r>
      <w:r w:rsidR="002F77E7" w:rsidRPr="003B79EC">
        <w:t xml:space="preserve">the prescription into </w:t>
      </w:r>
      <w:r w:rsidR="008A639B" w:rsidRPr="003B79EC">
        <w:t xml:space="preserve">the </w:t>
      </w:r>
      <w:r w:rsidR="002F77E7" w:rsidRPr="003B79EC">
        <w:t>unit, scan</w:t>
      </w:r>
      <w:r w:rsidR="008A639B" w:rsidRPr="003B79EC">
        <w:t>s</w:t>
      </w:r>
      <w:r w:rsidR="002F77E7" w:rsidRPr="003B79EC">
        <w:t xml:space="preserve"> </w:t>
      </w:r>
      <w:r w:rsidR="008A639B" w:rsidRPr="003B79EC">
        <w:t>a</w:t>
      </w:r>
      <w:r w:rsidR="002F77E7" w:rsidRPr="003B79EC">
        <w:t xml:space="preserve"> driver</w:t>
      </w:r>
      <w:r w:rsidRPr="003B79EC">
        <w:t>’</w:t>
      </w:r>
      <w:r w:rsidR="002F77E7" w:rsidRPr="003B79EC">
        <w:t>s license and insurance card.  No controls</w:t>
      </w:r>
      <w:r w:rsidRPr="003B79EC">
        <w:t xml:space="preserve"> are filled</w:t>
      </w:r>
      <w:r w:rsidR="002F77E7" w:rsidRPr="003B79EC">
        <w:t xml:space="preserve"> in </w:t>
      </w:r>
      <w:smartTag w:uri="urn:schemas-microsoft-com:office:smarttags" w:element="place">
        <w:smartTag w:uri="urn:schemas-microsoft-com:office:smarttags" w:element="State">
          <w:r w:rsidRPr="003B79EC">
            <w:t>Illinois</w:t>
          </w:r>
        </w:smartTag>
      </w:smartTag>
      <w:r w:rsidR="002F77E7" w:rsidRPr="003B79EC">
        <w:t xml:space="preserve"> but providers can send electronically prescribed prescriptions.  If </w:t>
      </w:r>
      <w:r w:rsidRPr="003B79EC">
        <w:t xml:space="preserve">the machine does not have </w:t>
      </w:r>
      <w:r w:rsidR="002F77E7" w:rsidRPr="003B79EC">
        <w:t>enough</w:t>
      </w:r>
      <w:r w:rsidRPr="003B79EC">
        <w:t xml:space="preserve"> </w:t>
      </w:r>
      <w:proofErr w:type="gramStart"/>
      <w:r w:rsidRPr="003B79EC">
        <w:t>product</w:t>
      </w:r>
      <w:proofErr w:type="gramEnd"/>
      <w:r w:rsidR="002F77E7" w:rsidRPr="003B79EC">
        <w:t xml:space="preserve">, pharmacist or </w:t>
      </w:r>
      <w:r w:rsidRPr="003B79EC">
        <w:t xml:space="preserve">support </w:t>
      </w:r>
      <w:r w:rsidR="002F77E7" w:rsidRPr="003B79EC">
        <w:t>staff will route to the pharmacy or</w:t>
      </w:r>
      <w:r w:rsidR="008A639B" w:rsidRPr="003B79EC">
        <w:t xml:space="preserve"> to an</w:t>
      </w:r>
      <w:r w:rsidR="002F77E7" w:rsidRPr="003B79EC">
        <w:t xml:space="preserve"> off-site</w:t>
      </w:r>
      <w:r w:rsidR="008A639B" w:rsidRPr="003B79EC">
        <w:t xml:space="preserve"> location</w:t>
      </w:r>
      <w:r w:rsidR="002F77E7" w:rsidRPr="003B79EC">
        <w:t xml:space="preserve">.  </w:t>
      </w:r>
    </w:p>
    <w:p w:rsidR="002F77E7" w:rsidRPr="003B79EC" w:rsidRDefault="002F77E7" w:rsidP="005C33FC">
      <w:pPr>
        <w:numPr>
          <w:ilvl w:val="0"/>
          <w:numId w:val="33"/>
        </w:numPr>
      </w:pPr>
      <w:r w:rsidRPr="003B79EC">
        <w:t>All</w:t>
      </w:r>
      <w:r w:rsidR="005C33FC" w:rsidRPr="003B79EC">
        <w:t xml:space="preserve"> medications are</w:t>
      </w:r>
      <w:r w:rsidRPr="003B79EC">
        <w:t xml:space="preserve"> unit dose products</w:t>
      </w:r>
      <w:r w:rsidR="005C33FC" w:rsidRPr="003B79EC">
        <w:t xml:space="preserve">, typically </w:t>
      </w:r>
      <w:r w:rsidR="00D6232B">
        <w:t xml:space="preserve">dispensed </w:t>
      </w:r>
      <w:r w:rsidR="005C33FC" w:rsidRPr="003B79EC">
        <w:t>for a 30 day supply,</w:t>
      </w:r>
      <w:r w:rsidR="008A639B" w:rsidRPr="003B79EC">
        <w:t xml:space="preserve"> with</w:t>
      </w:r>
      <w:r w:rsidR="005C33FC" w:rsidRPr="003B79EC">
        <w:t xml:space="preserve"> no </w:t>
      </w:r>
      <w:proofErr w:type="spellStart"/>
      <w:r w:rsidR="005C33FC" w:rsidRPr="003B79EC">
        <w:t>reconsitutables</w:t>
      </w:r>
      <w:proofErr w:type="spellEnd"/>
      <w:r w:rsidR="005C33FC" w:rsidRPr="003B79EC">
        <w:t>.</w:t>
      </w:r>
    </w:p>
    <w:p w:rsidR="002F77E7" w:rsidRPr="003B79EC" w:rsidRDefault="002F77E7" w:rsidP="005C33FC"/>
    <w:p w:rsidR="000B4FE7" w:rsidRPr="003B79EC" w:rsidRDefault="000B4FE7" w:rsidP="000B4FE7">
      <w:pPr>
        <w:ind w:left="360"/>
      </w:pPr>
      <w:r w:rsidRPr="003B79EC">
        <w:t>Discussion of Telepharmacy from the Committee included:</w:t>
      </w:r>
    </w:p>
    <w:p w:rsidR="00511A83" w:rsidRPr="003B79EC" w:rsidRDefault="002F77E7" w:rsidP="00511A83">
      <w:pPr>
        <w:numPr>
          <w:ilvl w:val="0"/>
          <w:numId w:val="39"/>
        </w:numPr>
      </w:pPr>
      <w:r w:rsidRPr="003B79EC">
        <w:t xml:space="preserve">J. BARR </w:t>
      </w:r>
      <w:r w:rsidR="008A639B" w:rsidRPr="003B79EC">
        <w:t>noted that T</w:t>
      </w:r>
      <w:r w:rsidR="005C33FC" w:rsidRPr="003B79EC">
        <w:t xml:space="preserve">elepharmacy is an entire spectrum of pharmacy services, 23 states already have it. </w:t>
      </w:r>
      <w:r w:rsidR="00511A83" w:rsidRPr="003B79EC">
        <w:t xml:space="preserve"> It</w:t>
      </w:r>
      <w:r w:rsidR="005C33FC" w:rsidRPr="003B79EC">
        <w:t xml:space="preserve"> was noted to have been around for a while and was historically noted to be a “Pharmacy in a Box</w:t>
      </w:r>
      <w:r w:rsidR="00511A83" w:rsidRPr="003B79EC">
        <w:t>,</w:t>
      </w:r>
      <w:r w:rsidR="005C33FC" w:rsidRPr="003B79EC">
        <w:t>”</w:t>
      </w:r>
      <w:r w:rsidR="00511A83" w:rsidRPr="003B79EC">
        <w:t xml:space="preserve"> but has not fully evolved.</w:t>
      </w:r>
      <w:r w:rsidR="005C33FC" w:rsidRPr="003B79EC">
        <w:t xml:space="preserve">  She s</w:t>
      </w:r>
      <w:r w:rsidRPr="003B79EC">
        <w:t xml:space="preserve">uggested </w:t>
      </w:r>
      <w:r w:rsidR="005C33FC" w:rsidRPr="003B79EC">
        <w:t>that the group start</w:t>
      </w:r>
      <w:r w:rsidRPr="003B79EC">
        <w:t xml:space="preserve"> small and evolve </w:t>
      </w:r>
      <w:r w:rsidR="005C33FC" w:rsidRPr="003B79EC">
        <w:t>over time</w:t>
      </w:r>
      <w:r w:rsidRPr="003B79EC">
        <w:t xml:space="preserve">.  </w:t>
      </w:r>
      <w:r w:rsidR="00511A83" w:rsidRPr="003B79EC">
        <w:t>She noted that caution should be exercised and regulations are needed, but in a progressive fashion (i.e. focus on partnering</w:t>
      </w:r>
      <w:r w:rsidR="008A639B" w:rsidRPr="003B79EC">
        <w:t>,</w:t>
      </w:r>
      <w:r w:rsidR="00511A83" w:rsidRPr="003B79EC">
        <w:t xml:space="preserve"> not replacing of</w:t>
      </w:r>
      <w:r w:rsidR="008A639B" w:rsidRPr="003B79EC">
        <w:t>,</w:t>
      </w:r>
      <w:r w:rsidR="00511A83" w:rsidRPr="003B79EC">
        <w:t xml:space="preserve"> pharmacy services).</w:t>
      </w:r>
    </w:p>
    <w:p w:rsidR="00511A83" w:rsidRPr="003B79EC" w:rsidRDefault="00B051B0" w:rsidP="00511A83">
      <w:pPr>
        <w:numPr>
          <w:ilvl w:val="0"/>
          <w:numId w:val="34"/>
        </w:numPr>
      </w:pPr>
      <w:r w:rsidRPr="003B79EC">
        <w:t xml:space="preserve">K. THOMASSET stated that </w:t>
      </w:r>
      <w:r w:rsidR="004F6630" w:rsidRPr="003B79EC">
        <w:t>t</w:t>
      </w:r>
      <w:r w:rsidR="00511A83" w:rsidRPr="003B79EC">
        <w:t>elehealth is e</w:t>
      </w:r>
      <w:r w:rsidR="00D6232B">
        <w:t>volving in other professions and f</w:t>
      </w:r>
      <w:r w:rsidR="00511A83" w:rsidRPr="003B79EC">
        <w:t xml:space="preserve">rom a </w:t>
      </w:r>
      <w:r w:rsidR="002F77E7" w:rsidRPr="003B79EC">
        <w:t>c</w:t>
      </w:r>
      <w:r w:rsidR="00511A83" w:rsidRPr="003B79EC">
        <w:t>onvenience</w:t>
      </w:r>
      <w:r w:rsidR="008A639B" w:rsidRPr="003B79EC">
        <w:t xml:space="preserve"> standpoint,</w:t>
      </w:r>
      <w:r w:rsidR="00511A83" w:rsidRPr="003B79EC">
        <w:t xml:space="preserve"> ATM type </w:t>
      </w:r>
      <w:r w:rsidR="002F77E7" w:rsidRPr="003B79EC">
        <w:t xml:space="preserve">machines dispense </w:t>
      </w:r>
      <w:r w:rsidR="00511A83" w:rsidRPr="003B79EC">
        <w:t xml:space="preserve">in areas for overnight services.  </w:t>
      </w:r>
      <w:r w:rsidR="00D6232B">
        <w:t>He added that i</w:t>
      </w:r>
      <w:r w:rsidR="00511A83" w:rsidRPr="003B79EC">
        <w:t>f we a</w:t>
      </w:r>
      <w:r w:rsidR="00D6232B">
        <w:t xml:space="preserve">re going to provide product, </w:t>
      </w:r>
      <w:r w:rsidR="00511A83" w:rsidRPr="003B79EC">
        <w:t xml:space="preserve">we </w:t>
      </w:r>
      <w:r w:rsidR="008A639B" w:rsidRPr="003B79EC">
        <w:t xml:space="preserve">would need to </w:t>
      </w:r>
      <w:r w:rsidR="00511A83" w:rsidRPr="003B79EC">
        <w:t xml:space="preserve">have </w:t>
      </w:r>
      <w:r w:rsidR="008A639B" w:rsidRPr="003B79EC">
        <w:t>regulations.</w:t>
      </w:r>
      <w:r w:rsidR="00511A83" w:rsidRPr="003B79EC">
        <w:t xml:space="preserve">  </w:t>
      </w:r>
      <w:r w:rsidR="008A639B" w:rsidRPr="003B79EC">
        <w:t>He noted that there may be tactile issues with counseling, in that i</w:t>
      </w:r>
      <w:r w:rsidR="00511A83" w:rsidRPr="003B79EC">
        <w:t>t m</w:t>
      </w:r>
      <w:r w:rsidR="00C0720D" w:rsidRPr="003B79EC">
        <w:t xml:space="preserve">ight be difficult to have </w:t>
      </w:r>
      <w:r w:rsidR="00D6232B">
        <w:t>a pharmacist</w:t>
      </w:r>
      <w:r w:rsidR="00C0720D" w:rsidRPr="003B79EC">
        <w:t xml:space="preserve"> </w:t>
      </w:r>
      <w:r w:rsidR="008A639B" w:rsidRPr="003B79EC">
        <w:t>counseling on</w:t>
      </w:r>
      <w:r w:rsidR="00C0720D" w:rsidRPr="003B79EC">
        <w:t xml:space="preserve"> how to use an inhaler</w:t>
      </w:r>
      <w:r w:rsidR="00D6232B">
        <w:t xml:space="preserve"> via video</w:t>
      </w:r>
      <w:r w:rsidR="00C0720D" w:rsidRPr="003B79EC">
        <w:t xml:space="preserve">. </w:t>
      </w:r>
    </w:p>
    <w:p w:rsidR="00511A83" w:rsidRPr="003B79EC" w:rsidRDefault="00511A83" w:rsidP="00511A83">
      <w:pPr>
        <w:numPr>
          <w:ilvl w:val="0"/>
          <w:numId w:val="34"/>
        </w:numPr>
      </w:pPr>
      <w:r w:rsidRPr="003B79EC">
        <w:lastRenderedPageBreak/>
        <w:t>High definition capability would be required</w:t>
      </w:r>
      <w:r w:rsidR="00C0720D" w:rsidRPr="003B79EC">
        <w:t xml:space="preserve">.  </w:t>
      </w:r>
    </w:p>
    <w:p w:rsidR="00511A83" w:rsidRPr="003B79EC" w:rsidRDefault="00511A83" w:rsidP="00511A83">
      <w:pPr>
        <w:numPr>
          <w:ilvl w:val="0"/>
          <w:numId w:val="34"/>
        </w:numPr>
      </w:pPr>
      <w:r w:rsidRPr="003B79EC">
        <w:t xml:space="preserve">Worried about </w:t>
      </w:r>
      <w:r w:rsidR="008A639B" w:rsidRPr="003B79EC">
        <w:t>“</w:t>
      </w:r>
      <w:r w:rsidRPr="003B79EC">
        <w:t>tech check techs</w:t>
      </w:r>
      <w:r w:rsidR="008A639B" w:rsidRPr="003B79EC">
        <w:t>” processes</w:t>
      </w:r>
      <w:r w:rsidRPr="003B79EC">
        <w:t xml:space="preserve">, as it opens up for the number of pharmacists manning each machine.  In </w:t>
      </w:r>
      <w:smartTag w:uri="urn:schemas-microsoft-com:office:smarttags" w:element="place">
        <w:smartTag w:uri="urn:schemas-microsoft-com:office:smarttags" w:element="State">
          <w:r w:rsidRPr="003B79EC">
            <w:t>Illinois</w:t>
          </w:r>
        </w:smartTag>
      </w:smartTag>
      <w:r w:rsidRPr="003B79EC">
        <w:t>, only the Manager of Record has access to that machine and is only available in about a dozen locations in that state.</w:t>
      </w:r>
    </w:p>
    <w:p w:rsidR="00511A83" w:rsidRPr="003B79EC" w:rsidRDefault="00511A83" w:rsidP="00511A83">
      <w:pPr>
        <w:numPr>
          <w:ilvl w:val="0"/>
          <w:numId w:val="34"/>
        </w:numPr>
      </w:pPr>
      <w:r w:rsidRPr="003B79EC">
        <w:t>Pharmacy records of</w:t>
      </w:r>
      <w:r w:rsidR="00C0720D" w:rsidRPr="003B79EC">
        <w:t xml:space="preserve"> counseling</w:t>
      </w:r>
      <w:r w:rsidRPr="003B79EC">
        <w:t xml:space="preserve"> and accountability have to be considered</w:t>
      </w:r>
      <w:r w:rsidR="00C0720D" w:rsidRPr="003B79EC">
        <w:t xml:space="preserve">.  </w:t>
      </w:r>
    </w:p>
    <w:p w:rsidR="00511A83" w:rsidRPr="003B79EC" w:rsidRDefault="00C0720D" w:rsidP="00511A83">
      <w:pPr>
        <w:numPr>
          <w:ilvl w:val="0"/>
          <w:numId w:val="34"/>
        </w:numPr>
      </w:pPr>
      <w:r w:rsidRPr="003B79EC">
        <w:t xml:space="preserve">Mass DPH has </w:t>
      </w:r>
      <w:r w:rsidR="00511A83" w:rsidRPr="003B79EC">
        <w:t>a state office of rural health</w:t>
      </w:r>
      <w:r w:rsidR="00B051B0" w:rsidRPr="003B79EC">
        <w:t xml:space="preserve"> that could be used </w:t>
      </w:r>
      <w:r w:rsidR="00511A83" w:rsidRPr="003B79EC">
        <w:t>by the Board</w:t>
      </w:r>
      <w:r w:rsidR="00B051B0" w:rsidRPr="003B79EC">
        <w:t xml:space="preserve"> to guide their decision</w:t>
      </w:r>
      <w:r w:rsidR="008A639B" w:rsidRPr="003B79EC">
        <w:t xml:space="preserve"> on geographic location</w:t>
      </w:r>
      <w:r w:rsidR="000B4FE7" w:rsidRPr="003B79EC">
        <w:t>(s)</w:t>
      </w:r>
      <w:r w:rsidR="00511A83" w:rsidRPr="003B79EC">
        <w:t>.</w:t>
      </w:r>
    </w:p>
    <w:p w:rsidR="00B051B0" w:rsidRPr="003B79EC" w:rsidRDefault="00511A83" w:rsidP="00511A83">
      <w:pPr>
        <w:numPr>
          <w:ilvl w:val="0"/>
          <w:numId w:val="34"/>
        </w:numPr>
      </w:pPr>
      <w:r w:rsidRPr="003B79EC">
        <w:t xml:space="preserve">J. WALCYZK noted </w:t>
      </w:r>
      <w:r w:rsidR="00B051B0" w:rsidRPr="003B79EC">
        <w:t xml:space="preserve">that </w:t>
      </w:r>
      <w:r w:rsidRPr="003B79EC">
        <w:t xml:space="preserve">Telepharmacy </w:t>
      </w:r>
      <w:r w:rsidR="00B051B0" w:rsidRPr="003B79EC">
        <w:t xml:space="preserve">has a </w:t>
      </w:r>
      <w:r w:rsidR="000B4FE7" w:rsidRPr="003B79EC">
        <w:t>role</w:t>
      </w:r>
      <w:r w:rsidR="00B051B0" w:rsidRPr="003B79EC">
        <w:t xml:space="preserve"> in </w:t>
      </w:r>
      <w:r w:rsidRPr="003B79EC">
        <w:t xml:space="preserve">counseling, </w:t>
      </w:r>
      <w:r w:rsidR="00B051B0" w:rsidRPr="003B79EC">
        <w:t xml:space="preserve">and </w:t>
      </w:r>
      <w:r w:rsidR="008A639B" w:rsidRPr="003B79EC">
        <w:t xml:space="preserve">the </w:t>
      </w:r>
      <w:r w:rsidR="00B051B0" w:rsidRPr="003B79EC">
        <w:t>dispensing</w:t>
      </w:r>
      <w:r w:rsidR="008A639B" w:rsidRPr="003B79EC">
        <w:t xml:space="preserve"> application may be</w:t>
      </w:r>
      <w:r w:rsidR="00B051B0" w:rsidRPr="003B79EC">
        <w:t xml:space="preserve"> unclear. </w:t>
      </w:r>
      <w:r w:rsidR="008A639B" w:rsidRPr="003B79EC">
        <w:t xml:space="preserve"> He stated that i</w:t>
      </w:r>
      <w:r w:rsidR="00B051B0" w:rsidRPr="003B79EC">
        <w:t>t could be potentially be helpful for a prescription that has already been processed and is ready for pick up.</w:t>
      </w:r>
    </w:p>
    <w:p w:rsidR="00C0720D" w:rsidRPr="003B79EC" w:rsidRDefault="00C0720D" w:rsidP="00B051B0">
      <w:pPr>
        <w:numPr>
          <w:ilvl w:val="0"/>
          <w:numId w:val="34"/>
        </w:numPr>
      </w:pPr>
      <w:r w:rsidRPr="003B79EC">
        <w:t xml:space="preserve">M. THOMAS </w:t>
      </w:r>
      <w:r w:rsidR="008A639B" w:rsidRPr="003B79EC">
        <w:t xml:space="preserve">stated that </w:t>
      </w:r>
      <w:r w:rsidRPr="003B79EC">
        <w:t>we need to be careful of whe</w:t>
      </w:r>
      <w:r w:rsidR="00B051B0" w:rsidRPr="003B79EC">
        <w:t xml:space="preserve">re we are on the spectrum, and agreed with Keith and Judy.  </w:t>
      </w:r>
    </w:p>
    <w:p w:rsidR="00C0720D" w:rsidRPr="003B79EC" w:rsidRDefault="00C0720D" w:rsidP="002F77E7">
      <w:pPr>
        <w:numPr>
          <w:ilvl w:val="0"/>
          <w:numId w:val="34"/>
        </w:numPr>
      </w:pPr>
      <w:r w:rsidRPr="003B79EC">
        <w:t xml:space="preserve">L. TUCKER suggested </w:t>
      </w:r>
      <w:r w:rsidR="00B051B0" w:rsidRPr="003B79EC">
        <w:t>that perhaps the concerns (prevent/limit) and</w:t>
      </w:r>
      <w:r w:rsidRPr="003B79EC">
        <w:t xml:space="preserve"> research (what is the need and where</w:t>
      </w:r>
      <w:r w:rsidR="00B051B0" w:rsidRPr="003B79EC">
        <w:t xml:space="preserve"> it should be</w:t>
      </w:r>
      <w:r w:rsidRPr="003B79EC">
        <w:t>)</w:t>
      </w:r>
      <w:r w:rsidR="00B051B0" w:rsidRPr="003B79EC">
        <w:t xml:space="preserve"> should be delineated</w:t>
      </w:r>
      <w:r w:rsidR="00C50D06" w:rsidRPr="003B79EC">
        <w:t xml:space="preserve">.  </w:t>
      </w:r>
      <w:r w:rsidR="008A639B" w:rsidRPr="003B79EC">
        <w:t>She stated</w:t>
      </w:r>
      <w:r w:rsidR="004B44B7">
        <w:t xml:space="preserve"> that</w:t>
      </w:r>
      <w:r w:rsidR="008A639B" w:rsidRPr="003B79EC">
        <w:t xml:space="preserve"> we need to learn </w:t>
      </w:r>
      <w:r w:rsidR="00B051B0" w:rsidRPr="003B79EC">
        <w:t xml:space="preserve">the guardrails </w:t>
      </w:r>
      <w:r w:rsidR="008A639B" w:rsidRPr="003B79EC">
        <w:t>required</w:t>
      </w:r>
      <w:r w:rsidR="00B051B0" w:rsidRPr="003B79EC">
        <w:t xml:space="preserve"> (economic, job, safety).</w:t>
      </w:r>
      <w:r w:rsidR="00BF1D04" w:rsidRPr="003B79EC">
        <w:t xml:space="preserve">  </w:t>
      </w:r>
    </w:p>
    <w:p w:rsidR="00BF1D04" w:rsidRPr="003B79EC" w:rsidRDefault="00BF1D04" w:rsidP="00BF1D04">
      <w:pPr>
        <w:numPr>
          <w:ilvl w:val="0"/>
          <w:numId w:val="34"/>
        </w:numPr>
      </w:pPr>
      <w:r w:rsidRPr="003B79EC">
        <w:t>Gr</w:t>
      </w:r>
      <w:r w:rsidR="000B4FE7" w:rsidRPr="003B79EC">
        <w:t>oup should build next agendas by</w:t>
      </w:r>
      <w:r w:rsidRPr="003B79EC">
        <w:t xml:space="preserve"> defining </w:t>
      </w:r>
      <w:r w:rsidR="000B4FE7" w:rsidRPr="003B79EC">
        <w:t>the area</w:t>
      </w:r>
      <w:r w:rsidRPr="003B79EC">
        <w:t xml:space="preserve"> of </w:t>
      </w:r>
      <w:r w:rsidR="008A639B" w:rsidRPr="003B79EC">
        <w:t>Telepharmacy</w:t>
      </w:r>
      <w:r w:rsidRPr="003B79EC">
        <w:t xml:space="preserve"> and then move forward to the newer models.</w:t>
      </w:r>
    </w:p>
    <w:p w:rsidR="00BF1D04" w:rsidRPr="003B79EC" w:rsidRDefault="00BF1D04" w:rsidP="00BF1D04">
      <w:pPr>
        <w:numPr>
          <w:ilvl w:val="0"/>
          <w:numId w:val="34"/>
        </w:numPr>
      </w:pPr>
      <w:r w:rsidRPr="003B79EC">
        <w:t xml:space="preserve">May want to consider what the workforce </w:t>
      </w:r>
      <w:r w:rsidR="008A639B" w:rsidRPr="003B79EC">
        <w:t xml:space="preserve">is </w:t>
      </w:r>
      <w:r w:rsidRPr="003B79EC">
        <w:t xml:space="preserve">going to look like and the availability of the profession, as there may not be accessibility issues in </w:t>
      </w:r>
      <w:smartTag w:uri="urn:schemas-microsoft-com:office:smarttags" w:element="place">
        <w:smartTag w:uri="urn:schemas-microsoft-com:office:smarttags" w:element="State">
          <w:r w:rsidRPr="003B79EC">
            <w:t>Massachusetts</w:t>
          </w:r>
        </w:smartTag>
      </w:smartTag>
      <w:r w:rsidRPr="003B79EC">
        <w:t>.</w:t>
      </w:r>
    </w:p>
    <w:p w:rsidR="00C50D06" w:rsidRPr="003B79EC" w:rsidRDefault="00BF1D04" w:rsidP="00BF1D04">
      <w:pPr>
        <w:numPr>
          <w:ilvl w:val="0"/>
          <w:numId w:val="34"/>
        </w:numPr>
      </w:pPr>
      <w:r w:rsidRPr="003B79EC">
        <w:t>What</w:t>
      </w:r>
      <w:r w:rsidR="00C50D06" w:rsidRPr="003B79EC">
        <w:t xml:space="preserve"> </w:t>
      </w:r>
      <w:r w:rsidRPr="003B79EC">
        <w:t>is defined as</w:t>
      </w:r>
      <w:r w:rsidR="00C50D06" w:rsidRPr="003B79EC">
        <w:t xml:space="preserve"> access</w:t>
      </w:r>
      <w:r w:rsidRPr="003B79EC">
        <w:t xml:space="preserve"> -</w:t>
      </w:r>
      <w:r w:rsidR="00C50D06" w:rsidRPr="003B79EC">
        <w:t xml:space="preserve"> </w:t>
      </w:r>
      <w:r w:rsidRPr="003B79EC">
        <w:t>pharmacies in rural areas or patients unable to get to a pharmacy? Also, the group should consider</w:t>
      </w:r>
      <w:r w:rsidR="00C50D06" w:rsidRPr="003B79EC">
        <w:t xml:space="preserve"> linguistic issues</w:t>
      </w:r>
      <w:r w:rsidRPr="003B79EC">
        <w:t xml:space="preserve"> and other accessibility issues</w:t>
      </w:r>
      <w:r w:rsidR="00C50D06" w:rsidRPr="003B79EC">
        <w:t xml:space="preserve">.  </w:t>
      </w:r>
    </w:p>
    <w:p w:rsidR="00BF1D04" w:rsidRPr="003B79EC" w:rsidRDefault="008A639B" w:rsidP="00BF1D04">
      <w:pPr>
        <w:numPr>
          <w:ilvl w:val="0"/>
          <w:numId w:val="34"/>
        </w:numPr>
      </w:pPr>
      <w:r w:rsidRPr="003B79EC">
        <w:t>C</w:t>
      </w:r>
      <w:r w:rsidR="00BF1D04" w:rsidRPr="003B79EC">
        <w:t>ounseling could be the first bucket of information</w:t>
      </w:r>
      <w:r w:rsidRPr="003B79EC">
        <w:t xml:space="preserve"> that the Committee looks at.</w:t>
      </w:r>
    </w:p>
    <w:p w:rsidR="00BF1D04" w:rsidRPr="003B79EC" w:rsidRDefault="00BF1D04" w:rsidP="00BF1D04">
      <w:pPr>
        <w:numPr>
          <w:ilvl w:val="0"/>
          <w:numId w:val="34"/>
        </w:numPr>
      </w:pPr>
      <w:r w:rsidRPr="003B79EC">
        <w:t xml:space="preserve">The Advisory </w:t>
      </w:r>
      <w:r w:rsidR="00C50D06" w:rsidRPr="003B79EC">
        <w:t xml:space="preserve">Committee is not ready to endorse </w:t>
      </w:r>
      <w:r w:rsidR="008A639B" w:rsidRPr="003B79EC">
        <w:t>Telepharmacy</w:t>
      </w:r>
      <w:r w:rsidR="00C50D06" w:rsidRPr="003B79EC">
        <w:t xml:space="preserve"> until there is further information.</w:t>
      </w:r>
    </w:p>
    <w:p w:rsidR="00BF1D04" w:rsidRPr="003B79EC" w:rsidRDefault="00BF1D04" w:rsidP="00BF1D04">
      <w:pPr>
        <w:numPr>
          <w:ilvl w:val="0"/>
          <w:numId w:val="34"/>
        </w:numPr>
      </w:pPr>
      <w:r w:rsidRPr="003B79EC">
        <w:t>There is an</w:t>
      </w:r>
      <w:r w:rsidR="00C50D06" w:rsidRPr="003B79EC">
        <w:t xml:space="preserve"> ASHP report,</w:t>
      </w:r>
      <w:r w:rsidR="008A639B" w:rsidRPr="003B79EC">
        <w:t xml:space="preserve"> it was suggested that the Committee</w:t>
      </w:r>
      <w:r w:rsidRPr="003B79EC">
        <w:t xml:space="preserve"> should reach out to </w:t>
      </w:r>
      <w:r w:rsidR="000B4FE7" w:rsidRPr="003B79EC">
        <w:t>ASHP</w:t>
      </w:r>
      <w:r w:rsidRPr="003B79EC">
        <w:t xml:space="preserve"> to see</w:t>
      </w:r>
      <w:r w:rsidR="0073082A" w:rsidRPr="003B79EC">
        <w:t xml:space="preserve"> </w:t>
      </w:r>
      <w:r w:rsidRPr="003B79EC">
        <w:t>w</w:t>
      </w:r>
      <w:r w:rsidR="00C50D06" w:rsidRPr="003B79EC">
        <w:t>hat led them to that</w:t>
      </w:r>
      <w:r w:rsidR="008A639B" w:rsidRPr="003B79EC">
        <w:t xml:space="preserve"> report</w:t>
      </w:r>
      <w:r w:rsidR="00C50D06" w:rsidRPr="003B79EC">
        <w:t xml:space="preserve"> (2013</w:t>
      </w:r>
      <w:r w:rsidRPr="003B79EC">
        <w:t xml:space="preserve"> draft document</w:t>
      </w:r>
      <w:r w:rsidR="00C50D06" w:rsidRPr="003B79EC">
        <w:t>)</w:t>
      </w:r>
      <w:r w:rsidRPr="003B79EC">
        <w:t xml:space="preserve">.  </w:t>
      </w:r>
      <w:r w:rsidR="008A639B" w:rsidRPr="003B79EC">
        <w:t xml:space="preserve"> </w:t>
      </w:r>
      <w:r w:rsidRPr="003B79EC">
        <w:t xml:space="preserve">K. BARNES suggested the interns could assist with this work.  </w:t>
      </w:r>
    </w:p>
    <w:p w:rsidR="0073082A" w:rsidRPr="003B79EC" w:rsidRDefault="00993ADB" w:rsidP="0073082A">
      <w:pPr>
        <w:numPr>
          <w:ilvl w:val="0"/>
          <w:numId w:val="34"/>
        </w:numPr>
      </w:pPr>
      <w:r w:rsidRPr="003B79EC">
        <w:t>Compare to the 23 states</w:t>
      </w:r>
      <w:r w:rsidR="0073082A" w:rsidRPr="003B79EC">
        <w:t xml:space="preserve"> (and 17 proposed)</w:t>
      </w:r>
      <w:r w:rsidRPr="003B79EC">
        <w:t xml:space="preserve"> and see what the states are doing.  </w:t>
      </w:r>
    </w:p>
    <w:p w:rsidR="0073082A" w:rsidRPr="003B79EC" w:rsidRDefault="0073082A" w:rsidP="002F77E7">
      <w:pPr>
        <w:numPr>
          <w:ilvl w:val="0"/>
          <w:numId w:val="34"/>
        </w:numPr>
      </w:pPr>
      <w:r w:rsidRPr="003B79EC">
        <w:t xml:space="preserve">The three buckets of information </w:t>
      </w:r>
      <w:r w:rsidR="008A639B" w:rsidRPr="003B79EC">
        <w:t>were defined as</w:t>
      </w:r>
      <w:r w:rsidRPr="003B79EC">
        <w:t>: service, safety and “Pharmacy in a Box”.  We have acces</w:t>
      </w:r>
      <w:r w:rsidR="008A639B" w:rsidRPr="003B79EC">
        <w:t>s to the NABP model language,</w:t>
      </w:r>
      <w:r w:rsidRPr="003B79EC">
        <w:t xml:space="preserve"> the state languages and ASHP draft language.</w:t>
      </w:r>
    </w:p>
    <w:p w:rsidR="0073082A" w:rsidRPr="003B79EC" w:rsidRDefault="0073082A" w:rsidP="0073082A">
      <w:pPr>
        <w:numPr>
          <w:ilvl w:val="0"/>
          <w:numId w:val="34"/>
        </w:numPr>
      </w:pPr>
      <w:r w:rsidRPr="003B79EC">
        <w:t xml:space="preserve">Group noted that we have a matrix of 3 levels: safety, service, but then there is hospital/hospital, rural and then “Pharmacy in a Box” </w:t>
      </w:r>
      <w:r w:rsidR="000B4FE7" w:rsidRPr="003B79EC">
        <w:t xml:space="preserve">which may </w:t>
      </w:r>
      <w:r w:rsidRPr="003B79EC">
        <w:t xml:space="preserve">overlay the 3.  Also, </w:t>
      </w:r>
      <w:r w:rsidR="008A639B" w:rsidRPr="003B79EC">
        <w:t xml:space="preserve">it was noted they need </w:t>
      </w:r>
      <w:r w:rsidRPr="003B79EC">
        <w:t>f</w:t>
      </w:r>
      <w:r w:rsidR="00993ADB" w:rsidRPr="003B79EC">
        <w:t>ollow up with DPH</w:t>
      </w:r>
      <w:r w:rsidRPr="003B79EC">
        <w:t>.</w:t>
      </w:r>
    </w:p>
    <w:p w:rsidR="00346AE2" w:rsidRPr="003B79EC" w:rsidRDefault="00C569EE" w:rsidP="00346AE2">
      <w:pPr>
        <w:numPr>
          <w:ilvl w:val="0"/>
          <w:numId w:val="34"/>
        </w:numPr>
      </w:pPr>
      <w:r w:rsidRPr="003B79EC">
        <w:t xml:space="preserve">Recommend that we look at </w:t>
      </w:r>
      <w:smartTag w:uri="urn:schemas-microsoft-com:office:smarttags" w:element="place">
        <w:smartTag w:uri="urn:schemas-microsoft-com:office:smarttags" w:element="State">
          <w:r w:rsidRPr="003B79EC">
            <w:t>South Dakota</w:t>
          </w:r>
        </w:smartTag>
      </w:smartTag>
      <w:r w:rsidRPr="003B79EC">
        <w:t>’s</w:t>
      </w:r>
      <w:r w:rsidR="0073082A" w:rsidRPr="003B79EC">
        <w:t xml:space="preserve"> regulations.</w:t>
      </w:r>
    </w:p>
    <w:p w:rsidR="00346AE2" w:rsidRPr="003B79EC" w:rsidRDefault="00C17DA1" w:rsidP="00346AE2">
      <w:pPr>
        <w:numPr>
          <w:ilvl w:val="0"/>
          <w:numId w:val="34"/>
        </w:numPr>
      </w:pPr>
      <w:r w:rsidRPr="003B79EC">
        <w:t xml:space="preserve">M. THOMAS asked if </w:t>
      </w:r>
      <w:r w:rsidR="0073082A" w:rsidRPr="003B79EC">
        <w:t>the practice is currently prohibited.</w:t>
      </w:r>
    </w:p>
    <w:p w:rsidR="00346AE2" w:rsidRPr="003B79EC" w:rsidRDefault="0073082A" w:rsidP="00346AE2">
      <w:pPr>
        <w:numPr>
          <w:ilvl w:val="0"/>
          <w:numId w:val="34"/>
        </w:numPr>
      </w:pPr>
      <w:r w:rsidRPr="003B79EC">
        <w:t xml:space="preserve">K. THOMASSET noted that </w:t>
      </w:r>
      <w:r w:rsidR="00C17DA1" w:rsidRPr="003B79EC">
        <w:t xml:space="preserve">there are hospitals </w:t>
      </w:r>
      <w:r w:rsidRPr="003B79EC">
        <w:t>(</w:t>
      </w:r>
      <w:r w:rsidR="00C569EE" w:rsidRPr="003B79EC">
        <w:t xml:space="preserve">currently </w:t>
      </w:r>
      <w:r w:rsidRPr="003B79EC">
        <w:t xml:space="preserve">governed more by DPH </w:t>
      </w:r>
      <w:r w:rsidR="00C569EE" w:rsidRPr="003B79EC">
        <w:t>than the</w:t>
      </w:r>
      <w:r w:rsidRPr="003B79EC">
        <w:t xml:space="preserve"> Board of Pharmacy) </w:t>
      </w:r>
      <w:r w:rsidR="00C17DA1" w:rsidRPr="003B79EC">
        <w:t xml:space="preserve">in the </w:t>
      </w:r>
      <w:r w:rsidR="00C569EE" w:rsidRPr="003B79EC">
        <w:t>Co</w:t>
      </w:r>
      <w:r w:rsidRPr="003B79EC">
        <w:t xml:space="preserve">mmonwealth now that use </w:t>
      </w:r>
      <w:r w:rsidR="008A639B" w:rsidRPr="003B79EC">
        <w:t>Telepharmacy</w:t>
      </w:r>
      <w:r w:rsidRPr="003B79EC">
        <w:t xml:space="preserve"> (e.g. a large 24 hour hospital that is filling orders for a satellite hospital that is available via phone for nursing staff), but not to the extent that is being discussed here.  </w:t>
      </w:r>
    </w:p>
    <w:p w:rsidR="000B4FE7" w:rsidRPr="003B79EC" w:rsidRDefault="007779A4" w:rsidP="00346AE2">
      <w:pPr>
        <w:numPr>
          <w:ilvl w:val="0"/>
          <w:numId w:val="34"/>
        </w:numPr>
      </w:pPr>
      <w:r w:rsidRPr="003B79EC">
        <w:t>K. BARNES noted there are some regulations for</w:t>
      </w:r>
      <w:r w:rsidR="0073082A" w:rsidRPr="003B79EC">
        <w:t xml:space="preserve"> prescriptions</w:t>
      </w:r>
      <w:r w:rsidRPr="003B79EC">
        <w:t xml:space="preserve"> that</w:t>
      </w:r>
      <w:r w:rsidR="0073082A" w:rsidRPr="003B79EC">
        <w:t xml:space="preserve"> are </w:t>
      </w:r>
      <w:r w:rsidR="00C17DA1" w:rsidRPr="003B79EC">
        <w:t xml:space="preserve">filled and ready, </w:t>
      </w:r>
      <w:proofErr w:type="gramStart"/>
      <w:r w:rsidRPr="003B79EC">
        <w:t xml:space="preserve">for </w:t>
      </w:r>
      <w:r w:rsidR="00C17DA1" w:rsidRPr="003B79EC">
        <w:t xml:space="preserve"> picking</w:t>
      </w:r>
      <w:proofErr w:type="gramEnd"/>
      <w:r w:rsidR="00C17DA1" w:rsidRPr="003B79EC">
        <w:t xml:space="preserve"> up </w:t>
      </w:r>
      <w:r w:rsidRPr="003B79EC">
        <w:t xml:space="preserve">prescriptions </w:t>
      </w:r>
      <w:r w:rsidR="00C17DA1" w:rsidRPr="003B79EC">
        <w:t xml:space="preserve">in off hours.  </w:t>
      </w:r>
    </w:p>
    <w:p w:rsidR="00C17DA1" w:rsidRPr="003B79EC" w:rsidRDefault="000B4FE7" w:rsidP="00346AE2">
      <w:pPr>
        <w:numPr>
          <w:ilvl w:val="0"/>
          <w:numId w:val="34"/>
        </w:numPr>
      </w:pPr>
      <w:r w:rsidRPr="003B79EC">
        <w:t>At</w:t>
      </w:r>
      <w:r w:rsidR="00C17DA1" w:rsidRPr="003B79EC">
        <w:t xml:space="preserve"> </w:t>
      </w:r>
      <w:proofErr w:type="spellStart"/>
      <w:r w:rsidR="00C17DA1" w:rsidRPr="003B79EC">
        <w:t>Lahey</w:t>
      </w:r>
      <w:proofErr w:type="spellEnd"/>
      <w:r w:rsidR="00C17DA1" w:rsidRPr="003B79EC">
        <w:t>,</w:t>
      </w:r>
      <w:r w:rsidRPr="003B79EC">
        <w:t xml:space="preserve"> the service</w:t>
      </w:r>
      <w:r w:rsidR="007779A4" w:rsidRPr="003B79EC">
        <w:t xml:space="preserve"> is limited to </w:t>
      </w:r>
      <w:proofErr w:type="spellStart"/>
      <w:r w:rsidR="007779A4" w:rsidRPr="003B79EC">
        <w:t>non controls</w:t>
      </w:r>
      <w:proofErr w:type="spellEnd"/>
      <w:r w:rsidR="007779A4" w:rsidRPr="003B79EC">
        <w:t xml:space="preserve"> and </w:t>
      </w:r>
      <w:r w:rsidR="00C17DA1" w:rsidRPr="003B79EC">
        <w:t>refills for employees</w:t>
      </w:r>
      <w:r w:rsidR="007779A4" w:rsidRPr="003B79EC">
        <w:t xml:space="preserve"> only</w:t>
      </w:r>
      <w:r w:rsidR="00C569EE" w:rsidRPr="003B79EC">
        <w:t xml:space="preserve"> from a machine</w:t>
      </w:r>
      <w:r w:rsidR="00C17DA1" w:rsidRPr="003B79EC">
        <w:t xml:space="preserve"> (</w:t>
      </w:r>
      <w:smartTag w:uri="urn:schemas-microsoft-com:office:smarttags" w:element="place">
        <w:smartTag w:uri="urn:schemas-microsoft-com:office:smarttags" w:element="PlaceName">
          <w:r w:rsidR="00C17DA1" w:rsidRPr="003B79EC">
            <w:t>Script</w:t>
          </w:r>
        </w:smartTag>
        <w:r w:rsidR="00C17DA1" w:rsidRPr="003B79EC">
          <w:t xml:space="preserve"> </w:t>
        </w:r>
        <w:smartTag w:uri="urn:schemas-microsoft-com:office:smarttags" w:element="PlaceType">
          <w:r w:rsidR="00C17DA1" w:rsidRPr="003B79EC">
            <w:t>Center</w:t>
          </w:r>
        </w:smartTag>
      </w:smartTag>
      <w:r w:rsidR="007779A4" w:rsidRPr="003B79EC">
        <w:t xml:space="preserve">, made by </w:t>
      </w:r>
      <w:proofErr w:type="spellStart"/>
      <w:r w:rsidR="007779A4" w:rsidRPr="003B79EC">
        <w:t>Asteres</w:t>
      </w:r>
      <w:proofErr w:type="spellEnd"/>
      <w:r w:rsidR="00C17DA1" w:rsidRPr="003B79EC">
        <w:t xml:space="preserve">).  </w:t>
      </w:r>
      <w:r w:rsidR="00C569EE" w:rsidRPr="003B79EC">
        <w:t xml:space="preserve">The </w:t>
      </w:r>
      <w:proofErr w:type="spellStart"/>
      <w:r w:rsidR="00C569EE" w:rsidRPr="003B79EC">
        <w:t>p</w:t>
      </w:r>
      <w:r w:rsidR="00C17DA1" w:rsidRPr="003B79EC">
        <w:t>ick up</w:t>
      </w:r>
      <w:proofErr w:type="spellEnd"/>
      <w:r w:rsidR="00C17DA1" w:rsidRPr="003B79EC">
        <w:t xml:space="preserve"> </w:t>
      </w:r>
      <w:r w:rsidR="00C569EE" w:rsidRPr="003B79EC">
        <w:t xml:space="preserve">is </w:t>
      </w:r>
      <w:r w:rsidR="00C17DA1" w:rsidRPr="003B79EC">
        <w:t>with</w:t>
      </w:r>
      <w:r w:rsidR="007779A4" w:rsidRPr="003B79EC">
        <w:t xml:space="preserve"> a</w:t>
      </w:r>
      <w:r w:rsidR="00C17DA1" w:rsidRPr="003B79EC">
        <w:t xml:space="preserve"> prescription number</w:t>
      </w:r>
      <w:r w:rsidR="007779A4" w:rsidRPr="003B79EC">
        <w:t>.</w:t>
      </w:r>
      <w:r w:rsidR="00C17DA1" w:rsidRPr="003B79EC">
        <w:t xml:space="preserve"> </w:t>
      </w:r>
    </w:p>
    <w:p w:rsidR="007779A4" w:rsidRPr="003B79EC" w:rsidRDefault="007779A4" w:rsidP="00C17DA1">
      <w:pPr>
        <w:ind w:left="360"/>
      </w:pPr>
    </w:p>
    <w:p w:rsidR="007779A4" w:rsidRPr="006A1BEF" w:rsidRDefault="00C569EE" w:rsidP="00346AE2">
      <w:pPr>
        <w:ind w:left="360"/>
      </w:pPr>
      <w:r w:rsidRPr="003B79EC">
        <w:t>It was noted that the Advisory Committee</w:t>
      </w:r>
      <w:r w:rsidR="000B4FE7" w:rsidRPr="003B79EC">
        <w:t xml:space="preserve"> </w:t>
      </w:r>
      <w:r w:rsidR="004B44B7">
        <w:t>should</w:t>
      </w:r>
      <w:r w:rsidR="000B4FE7" w:rsidRPr="003B79EC">
        <w:t xml:space="preserve"> learn </w:t>
      </w:r>
      <w:r w:rsidR="007779A4" w:rsidRPr="003B79EC">
        <w:t>w</w:t>
      </w:r>
      <w:r w:rsidR="00C17DA1" w:rsidRPr="003B79EC">
        <w:t xml:space="preserve">hat is happening here in </w:t>
      </w:r>
      <w:smartTag w:uri="urn:schemas-microsoft-com:office:smarttags" w:element="place">
        <w:smartTag w:uri="urn:schemas-microsoft-com:office:smarttags" w:element="State">
          <w:r w:rsidR="007779A4" w:rsidRPr="003B79EC">
            <w:t>Massachusetts</w:t>
          </w:r>
        </w:smartTag>
      </w:smartTag>
      <w:r w:rsidR="007779A4" w:rsidRPr="003B79EC">
        <w:t xml:space="preserve"> and elsewhere, to include the DPH office of rural health. </w:t>
      </w:r>
      <w:r w:rsidR="00C17DA1" w:rsidRPr="003B79EC">
        <w:t xml:space="preserve"> D. DUNN will </w:t>
      </w:r>
      <w:r w:rsidR="007779A4" w:rsidRPr="003B79EC">
        <w:t>compile this information</w:t>
      </w:r>
      <w:r w:rsidR="00C17DA1" w:rsidRPr="003B79EC">
        <w:t xml:space="preserve"> </w:t>
      </w:r>
      <w:r w:rsidR="00C17DA1" w:rsidRPr="003B79EC">
        <w:lastRenderedPageBreak/>
        <w:t xml:space="preserve">and present </w:t>
      </w:r>
      <w:r w:rsidR="007779A4" w:rsidRPr="003B79EC">
        <w:t xml:space="preserve">it </w:t>
      </w:r>
      <w:r w:rsidR="00C17DA1" w:rsidRPr="003B79EC">
        <w:t>at the next meeting.</w:t>
      </w:r>
      <w:r w:rsidR="00C17DA1" w:rsidRPr="006A1BEF">
        <w:t xml:space="preserve">  </w:t>
      </w:r>
    </w:p>
    <w:p w:rsidR="00780773" w:rsidRPr="00940D0F" w:rsidRDefault="00780773" w:rsidP="00780773">
      <w:r w:rsidRPr="00940D0F">
        <w:t>_____________________________________________________________________________</w:t>
      </w:r>
    </w:p>
    <w:p w:rsidR="00DE2331" w:rsidRPr="00940D0F" w:rsidRDefault="00DE2331" w:rsidP="00DE2331">
      <w:r w:rsidRPr="00940D0F">
        <w:rPr>
          <w:u w:val="single"/>
        </w:rPr>
        <w:t>TOPIC</w:t>
      </w:r>
      <w:r w:rsidRPr="00940D0F">
        <w:t>:</w:t>
      </w:r>
    </w:p>
    <w:p w:rsidR="00DE2331" w:rsidRPr="00940D0F" w:rsidRDefault="00C27F7C" w:rsidP="00F81000">
      <w:pPr>
        <w:pStyle w:val="Heading2"/>
        <w:keepNext/>
        <w:numPr>
          <w:ilvl w:val="0"/>
          <w:numId w:val="2"/>
        </w:numPr>
      </w:pPr>
      <w:r>
        <w:rPr>
          <w:b/>
          <w:bCs/>
        </w:rPr>
        <w:t>OUTSOURCING FACILITY REGULATIONS</w:t>
      </w:r>
      <w:r>
        <w:rPr>
          <w:b/>
          <w:bCs/>
        </w:rPr>
        <w:tab/>
      </w:r>
      <w:r>
        <w:rPr>
          <w:b/>
          <w:bCs/>
        </w:rPr>
        <w:tab/>
      </w:r>
      <w:r>
        <w:rPr>
          <w:b/>
          <w:bCs/>
        </w:rPr>
        <w:tab/>
      </w:r>
      <w:r>
        <w:rPr>
          <w:b/>
          <w:bCs/>
        </w:rPr>
        <w:tab/>
      </w:r>
      <w:r>
        <w:rPr>
          <w:b/>
          <w:bCs/>
        </w:rPr>
        <w:tab/>
      </w:r>
      <w:r w:rsidR="00DC2ED2">
        <w:rPr>
          <w:b/>
          <w:bCs/>
        </w:rPr>
        <w:t>11:10</w:t>
      </w:r>
      <w:r w:rsidR="00F81000">
        <w:rPr>
          <w:b/>
          <w:bCs/>
        </w:rPr>
        <w:t xml:space="preserve"> </w:t>
      </w:r>
      <w:r w:rsidR="00A966E4">
        <w:rPr>
          <w:b/>
          <w:bCs/>
        </w:rPr>
        <w:t>AM</w:t>
      </w:r>
    </w:p>
    <w:p w:rsidR="006844C6" w:rsidRDefault="00DE2331" w:rsidP="00DC2ED2">
      <w:pPr>
        <w:tabs>
          <w:tab w:val="left" w:pos="360"/>
        </w:tabs>
        <w:ind w:left="360"/>
      </w:pPr>
      <w:r w:rsidRPr="00940D0F">
        <w:rPr>
          <w:u w:val="single"/>
        </w:rPr>
        <w:t>DISCUSSION</w:t>
      </w:r>
      <w:r w:rsidR="00F81000">
        <w:t xml:space="preserve">:  </w:t>
      </w:r>
      <w:r w:rsidR="00DC2ED2">
        <w:t>H. ENGMAN</w:t>
      </w:r>
      <w:r w:rsidR="00DA6276">
        <w:t xml:space="preserve"> referred the group to the memo regarding Outso</w:t>
      </w:r>
      <w:r w:rsidR="00C569EE">
        <w:t xml:space="preserve">urcing Facility regulations with </w:t>
      </w:r>
      <w:r w:rsidR="00DA6276">
        <w:t>attachments</w:t>
      </w:r>
      <w:r w:rsidR="000F312C">
        <w:t xml:space="preserve"> and gave a status report on Outsourcing Facility Regulations</w:t>
      </w:r>
      <w:r w:rsidR="00DA6276">
        <w:t xml:space="preserve">.  </w:t>
      </w:r>
      <w:r w:rsidR="00346AE2">
        <w:t>It was noted that:</w:t>
      </w:r>
    </w:p>
    <w:p w:rsidR="006844C6" w:rsidRDefault="006844C6" w:rsidP="006844C6">
      <w:pPr>
        <w:numPr>
          <w:ilvl w:val="0"/>
          <w:numId w:val="35"/>
        </w:numPr>
        <w:tabs>
          <w:tab w:val="left" w:pos="360"/>
        </w:tabs>
      </w:pPr>
      <w:r>
        <w:t>T</w:t>
      </w:r>
      <w:r w:rsidR="00DC2ED2">
        <w:t xml:space="preserve">he Federal Food Drug and Cosmetic Act </w:t>
      </w:r>
      <w:proofErr w:type="gramStart"/>
      <w:r w:rsidR="00DC2ED2">
        <w:t>was</w:t>
      </w:r>
      <w:proofErr w:type="gramEnd"/>
      <w:r w:rsidR="00DC2ED2">
        <w:t xml:space="preserve"> amended in 2013 to recognize and register outsourcing facilities as a third alternative to traditional pharma</w:t>
      </w:r>
      <w:r w:rsidR="00DA6276">
        <w:t xml:space="preserve">cy compounding and </w:t>
      </w:r>
      <w:r>
        <w:t>manufacturing</w:t>
      </w:r>
      <w:r w:rsidR="00DC2ED2">
        <w:t xml:space="preserve">.   </w:t>
      </w:r>
    </w:p>
    <w:p w:rsidR="006844C6" w:rsidRDefault="00DC2ED2" w:rsidP="006844C6">
      <w:pPr>
        <w:numPr>
          <w:ilvl w:val="0"/>
          <w:numId w:val="35"/>
        </w:numPr>
        <w:tabs>
          <w:tab w:val="left" w:pos="360"/>
        </w:tabs>
      </w:pPr>
      <w:r>
        <w:t xml:space="preserve">The </w:t>
      </w:r>
      <w:smartTag w:uri="urn:schemas-microsoft-com:office:smarttags" w:element="place">
        <w:smartTag w:uri="urn:schemas-microsoft-com:office:smarttags" w:element="State">
          <w:r>
            <w:t>Massachusetts</w:t>
          </w:r>
        </w:smartTag>
      </w:smartTag>
      <w:r>
        <w:t xml:space="preserve"> pharmacy reform legislation did not mention outsourcing facilities, so the legislature assigned the topic of</w:t>
      </w:r>
      <w:r w:rsidR="00C569EE">
        <w:t xml:space="preserve"> outsourcing facilities to the Advisory C</w:t>
      </w:r>
      <w:r>
        <w:t xml:space="preserve">ommittee and wanted the advisory committee to </w:t>
      </w:r>
      <w:r w:rsidR="00DA6276">
        <w:t>report its recommendation</w:t>
      </w:r>
      <w:r>
        <w:t xml:space="preserve"> for </w:t>
      </w:r>
      <w:r w:rsidR="00DA6276">
        <w:t xml:space="preserve">registration and oversight of these facilities.  </w:t>
      </w:r>
    </w:p>
    <w:p w:rsidR="006844C6" w:rsidRDefault="00DA6276" w:rsidP="006844C6">
      <w:pPr>
        <w:numPr>
          <w:ilvl w:val="0"/>
          <w:numId w:val="35"/>
        </w:numPr>
        <w:tabs>
          <w:tab w:val="left" w:pos="360"/>
        </w:tabs>
      </w:pPr>
      <w:r>
        <w:t xml:space="preserve">In the meantime, MGL c. 112 § 36E was added to address the outsourcing issue and authorizes the Board of Pharmacy to register resident and non-resident outsourcing facilities.  </w:t>
      </w:r>
    </w:p>
    <w:p w:rsidR="00C17DA1" w:rsidRDefault="00DA6276" w:rsidP="006844C6">
      <w:pPr>
        <w:numPr>
          <w:ilvl w:val="0"/>
          <w:numId w:val="35"/>
        </w:numPr>
        <w:tabs>
          <w:tab w:val="left" w:pos="360"/>
        </w:tabs>
      </w:pPr>
      <w:r>
        <w:t>The Statu</w:t>
      </w:r>
      <w:r w:rsidR="004B44B7">
        <w:t>t</w:t>
      </w:r>
      <w:r>
        <w:t xml:space="preserve">e requires the Board to promulgate regulations to implement the licensure requirements.  The legislation gave very little </w:t>
      </w:r>
      <w:r w:rsidR="004B44B7">
        <w:t>discretion to the Board.   The S</w:t>
      </w:r>
      <w:r>
        <w:t>tatu</w:t>
      </w:r>
      <w:r w:rsidR="004B44B7">
        <w:t>t</w:t>
      </w:r>
      <w:r>
        <w:t xml:space="preserve">e specifies the requirement </w:t>
      </w:r>
      <w:r w:rsidR="006844C6">
        <w:t>for registration as well as the grounds for discipline and denial of outsourcing facilities.</w:t>
      </w:r>
    </w:p>
    <w:p w:rsidR="006844C6" w:rsidRDefault="006844C6" w:rsidP="006844C6">
      <w:pPr>
        <w:numPr>
          <w:ilvl w:val="0"/>
          <w:numId w:val="35"/>
        </w:numPr>
        <w:tabs>
          <w:tab w:val="left" w:pos="360"/>
        </w:tabs>
      </w:pPr>
      <w:r>
        <w:t>There were also amendments to the Controlled Substances Act (Chapter 94C).</w:t>
      </w:r>
    </w:p>
    <w:p w:rsidR="000F312C" w:rsidRDefault="006844C6" w:rsidP="000F312C">
      <w:pPr>
        <w:numPr>
          <w:ilvl w:val="0"/>
          <w:numId w:val="35"/>
        </w:numPr>
        <w:tabs>
          <w:tab w:val="left" w:pos="360"/>
        </w:tabs>
      </w:pPr>
      <w:r>
        <w:t>MGL Chapter 112 § 36 E sets forth the requirement for outsourcing f</w:t>
      </w:r>
      <w:r w:rsidR="00C569EE">
        <w:t xml:space="preserve">acilities to obtain licensure, </w:t>
      </w:r>
      <w:r>
        <w:t>the faci</w:t>
      </w:r>
      <w:r w:rsidR="00C569EE">
        <w:t>lity must register with the FDA.  The</w:t>
      </w:r>
      <w:r>
        <w:t xml:space="preserve"> facility must have been inspected by the FDA within </w:t>
      </w:r>
      <w:r w:rsidR="004B44B7">
        <w:t>2 years, must be eligible for a</w:t>
      </w:r>
      <w:r>
        <w:t xml:space="preserve"> MCS</w:t>
      </w:r>
      <w:r w:rsidR="000F312C">
        <w:t>R and there is also a provision that if a resident outsourcing facility has not been inspected within 2 years, the Board is authorized to issue a provisional registration, which allows a facility to compound drugs but the facility could not distribute the drugs until after it was inspected.  She noted</w:t>
      </w:r>
      <w:r w:rsidR="004B44B7">
        <w:t xml:space="preserve"> that this language was in the S</w:t>
      </w:r>
      <w:r w:rsidR="000F312C">
        <w:t>tatute and the Board does not have the ability to change</w:t>
      </w:r>
      <w:r w:rsidR="00C569EE">
        <w:t xml:space="preserve"> it</w:t>
      </w:r>
      <w:r w:rsidR="004B44B7">
        <w:t>.  The S</w:t>
      </w:r>
      <w:r w:rsidR="000F312C">
        <w:t>tatu</w:t>
      </w:r>
      <w:r w:rsidR="004B44B7">
        <w:t>t</w:t>
      </w:r>
      <w:r w:rsidR="000F312C">
        <w:t xml:space="preserve">e also states the grounds for discipline or denial of an outsourcing facility to include an FDA warning letter from an inspection, misrepresentation or fraud, failure to report, failure to comply with cGMP, lack of suitability and failure to obtain an MCSR.  </w:t>
      </w:r>
    </w:p>
    <w:p w:rsidR="000F312C" w:rsidRDefault="00C17DA1" w:rsidP="000F312C">
      <w:pPr>
        <w:numPr>
          <w:ilvl w:val="0"/>
          <w:numId w:val="35"/>
        </w:numPr>
        <w:tabs>
          <w:tab w:val="left" w:pos="360"/>
        </w:tabs>
      </w:pPr>
      <w:r>
        <w:t xml:space="preserve">247 CMR 11 </w:t>
      </w:r>
      <w:r w:rsidR="000F312C">
        <w:t>– ad</w:t>
      </w:r>
      <w:r w:rsidR="004B44B7">
        <w:t>ded outsourcing facilities can receive a</w:t>
      </w:r>
      <w:r w:rsidR="000F312C">
        <w:t xml:space="preserve"> MCSR</w:t>
      </w:r>
      <w:r>
        <w:t xml:space="preserve">.  </w:t>
      </w:r>
    </w:p>
    <w:p w:rsidR="000F312C" w:rsidRDefault="00C17DA1" w:rsidP="000F312C">
      <w:pPr>
        <w:numPr>
          <w:ilvl w:val="0"/>
          <w:numId w:val="35"/>
        </w:numPr>
        <w:tabs>
          <w:tab w:val="left" w:pos="360"/>
        </w:tabs>
      </w:pPr>
      <w:r>
        <w:t>247 CMR 21 sets the</w:t>
      </w:r>
      <w:r w:rsidR="000F312C">
        <w:t xml:space="preserve"> outsourcing</w:t>
      </w:r>
      <w:r>
        <w:t xml:space="preserve"> registration requirements</w:t>
      </w:r>
      <w:r w:rsidR="000F312C">
        <w:t xml:space="preserve"> for residents and non-residents and other suitability requirements and transfer of ownership</w:t>
      </w:r>
      <w:r>
        <w:t xml:space="preserve">.  </w:t>
      </w:r>
    </w:p>
    <w:p w:rsidR="000F312C" w:rsidRDefault="000F312C" w:rsidP="000F312C">
      <w:pPr>
        <w:numPr>
          <w:ilvl w:val="0"/>
          <w:numId w:val="35"/>
        </w:numPr>
        <w:tabs>
          <w:tab w:val="left" w:pos="360"/>
        </w:tabs>
      </w:pPr>
      <w:r>
        <w:t>The Board approved the regulations on</w:t>
      </w:r>
      <w:r w:rsidR="00C17DA1">
        <w:t xml:space="preserve"> November 3, 2015.  Public hearing</w:t>
      </w:r>
      <w:r>
        <w:t xml:space="preserve"> was held</w:t>
      </w:r>
      <w:r w:rsidR="00C17DA1">
        <w:t xml:space="preserve"> yesterday</w:t>
      </w:r>
      <w:r>
        <w:t xml:space="preserve"> and they received</w:t>
      </w:r>
      <w:r w:rsidR="00C569EE">
        <w:t xml:space="preserve"> c</w:t>
      </w:r>
      <w:r w:rsidR="00C17DA1">
        <w:t xml:space="preserve">omment from 2 </w:t>
      </w:r>
      <w:r>
        <w:t>entities</w:t>
      </w:r>
      <w:r w:rsidR="00C17DA1">
        <w:t xml:space="preserve">.  </w:t>
      </w:r>
      <w:r>
        <w:t>They w</w:t>
      </w:r>
      <w:r w:rsidR="00C569EE">
        <w:t>ill go back to the B</w:t>
      </w:r>
      <w:r w:rsidR="00C17DA1">
        <w:t>oard in January and then</w:t>
      </w:r>
      <w:r>
        <w:t xml:space="preserve"> will be</w:t>
      </w:r>
      <w:r w:rsidR="00C17DA1">
        <w:t xml:space="preserve"> in effect.</w:t>
      </w:r>
    </w:p>
    <w:p w:rsidR="00C17DA1" w:rsidRDefault="000F312C" w:rsidP="000F312C">
      <w:pPr>
        <w:numPr>
          <w:ilvl w:val="0"/>
          <w:numId w:val="35"/>
        </w:numPr>
        <w:tabs>
          <w:tab w:val="left" w:pos="360"/>
        </w:tabs>
      </w:pPr>
      <w:r>
        <w:t xml:space="preserve">There </w:t>
      </w:r>
      <w:r w:rsidR="00C569EE">
        <w:t xml:space="preserve">are </w:t>
      </w:r>
      <w:r>
        <w:t>n</w:t>
      </w:r>
      <w:r w:rsidR="00BA2AFD">
        <w:t xml:space="preserve">o open questions left for the Board.  </w:t>
      </w:r>
    </w:p>
    <w:p w:rsidR="000F312C" w:rsidRDefault="000F312C" w:rsidP="000F312C">
      <w:pPr>
        <w:numPr>
          <w:ilvl w:val="0"/>
          <w:numId w:val="35"/>
        </w:numPr>
        <w:tabs>
          <w:tab w:val="left" w:pos="360"/>
        </w:tabs>
      </w:pPr>
      <w:r>
        <w:t>The FDA needs to inspect on the initial registration, and</w:t>
      </w:r>
      <w:r w:rsidR="00C569EE">
        <w:t xml:space="preserve"> after that it is up to the FDA’s </w:t>
      </w:r>
      <w:r>
        <w:t>routine inspection schedule.</w:t>
      </w:r>
    </w:p>
    <w:p w:rsidR="00BA2AFD" w:rsidRDefault="000F312C" w:rsidP="005948DB">
      <w:pPr>
        <w:numPr>
          <w:ilvl w:val="0"/>
          <w:numId w:val="35"/>
        </w:numPr>
        <w:tabs>
          <w:tab w:val="left" w:pos="360"/>
        </w:tabs>
      </w:pPr>
      <w:r>
        <w:t xml:space="preserve">Outsourcing facilities </w:t>
      </w:r>
      <w:r w:rsidR="005948DB">
        <w:t xml:space="preserve">will not be pharmacies and will have to comply with section 11, 21 and 10.  The Board will not be inspecting them but will issue a registration.  </w:t>
      </w:r>
    </w:p>
    <w:p w:rsidR="005948DB" w:rsidRDefault="004B44B7" w:rsidP="005948DB">
      <w:pPr>
        <w:numPr>
          <w:ilvl w:val="0"/>
          <w:numId w:val="35"/>
        </w:numPr>
        <w:tabs>
          <w:tab w:val="left" w:pos="360"/>
        </w:tabs>
      </w:pPr>
      <w:r>
        <w:t xml:space="preserve">The </w:t>
      </w:r>
      <w:r w:rsidR="00BA2AFD">
        <w:t>FDA</w:t>
      </w:r>
      <w:r w:rsidR="005948DB">
        <w:t xml:space="preserve"> does not prohibit compounding and shipping until inspected. </w:t>
      </w:r>
      <w:r w:rsidR="00BA2AFD">
        <w:t xml:space="preserve"> </w:t>
      </w:r>
      <w:r w:rsidR="005948DB">
        <w:t xml:space="preserve">In </w:t>
      </w:r>
      <w:smartTag w:uri="urn:schemas-microsoft-com:office:smarttags" w:element="place">
        <w:smartTag w:uri="urn:schemas-microsoft-com:office:smarttags" w:element="State">
          <w:r w:rsidR="005948DB">
            <w:t>Massachusetts</w:t>
          </w:r>
        </w:smartTag>
      </w:smartTag>
      <w:r w:rsidR="00C569EE">
        <w:t>,</w:t>
      </w:r>
      <w:r>
        <w:t xml:space="preserve"> the S</w:t>
      </w:r>
      <w:r w:rsidR="005948DB">
        <w:t>tatute states that the</w:t>
      </w:r>
      <w:r w:rsidR="00BA2AFD">
        <w:t xml:space="preserve"> </w:t>
      </w:r>
      <w:r w:rsidR="005948DB">
        <w:t>facility needs to be inspected prior to registration.</w:t>
      </w:r>
    </w:p>
    <w:p w:rsidR="005948DB" w:rsidRPr="00C17DA1" w:rsidRDefault="005948DB" w:rsidP="00BA2AFD">
      <w:pPr>
        <w:numPr>
          <w:ilvl w:val="0"/>
          <w:numId w:val="35"/>
        </w:numPr>
        <w:tabs>
          <w:tab w:val="left" w:pos="360"/>
        </w:tabs>
      </w:pPr>
      <w:r>
        <w:t>FDA has a list of registered outsourcing facilities</w:t>
      </w:r>
      <w:r w:rsidR="00BA2AFD">
        <w:t xml:space="preserve"> on</w:t>
      </w:r>
      <w:r>
        <w:t xml:space="preserve"> its</w:t>
      </w:r>
      <w:r w:rsidR="00BA2AFD">
        <w:t xml:space="preserve"> website and </w:t>
      </w:r>
      <w:r>
        <w:t xml:space="preserve">the </w:t>
      </w:r>
      <w:r w:rsidR="00BA2AFD">
        <w:t>Board</w:t>
      </w:r>
      <w:r>
        <w:t xml:space="preserve"> will as well.</w:t>
      </w:r>
    </w:p>
    <w:p w:rsidR="00713C6F" w:rsidRPr="00940D0F" w:rsidRDefault="00713C6F" w:rsidP="00713C6F">
      <w:pPr>
        <w:tabs>
          <w:tab w:val="left" w:pos="360"/>
        </w:tabs>
      </w:pPr>
      <w:r w:rsidRPr="00940D0F">
        <w:t>____________________________________________________________________</w:t>
      </w:r>
      <w:r>
        <w:t>_______</w:t>
      </w:r>
      <w:r w:rsidRPr="00940D0F">
        <w:t>__</w:t>
      </w:r>
      <w:r>
        <w:t>__</w:t>
      </w:r>
    </w:p>
    <w:p w:rsidR="00713C6F" w:rsidRPr="00940D0F" w:rsidRDefault="00713C6F" w:rsidP="00713C6F">
      <w:r w:rsidRPr="00940D0F">
        <w:rPr>
          <w:u w:val="single"/>
        </w:rPr>
        <w:lastRenderedPageBreak/>
        <w:t>TOPIC</w:t>
      </w:r>
      <w:r w:rsidRPr="00940D0F">
        <w:t>:</w:t>
      </w:r>
    </w:p>
    <w:p w:rsidR="00713C6F" w:rsidRPr="00940D0F" w:rsidRDefault="00C27F7C" w:rsidP="00713C6F">
      <w:pPr>
        <w:pStyle w:val="Heading7"/>
        <w:numPr>
          <w:ilvl w:val="0"/>
          <w:numId w:val="13"/>
        </w:numPr>
      </w:pPr>
      <w:r>
        <w:t>DISCUSSION OF REPORT</w:t>
      </w:r>
      <w:r w:rsidR="00713C6F" w:rsidRPr="00940D0F">
        <w:tab/>
      </w:r>
      <w:r w:rsidR="00713C6F" w:rsidRPr="00940D0F">
        <w:tab/>
      </w:r>
      <w:r w:rsidR="007F3866">
        <w:tab/>
      </w:r>
      <w:r w:rsidR="0084602C">
        <w:tab/>
      </w:r>
      <w:r w:rsidR="0084602C">
        <w:tab/>
      </w:r>
      <w:r w:rsidR="0084602C">
        <w:tab/>
      </w:r>
      <w:r w:rsidR="0084602C">
        <w:tab/>
      </w:r>
      <w:r w:rsidR="0084602C">
        <w:tab/>
        <w:t>11:35</w:t>
      </w:r>
      <w:r w:rsidR="00713C6F">
        <w:t xml:space="preserve"> PM</w:t>
      </w:r>
    </w:p>
    <w:p w:rsidR="0084602C" w:rsidRDefault="00FF59C0" w:rsidP="00C569EE">
      <w:pPr>
        <w:ind w:left="360"/>
        <w:rPr>
          <w:u w:val="single"/>
        </w:rPr>
      </w:pPr>
      <w:r>
        <w:rPr>
          <w:u w:val="single"/>
        </w:rPr>
        <w:t xml:space="preserve">DISCUSSION:  </w:t>
      </w:r>
    </w:p>
    <w:p w:rsidR="0084602C" w:rsidRDefault="0084602C" w:rsidP="0084602C">
      <w:pPr>
        <w:ind w:left="360"/>
      </w:pPr>
      <w:r>
        <w:t>J. LAVERY updated the group regarding the report t</w:t>
      </w:r>
      <w:r w:rsidR="00FA63C5">
        <w:t>hat is being drafted</w:t>
      </w:r>
      <w:r w:rsidR="007B7997">
        <w:t xml:space="preserve"> for the legislature</w:t>
      </w:r>
      <w:r w:rsidR="00382811">
        <w:t xml:space="preserve">.  </w:t>
      </w:r>
      <w:r>
        <w:t xml:space="preserve">Chapter 159 of the Acts of 2014 </w:t>
      </w:r>
      <w:r w:rsidR="00FA63C5">
        <w:t xml:space="preserve">established the Advisory Committee and </w:t>
      </w:r>
      <w:r>
        <w:t>requires</w:t>
      </w:r>
      <w:r w:rsidR="00FA63C5">
        <w:t xml:space="preserve"> that</w:t>
      </w:r>
      <w:r>
        <w:t xml:space="preserve"> the DPH, in consultation with the</w:t>
      </w:r>
      <w:r w:rsidR="00FA63C5">
        <w:t xml:space="preserve"> Board and Advisory Committee</w:t>
      </w:r>
      <w:r w:rsidR="004B44B7">
        <w:t xml:space="preserve"> report to the L</w:t>
      </w:r>
      <w:r>
        <w:t>egislature recommendations on Central Fill, Central Processi</w:t>
      </w:r>
      <w:r w:rsidR="00FA63C5">
        <w:t>ng, Outsourcing Facilities and T</w:t>
      </w:r>
      <w:r>
        <w:t>elepharmacy.</w:t>
      </w:r>
      <w:r w:rsidR="00FA63C5">
        <w:t xml:space="preserve"> </w:t>
      </w:r>
      <w:r w:rsidR="00382811">
        <w:t xml:space="preserve"> </w:t>
      </w:r>
    </w:p>
    <w:p w:rsidR="00FA63C5" w:rsidRDefault="00FA63C5" w:rsidP="0084602C">
      <w:pPr>
        <w:ind w:left="360"/>
      </w:pPr>
    </w:p>
    <w:p w:rsidR="00382811" w:rsidRDefault="00FA63C5" w:rsidP="0084602C">
      <w:pPr>
        <w:ind w:left="360"/>
      </w:pPr>
      <w:r>
        <w:t>He stated that the Committee was also asked to advise t</w:t>
      </w:r>
      <w:r w:rsidR="00382811">
        <w:t>he Board on:</w:t>
      </w:r>
    </w:p>
    <w:p w:rsidR="00382811" w:rsidRDefault="00382811" w:rsidP="00382811">
      <w:pPr>
        <w:numPr>
          <w:ilvl w:val="0"/>
          <w:numId w:val="40"/>
        </w:numPr>
      </w:pPr>
      <w:r>
        <w:t xml:space="preserve">The establishment of </w:t>
      </w:r>
      <w:r w:rsidR="00FA63C5">
        <w:t>specialty p</w:t>
      </w:r>
      <w:r>
        <w:t>harmacies licensure categories,</w:t>
      </w:r>
    </w:p>
    <w:p w:rsidR="00382811" w:rsidRDefault="00382811" w:rsidP="00382811">
      <w:pPr>
        <w:numPr>
          <w:ilvl w:val="0"/>
          <w:numId w:val="40"/>
        </w:numPr>
      </w:pPr>
      <w:r>
        <w:t>T</w:t>
      </w:r>
      <w:r w:rsidR="00FA63C5">
        <w:t>he development of quality assurance, inspection and testing procedure</w:t>
      </w:r>
      <w:r>
        <w:t xml:space="preserve">s with regards to compounding, </w:t>
      </w:r>
    </w:p>
    <w:p w:rsidR="00382811" w:rsidRDefault="00382811" w:rsidP="00382811">
      <w:pPr>
        <w:numPr>
          <w:ilvl w:val="0"/>
          <w:numId w:val="40"/>
        </w:numPr>
      </w:pPr>
      <w:r>
        <w:t>T</w:t>
      </w:r>
      <w:r w:rsidR="00FA63C5">
        <w:t>he applicat</w:t>
      </w:r>
      <w:r>
        <w:t>ion of accountability doc</w:t>
      </w:r>
      <w:r w:rsidR="00FA63C5">
        <w:t>umentation requirements in licensed sterile</w:t>
      </w:r>
      <w:r w:rsidR="007B7997">
        <w:t xml:space="preserve"> pharmacies</w:t>
      </w:r>
      <w:r>
        <w:t xml:space="preserve"> and complex non-sterile pharmacies</w:t>
      </w:r>
      <w:r w:rsidR="00FA63C5">
        <w:t xml:space="preserve">, and </w:t>
      </w:r>
    </w:p>
    <w:p w:rsidR="00FA63C5" w:rsidRDefault="00382811" w:rsidP="00382811">
      <w:pPr>
        <w:numPr>
          <w:ilvl w:val="0"/>
          <w:numId w:val="40"/>
        </w:numPr>
      </w:pPr>
      <w:r>
        <w:t>T</w:t>
      </w:r>
      <w:r w:rsidR="00FA63C5">
        <w:t>he development of regulations</w:t>
      </w:r>
      <w:r w:rsidR="00BA34FB">
        <w:t xml:space="preserve"> to supplement USP</w:t>
      </w:r>
      <w:r>
        <w:t>, all chapters and any other area as requested by the Board</w:t>
      </w:r>
      <w:r w:rsidR="00BA34FB">
        <w:t>.</w:t>
      </w:r>
    </w:p>
    <w:p w:rsidR="00382811" w:rsidRDefault="00382811" w:rsidP="00382811"/>
    <w:p w:rsidR="005948DB" w:rsidRDefault="0084602C" w:rsidP="00BA34FB">
      <w:pPr>
        <w:ind w:left="360"/>
      </w:pPr>
      <w:r>
        <w:t xml:space="preserve">J. LAVERY </w:t>
      </w:r>
      <w:r w:rsidR="00382811">
        <w:t xml:space="preserve">stated that the group will be voting on the proposed policy standards for a pharmacy’s response to abnormal environmental monitoring results and they are intended to be incorporated into the current draft of 247 CMR 17.  He </w:t>
      </w:r>
      <w:r>
        <w:t xml:space="preserve">applauded the work of the </w:t>
      </w:r>
      <w:r w:rsidR="00FA63C5">
        <w:t>Board and Advisory Committee as t</w:t>
      </w:r>
      <w:r>
        <w:t xml:space="preserve">his </w:t>
      </w:r>
      <w:r w:rsidR="00BA34FB">
        <w:t xml:space="preserve">above action remediation </w:t>
      </w:r>
      <w:r>
        <w:t xml:space="preserve">guidance does not </w:t>
      </w:r>
      <w:r w:rsidR="00BA34FB">
        <w:t xml:space="preserve">currently </w:t>
      </w:r>
      <w:r>
        <w:t>exist in other parts of the country.</w:t>
      </w:r>
      <w:r>
        <w:br/>
      </w:r>
      <w:r>
        <w:br/>
      </w:r>
      <w:r w:rsidR="00382811">
        <w:t>J. LAVERY stated that the</w:t>
      </w:r>
      <w:r w:rsidR="00C569EE">
        <w:t xml:space="preserve"> r</w:t>
      </w:r>
      <w:r>
        <w:t>e</w:t>
      </w:r>
      <w:r w:rsidR="00382811">
        <w:t>port is due December 31, 2015 and the</w:t>
      </w:r>
      <w:r w:rsidR="007B7997">
        <w:t xml:space="preserve"> f</w:t>
      </w:r>
      <w:r>
        <w:t>inal product will be shared</w:t>
      </w:r>
      <w:r w:rsidR="007B7997">
        <w:t xml:space="preserve"> with the group</w:t>
      </w:r>
      <w:r>
        <w:t xml:space="preserve">.  </w:t>
      </w:r>
    </w:p>
    <w:p w:rsidR="0084602C" w:rsidRPr="00940D0F" w:rsidRDefault="0084602C" w:rsidP="0084602C">
      <w:pPr>
        <w:tabs>
          <w:tab w:val="left" w:pos="360"/>
        </w:tabs>
      </w:pPr>
      <w:r w:rsidRPr="00940D0F">
        <w:t>____________________________________________________________________</w:t>
      </w:r>
      <w:r>
        <w:t>_______</w:t>
      </w:r>
      <w:r w:rsidRPr="00940D0F">
        <w:t>__</w:t>
      </w:r>
      <w:r>
        <w:t>__</w:t>
      </w:r>
    </w:p>
    <w:p w:rsidR="0084602C" w:rsidRPr="00940D0F" w:rsidRDefault="0084602C" w:rsidP="0084602C">
      <w:r w:rsidRPr="00940D0F">
        <w:rPr>
          <w:u w:val="single"/>
        </w:rPr>
        <w:t>TOPIC</w:t>
      </w:r>
      <w:r w:rsidRPr="00940D0F">
        <w:t>:</w:t>
      </w:r>
    </w:p>
    <w:p w:rsidR="0084602C" w:rsidRPr="00940D0F" w:rsidRDefault="0084602C" w:rsidP="0084602C">
      <w:pPr>
        <w:pStyle w:val="Heading7"/>
        <w:numPr>
          <w:ilvl w:val="0"/>
          <w:numId w:val="13"/>
        </w:numPr>
      </w:pPr>
      <w:r>
        <w:t xml:space="preserve">247 CMR 17 </w:t>
      </w:r>
      <w:r w:rsidRPr="00940D0F">
        <w:tab/>
      </w:r>
      <w:r w:rsidRPr="00940D0F">
        <w:tab/>
      </w:r>
      <w:r>
        <w:tab/>
      </w:r>
      <w:r>
        <w:tab/>
      </w:r>
      <w:r>
        <w:tab/>
      </w:r>
      <w:r>
        <w:tab/>
      </w:r>
      <w:r>
        <w:tab/>
      </w:r>
      <w:r>
        <w:tab/>
      </w:r>
      <w:r w:rsidR="00BA34FB">
        <w:tab/>
      </w:r>
      <w:r w:rsidR="00BA34FB">
        <w:tab/>
      </w:r>
      <w:r>
        <w:t>11:42PM</w:t>
      </w:r>
    </w:p>
    <w:p w:rsidR="00BA34FB" w:rsidRPr="00C569EE" w:rsidRDefault="0084602C" w:rsidP="00C569EE">
      <w:pPr>
        <w:ind w:left="360"/>
        <w:rPr>
          <w:u w:val="single"/>
        </w:rPr>
      </w:pPr>
      <w:r>
        <w:rPr>
          <w:u w:val="single"/>
        </w:rPr>
        <w:t xml:space="preserve">DISCUSSION:  </w:t>
      </w:r>
    </w:p>
    <w:p w:rsidR="00BA34FB" w:rsidRPr="003A509E" w:rsidRDefault="00BA34FB" w:rsidP="00BA34FB">
      <w:pPr>
        <w:tabs>
          <w:tab w:val="left" w:pos="5385"/>
        </w:tabs>
        <w:ind w:left="360"/>
        <w:rPr>
          <w:i/>
        </w:rPr>
      </w:pPr>
      <w:r>
        <w:t>K. BARNES referred the group to the proposed 247 CMR 17 language.  She stated, “</w:t>
      </w:r>
      <w:r w:rsidRPr="003A509E">
        <w:rPr>
          <w:i/>
        </w:rPr>
        <w:t xml:space="preserve">The proposed 247 CMR 17 accepted by </w:t>
      </w:r>
      <w:r w:rsidR="00A42E23">
        <w:rPr>
          <w:i/>
        </w:rPr>
        <w:t>unanimous</w:t>
      </w:r>
      <w:r w:rsidRPr="003A509E">
        <w:rPr>
          <w:i/>
        </w:rPr>
        <w:t xml:space="preserve"> vote at a special Board meeting on November 24, 2015 is largely based on the requirements of USP &lt;797&gt;. The proposed regulations are t</w:t>
      </w:r>
      <w:r w:rsidR="00C569EE" w:rsidRPr="003A509E">
        <w:rPr>
          <w:i/>
        </w:rPr>
        <w:t>he result of many months of work.  T</w:t>
      </w:r>
      <w:r w:rsidRPr="003A509E">
        <w:rPr>
          <w:i/>
        </w:rPr>
        <w:t xml:space="preserve">he Board reviewed various sections of the proposed regulations at its regularly scheduled meeting in May, June, August, September, October and November as well as two special meetings in July and November. </w:t>
      </w:r>
    </w:p>
    <w:p w:rsidR="00BA34FB" w:rsidRPr="003A509E" w:rsidRDefault="00BA34FB" w:rsidP="00BA34FB">
      <w:pPr>
        <w:tabs>
          <w:tab w:val="left" w:pos="5385"/>
        </w:tabs>
        <w:ind w:left="360"/>
        <w:rPr>
          <w:b/>
          <w:i/>
        </w:rPr>
      </w:pPr>
    </w:p>
    <w:p w:rsidR="00BA34FB" w:rsidRPr="003A509E" w:rsidRDefault="00382811" w:rsidP="00BA34FB">
      <w:pPr>
        <w:tabs>
          <w:tab w:val="left" w:pos="5385"/>
        </w:tabs>
        <w:ind w:left="360"/>
        <w:rPr>
          <w:i/>
        </w:rPr>
      </w:pPr>
      <w:r w:rsidRPr="003A509E">
        <w:rPr>
          <w:i/>
        </w:rPr>
        <w:t>The proposed regulations provide practice standards related to compounding facilities, compounding personnel (as related to aseptic technique, hand hygiene and garbing, and media fills) and monitoring related to the products prepared (validation of the Master Formulation Record, as well as product sterility, endotoxin testing).</w:t>
      </w:r>
    </w:p>
    <w:p w:rsidR="00BA34FB" w:rsidRPr="003A509E" w:rsidRDefault="00BA34FB" w:rsidP="00BA34FB">
      <w:pPr>
        <w:tabs>
          <w:tab w:val="left" w:pos="5385"/>
        </w:tabs>
        <w:ind w:left="360"/>
        <w:rPr>
          <w:b/>
          <w:i/>
        </w:rPr>
      </w:pPr>
    </w:p>
    <w:p w:rsidR="00BA34FB" w:rsidRPr="003A509E" w:rsidRDefault="00BA34FB" w:rsidP="00BA34FB">
      <w:pPr>
        <w:tabs>
          <w:tab w:val="left" w:pos="5385"/>
        </w:tabs>
        <w:ind w:left="360"/>
        <w:rPr>
          <w:i/>
        </w:rPr>
      </w:pPr>
      <w:r w:rsidRPr="003A509E">
        <w:rPr>
          <w:i/>
        </w:rPr>
        <w:t>Additionally, the proposed regulations provide guidance on documentation requirements for this area of pharmacy practice and establish standards to protect public safety by clarifying ambiguity in USP &lt;797&gt; which is written as a guidance document as opposed to a compliance document (an example here is the use of should versus</w:t>
      </w:r>
      <w:r w:rsidR="004B44B7" w:rsidRPr="003A509E">
        <w:rPr>
          <w:i/>
        </w:rPr>
        <w:t xml:space="preserve"> shall, or ‘remediate immediately’ and ‘periodically’</w:t>
      </w:r>
      <w:r w:rsidRPr="003A509E">
        <w:rPr>
          <w:i/>
        </w:rPr>
        <w:t>)</w:t>
      </w:r>
      <w:r w:rsidR="00810250" w:rsidRPr="003A509E">
        <w:rPr>
          <w:i/>
        </w:rPr>
        <w:t>.</w:t>
      </w:r>
    </w:p>
    <w:p w:rsidR="00BA34FB" w:rsidRPr="003A509E" w:rsidRDefault="00BA34FB" w:rsidP="00BA34FB">
      <w:pPr>
        <w:tabs>
          <w:tab w:val="left" w:pos="5385"/>
        </w:tabs>
        <w:ind w:left="360"/>
        <w:rPr>
          <w:i/>
        </w:rPr>
      </w:pPr>
    </w:p>
    <w:p w:rsidR="00BA34FB" w:rsidRPr="003A509E" w:rsidRDefault="00BA34FB" w:rsidP="00BA34FB">
      <w:pPr>
        <w:tabs>
          <w:tab w:val="left" w:pos="5385"/>
        </w:tabs>
        <w:ind w:left="360"/>
        <w:rPr>
          <w:i/>
        </w:rPr>
      </w:pPr>
      <w:r w:rsidRPr="003A509E">
        <w:rPr>
          <w:i/>
        </w:rPr>
        <w:t>The proposed regulations</w:t>
      </w:r>
      <w:r w:rsidR="00810250" w:rsidRPr="003A509E">
        <w:rPr>
          <w:i/>
        </w:rPr>
        <w:t xml:space="preserve"> do</w:t>
      </w:r>
      <w:r w:rsidRPr="003A509E">
        <w:rPr>
          <w:i/>
        </w:rPr>
        <w:t xml:space="preserve"> exceed USP &lt;797&gt; by requiring increased monitoring of sterile compounding personnel as well as the sterile compounding environment. </w:t>
      </w:r>
      <w:r w:rsidR="00810250" w:rsidRPr="003A509E">
        <w:rPr>
          <w:i/>
        </w:rPr>
        <w:t xml:space="preserve"> </w:t>
      </w:r>
      <w:r w:rsidRPr="003A509E">
        <w:rPr>
          <w:i/>
        </w:rPr>
        <w:t>Moreover, the p</w:t>
      </w:r>
      <w:r w:rsidR="00A42E23">
        <w:rPr>
          <w:i/>
        </w:rPr>
        <w:t>roposed</w:t>
      </w:r>
      <w:r w:rsidRPr="003A509E">
        <w:rPr>
          <w:i/>
        </w:rPr>
        <w:t xml:space="preserve"> </w:t>
      </w:r>
      <w:r w:rsidRPr="003A509E">
        <w:rPr>
          <w:i/>
        </w:rPr>
        <w:lastRenderedPageBreak/>
        <w:t>regulations seek to increase public safety by establishing maximum BUD and stricter sterility and endotoxin testing of high risk level CSPs.</w:t>
      </w:r>
    </w:p>
    <w:p w:rsidR="00BA34FB" w:rsidRPr="003A509E" w:rsidRDefault="00BA34FB" w:rsidP="00BA34FB">
      <w:pPr>
        <w:tabs>
          <w:tab w:val="left" w:pos="5385"/>
        </w:tabs>
        <w:ind w:left="360"/>
        <w:rPr>
          <w:i/>
        </w:rPr>
      </w:pPr>
    </w:p>
    <w:p w:rsidR="00BA34FB" w:rsidRPr="003A509E" w:rsidRDefault="00BA34FB" w:rsidP="00BA34FB">
      <w:pPr>
        <w:tabs>
          <w:tab w:val="left" w:pos="5385"/>
        </w:tabs>
        <w:ind w:left="360"/>
        <w:rPr>
          <w:i/>
        </w:rPr>
      </w:pPr>
      <w:r w:rsidRPr="003A509E">
        <w:rPr>
          <w:i/>
        </w:rPr>
        <w:t>An example: the proposed regulations establish standards for public safety for the area in which a compounder steps outside the establish sta</w:t>
      </w:r>
      <w:r w:rsidR="00810250" w:rsidRPr="003A509E">
        <w:rPr>
          <w:i/>
        </w:rPr>
        <w:t>ndards of USP &lt;797&gt; when the</w:t>
      </w:r>
      <w:r w:rsidRPr="003A509E">
        <w:rPr>
          <w:i/>
        </w:rPr>
        <w:t xml:space="preserve"> compounder is not applying the standard USP &lt;797&gt; BUD but rather utilizing peer-reviewed literature or direct testing to support the BUD. </w:t>
      </w:r>
      <w:r w:rsidR="00810250" w:rsidRPr="003A509E">
        <w:rPr>
          <w:i/>
        </w:rPr>
        <w:t xml:space="preserve"> </w:t>
      </w:r>
      <w:r w:rsidRPr="003A509E">
        <w:rPr>
          <w:i/>
        </w:rPr>
        <w:t>Although this practice is acceptable by USP &lt;797&gt; standards, USP is silent on additional monitoring requirements for this practice.</w:t>
      </w:r>
      <w:r w:rsidR="00810250" w:rsidRPr="003A509E">
        <w:rPr>
          <w:i/>
        </w:rPr>
        <w:t xml:space="preserve"> </w:t>
      </w:r>
      <w:r w:rsidRPr="003A509E">
        <w:rPr>
          <w:i/>
        </w:rPr>
        <w:t xml:space="preserve"> The proposed regulations establish standards of increased monitoring for personnel, facility and product when the compounder extends BUDs beyond the guidance of USP. Our contention</w:t>
      </w:r>
      <w:r w:rsidR="00810250" w:rsidRPr="003A509E">
        <w:rPr>
          <w:i/>
        </w:rPr>
        <w:t xml:space="preserve"> for these stricter standards</w:t>
      </w:r>
      <w:r w:rsidRPr="003A509E">
        <w:rPr>
          <w:i/>
        </w:rPr>
        <w:t xml:space="preserve"> is that this is an area that potentially increases risk and therefore requires additional stricter oversight.</w:t>
      </w:r>
    </w:p>
    <w:p w:rsidR="00BA34FB" w:rsidRPr="003A509E" w:rsidRDefault="00BA34FB" w:rsidP="00BA34FB">
      <w:pPr>
        <w:tabs>
          <w:tab w:val="left" w:pos="5385"/>
        </w:tabs>
        <w:ind w:left="360"/>
        <w:rPr>
          <w:i/>
        </w:rPr>
      </w:pPr>
    </w:p>
    <w:p w:rsidR="00BA34FB" w:rsidRPr="003A509E" w:rsidRDefault="00BA34FB" w:rsidP="00BA34FB">
      <w:pPr>
        <w:tabs>
          <w:tab w:val="left" w:pos="5385"/>
        </w:tabs>
        <w:ind w:left="360"/>
        <w:rPr>
          <w:i/>
        </w:rPr>
      </w:pPr>
      <w:r w:rsidRPr="003A509E">
        <w:rPr>
          <w:i/>
        </w:rPr>
        <w:t>The development of the proposed regulations by the Board staff has included research, attendance at specialized training programs such as HVAC an</w:t>
      </w:r>
      <w:r w:rsidR="00810250" w:rsidRPr="003A509E">
        <w:rPr>
          <w:i/>
        </w:rPr>
        <w:t>d m</w:t>
      </w:r>
      <w:r w:rsidRPr="003A509E">
        <w:rPr>
          <w:i/>
        </w:rPr>
        <w:t>icrobiology seminars as well as working closely with NABP and various stakeholders with subject matter expertise in various areas covered in the proposed regulations.</w:t>
      </w:r>
    </w:p>
    <w:p w:rsidR="00BA34FB" w:rsidRPr="003A509E" w:rsidRDefault="00BA34FB" w:rsidP="00BA34FB">
      <w:pPr>
        <w:tabs>
          <w:tab w:val="left" w:pos="5385"/>
        </w:tabs>
        <w:ind w:left="360"/>
        <w:rPr>
          <w:i/>
        </w:rPr>
      </w:pPr>
    </w:p>
    <w:p w:rsidR="00BA34FB" w:rsidRPr="003A509E" w:rsidRDefault="00BA34FB" w:rsidP="00BA34FB">
      <w:pPr>
        <w:tabs>
          <w:tab w:val="left" w:pos="5385"/>
        </w:tabs>
        <w:ind w:left="360"/>
        <w:rPr>
          <w:i/>
        </w:rPr>
      </w:pPr>
      <w:r w:rsidRPr="003A509E">
        <w:rPr>
          <w:i/>
        </w:rPr>
        <w:t xml:space="preserve">Throughout the development of the proposed regulations, Board staff communicated with </w:t>
      </w:r>
      <w:r w:rsidR="00810250" w:rsidRPr="003A509E">
        <w:rPr>
          <w:i/>
        </w:rPr>
        <w:t xml:space="preserve">many </w:t>
      </w:r>
      <w:r w:rsidRPr="003A509E">
        <w:rPr>
          <w:i/>
        </w:rPr>
        <w:t xml:space="preserve">stakeholders including numerous </w:t>
      </w:r>
      <w:smartTag w:uri="urn:schemas-microsoft-com:office:smarttags" w:element="place">
        <w:smartTag w:uri="urn:schemas-microsoft-com:office:smarttags" w:element="State">
          <w:r w:rsidRPr="003A509E">
            <w:rPr>
              <w:i/>
            </w:rPr>
            <w:t>Massachusetts</w:t>
          </w:r>
        </w:smartTag>
      </w:smartTag>
      <w:r w:rsidRPr="003A509E">
        <w:rPr>
          <w:i/>
        </w:rPr>
        <w:t xml:space="preserve"> pharmacists. </w:t>
      </w:r>
      <w:r w:rsidR="00810250" w:rsidRPr="003A509E">
        <w:rPr>
          <w:i/>
        </w:rPr>
        <w:t xml:space="preserve"> </w:t>
      </w:r>
      <w:r w:rsidRPr="003A509E">
        <w:rPr>
          <w:i/>
        </w:rPr>
        <w:t>Meetings were held with various pharmacy organizations and their membership (</w:t>
      </w:r>
      <w:r w:rsidR="00810250" w:rsidRPr="003A509E">
        <w:rPr>
          <w:i/>
        </w:rPr>
        <w:t xml:space="preserve">examples included </w:t>
      </w:r>
      <w:smartTag w:uri="urn:schemas-microsoft-com:office:smarttags" w:element="place">
        <w:smartTag w:uri="urn:schemas-microsoft-com:office:smarttags" w:element="PlaceName">
          <w:r w:rsidRPr="003A509E">
            <w:rPr>
              <w:i/>
            </w:rPr>
            <w:t>Mass</w:t>
          </w:r>
        </w:smartTag>
        <w:r w:rsidRPr="003A509E">
          <w:rPr>
            <w:i/>
          </w:rPr>
          <w:t xml:space="preserve"> </w:t>
        </w:r>
        <w:smartTag w:uri="urn:schemas-microsoft-com:office:smarttags" w:element="PlaceType">
          <w:r w:rsidRPr="003A509E">
            <w:rPr>
              <w:i/>
            </w:rPr>
            <w:t>Hospital</w:t>
          </w:r>
        </w:smartTag>
      </w:smartTag>
      <w:r w:rsidRPr="003A509E">
        <w:rPr>
          <w:i/>
        </w:rPr>
        <w:t xml:space="preserve"> Association, Mass Society of Health System Pharmacists, Mass Independent Pharmacist Association,</w:t>
      </w:r>
      <w:r w:rsidR="00810250" w:rsidRPr="003A509E">
        <w:rPr>
          <w:i/>
        </w:rPr>
        <w:t xml:space="preserve"> and the</w:t>
      </w:r>
      <w:r w:rsidRPr="003A509E">
        <w:rPr>
          <w:i/>
        </w:rPr>
        <w:t xml:space="preserve"> Mass Chain Pharmacy Council</w:t>
      </w:r>
      <w:r w:rsidR="00810250" w:rsidRPr="003A509E">
        <w:rPr>
          <w:i/>
        </w:rPr>
        <w:t>)</w:t>
      </w:r>
      <w:r w:rsidRPr="003A509E">
        <w:rPr>
          <w:i/>
        </w:rPr>
        <w:t xml:space="preserve">. </w:t>
      </w:r>
    </w:p>
    <w:p w:rsidR="00BA34FB" w:rsidRPr="003A509E" w:rsidRDefault="00BA34FB" w:rsidP="00BA34FB">
      <w:pPr>
        <w:tabs>
          <w:tab w:val="left" w:pos="5385"/>
        </w:tabs>
        <w:ind w:left="360"/>
        <w:rPr>
          <w:i/>
        </w:rPr>
      </w:pPr>
    </w:p>
    <w:p w:rsidR="00BA34FB" w:rsidRPr="003A509E" w:rsidRDefault="00BA34FB" w:rsidP="00810250">
      <w:pPr>
        <w:tabs>
          <w:tab w:val="left" w:pos="5385"/>
        </w:tabs>
        <w:ind w:left="360"/>
        <w:rPr>
          <w:i/>
        </w:rPr>
      </w:pPr>
      <w:r w:rsidRPr="003A509E">
        <w:rPr>
          <w:i/>
        </w:rPr>
        <w:t xml:space="preserve">Board </w:t>
      </w:r>
      <w:proofErr w:type="gramStart"/>
      <w:r w:rsidRPr="003A509E">
        <w:rPr>
          <w:i/>
        </w:rPr>
        <w:t>staff have</w:t>
      </w:r>
      <w:proofErr w:type="gramEnd"/>
      <w:r w:rsidRPr="003A509E">
        <w:rPr>
          <w:i/>
        </w:rPr>
        <w:t xml:space="preserve"> also presented the proposed regulations at several pharmacist continuing education programs across the state, including Mass Health Council, MCPHS Univ</w:t>
      </w:r>
      <w:r w:rsidR="00810250" w:rsidRPr="003A509E">
        <w:rPr>
          <w:i/>
        </w:rPr>
        <w:t>ersity</w:t>
      </w:r>
      <w:r w:rsidRPr="003A509E">
        <w:rPr>
          <w:i/>
        </w:rPr>
        <w:t xml:space="preserve"> </w:t>
      </w:r>
      <w:proofErr w:type="spellStart"/>
      <w:r w:rsidRPr="003A509E">
        <w:rPr>
          <w:i/>
        </w:rPr>
        <w:t>Stoklosa</w:t>
      </w:r>
      <w:proofErr w:type="spellEnd"/>
      <w:r w:rsidRPr="003A509E">
        <w:rPr>
          <w:i/>
        </w:rPr>
        <w:t xml:space="preserve"> Symposium, Northeastern University, Parenteral Drug Association, Mass Health Providers, </w:t>
      </w:r>
      <w:r w:rsidR="00810250" w:rsidRPr="003A509E">
        <w:rPr>
          <w:i/>
        </w:rPr>
        <w:t xml:space="preserve">and </w:t>
      </w:r>
      <w:proofErr w:type="spellStart"/>
      <w:r w:rsidRPr="003A509E">
        <w:rPr>
          <w:i/>
        </w:rPr>
        <w:t>P</w:t>
      </w:r>
      <w:r w:rsidR="00810250" w:rsidRPr="003A509E">
        <w:rPr>
          <w:i/>
        </w:rPr>
        <w:t>harmEd</w:t>
      </w:r>
      <w:proofErr w:type="spellEnd"/>
      <w:r w:rsidR="00810250" w:rsidRPr="003A509E">
        <w:rPr>
          <w:i/>
        </w:rPr>
        <w:t xml:space="preserve"> c</w:t>
      </w:r>
      <w:r w:rsidRPr="003A509E">
        <w:rPr>
          <w:i/>
        </w:rPr>
        <w:t>ontinuing</w:t>
      </w:r>
      <w:r w:rsidR="00810250" w:rsidRPr="003A509E">
        <w:rPr>
          <w:i/>
        </w:rPr>
        <w:t xml:space="preserve"> education</w:t>
      </w:r>
      <w:r w:rsidRPr="003A509E">
        <w:rPr>
          <w:i/>
        </w:rPr>
        <w:t>. Board staff also worked with various Directors of Pharmacy.</w:t>
      </w:r>
      <w:r w:rsidR="00810250" w:rsidRPr="003A509E">
        <w:rPr>
          <w:i/>
        </w:rPr>
        <w:t xml:space="preserve"> </w:t>
      </w:r>
      <w:r w:rsidRPr="003A509E">
        <w:rPr>
          <w:i/>
        </w:rPr>
        <w:t xml:space="preserve"> We conducted site-visits to understand the challenges faced by smaller hospitals were held with various hospitals or to review ongoing / upcoming construction projects</w:t>
      </w:r>
      <w:r w:rsidR="00810250" w:rsidRPr="003A509E">
        <w:rPr>
          <w:i/>
        </w:rPr>
        <w:t>.</w:t>
      </w:r>
    </w:p>
    <w:p w:rsidR="00BA34FB" w:rsidRPr="003A509E" w:rsidRDefault="00BA34FB" w:rsidP="00BA34FB">
      <w:pPr>
        <w:tabs>
          <w:tab w:val="left" w:pos="5385"/>
        </w:tabs>
        <w:ind w:left="360"/>
        <w:rPr>
          <w:i/>
        </w:rPr>
      </w:pPr>
    </w:p>
    <w:p w:rsidR="00BA34FB" w:rsidRPr="003A509E" w:rsidRDefault="00BA34FB" w:rsidP="00BA34FB">
      <w:pPr>
        <w:tabs>
          <w:tab w:val="left" w:pos="5385"/>
        </w:tabs>
        <w:ind w:left="360"/>
        <w:rPr>
          <w:i/>
        </w:rPr>
      </w:pPr>
      <w:r w:rsidRPr="003A509E">
        <w:rPr>
          <w:i/>
        </w:rPr>
        <w:t xml:space="preserve">Through the various outreach valuable feedback was received and in some areas changes to Board staff recommendations were made and in others </w:t>
      </w:r>
      <w:r w:rsidR="00810250" w:rsidRPr="003A509E">
        <w:rPr>
          <w:i/>
        </w:rPr>
        <w:t>new recommendations were drafted</w:t>
      </w:r>
      <w:r w:rsidRPr="003A509E">
        <w:rPr>
          <w:i/>
        </w:rPr>
        <w:t>.</w:t>
      </w:r>
      <w:r w:rsidR="00810250" w:rsidRPr="003A509E">
        <w:rPr>
          <w:i/>
        </w:rPr>
        <w:t>”</w:t>
      </w:r>
      <w:r w:rsidRPr="003A509E">
        <w:rPr>
          <w:i/>
        </w:rPr>
        <w:t xml:space="preserve"> </w:t>
      </w:r>
    </w:p>
    <w:p w:rsidR="00BA34FB" w:rsidRPr="00BA34FB" w:rsidRDefault="00BA34FB" w:rsidP="00BA34FB">
      <w:pPr>
        <w:tabs>
          <w:tab w:val="left" w:pos="5385"/>
        </w:tabs>
        <w:ind w:left="360"/>
      </w:pPr>
    </w:p>
    <w:p w:rsidR="00346AE2" w:rsidRDefault="00810250" w:rsidP="00346AE2">
      <w:pPr>
        <w:ind w:left="360"/>
      </w:pPr>
      <w:r>
        <w:t xml:space="preserve">K. BARNES stated that the language that was distributed to the group on </w:t>
      </w:r>
      <w:r w:rsidR="0084602C">
        <w:t xml:space="preserve">247 CMR 17 </w:t>
      </w:r>
      <w:r>
        <w:t>was the draft product that was the result of this feedback and was</w:t>
      </w:r>
      <w:r w:rsidR="0084602C">
        <w:t xml:space="preserve"> </w:t>
      </w:r>
      <w:r w:rsidR="001C5739">
        <w:t>approved by Board staff on November 24, 2015</w:t>
      </w:r>
      <w:r>
        <w:t xml:space="preserve"> and is ready to go to the executive office and be released for public comment</w:t>
      </w:r>
      <w:r w:rsidR="001C5739">
        <w:t xml:space="preserve">. </w:t>
      </w:r>
      <w:r>
        <w:t xml:space="preserve"> She stated that the request was that the Advisory Committee wanted a chance to review the draft regulations </w:t>
      </w:r>
      <w:r w:rsidR="003A509E">
        <w:t>(</w:t>
      </w:r>
      <w:r>
        <w:t xml:space="preserve">which </w:t>
      </w:r>
      <w:r w:rsidR="003A509E">
        <w:t xml:space="preserve">were noted to be </w:t>
      </w:r>
      <w:r>
        <w:t>available on the Board’s website</w:t>
      </w:r>
      <w:r w:rsidR="003A509E">
        <w:t>)</w:t>
      </w:r>
      <w:r>
        <w:t xml:space="preserve">.  </w:t>
      </w:r>
      <w:r w:rsidR="001C5739">
        <w:t xml:space="preserve"> </w:t>
      </w:r>
    </w:p>
    <w:p w:rsidR="001C5739" w:rsidRDefault="00346AE2" w:rsidP="0084602C">
      <w:pPr>
        <w:ind w:left="360"/>
      </w:pPr>
      <w:r>
        <w:br/>
        <w:t>H. ENGMAN clarified that the Board voted to</w:t>
      </w:r>
      <w:r w:rsidR="001C5739">
        <w:t xml:space="preserve"> </w:t>
      </w:r>
      <w:r>
        <w:t>proceed with the administrative review process with a public comment period and public hearing process and it is very likely that changes will still occur with the document.  She noted that a</w:t>
      </w:r>
      <w:r w:rsidR="001C5739">
        <w:t xml:space="preserve">ll </w:t>
      </w:r>
      <w:r>
        <w:t xml:space="preserve">are </w:t>
      </w:r>
      <w:r w:rsidR="001C5739">
        <w:t>welcome to comment individually or as a group</w:t>
      </w:r>
      <w:r>
        <w:t xml:space="preserve"> during the public comment period, then it would go back to the Board for review.  </w:t>
      </w:r>
    </w:p>
    <w:p w:rsidR="001C5739" w:rsidRDefault="001C5739" w:rsidP="0084602C">
      <w:pPr>
        <w:ind w:left="360"/>
      </w:pPr>
    </w:p>
    <w:p w:rsidR="001C5739" w:rsidRDefault="001C5739" w:rsidP="0084602C">
      <w:pPr>
        <w:ind w:left="360"/>
      </w:pPr>
      <w:r>
        <w:t>Discussion</w:t>
      </w:r>
      <w:r w:rsidR="003A509E">
        <w:t xml:space="preserve"> points </w:t>
      </w:r>
      <w:r w:rsidR="00346AE2">
        <w:t>included:</w:t>
      </w:r>
    </w:p>
    <w:p w:rsidR="007A36AA" w:rsidRDefault="007A36AA" w:rsidP="001C5739">
      <w:pPr>
        <w:numPr>
          <w:ilvl w:val="1"/>
          <w:numId w:val="13"/>
        </w:numPr>
      </w:pPr>
      <w:r>
        <w:t>The Advisory Committee is set up to provide advice to the Board and the Committee can give recommendations to the Board.</w:t>
      </w:r>
    </w:p>
    <w:p w:rsidR="001C5739" w:rsidRDefault="00346AE2" w:rsidP="007A36AA">
      <w:pPr>
        <w:numPr>
          <w:ilvl w:val="1"/>
          <w:numId w:val="13"/>
        </w:numPr>
      </w:pPr>
      <w:r>
        <w:t xml:space="preserve">The group </w:t>
      </w:r>
      <w:r w:rsidR="007A36AA">
        <w:t>c</w:t>
      </w:r>
      <w:r w:rsidR="001C5739">
        <w:t xml:space="preserve">an </w:t>
      </w:r>
      <w:r w:rsidR="007A36AA">
        <w:t>meet again before public comment as there is time for that.</w:t>
      </w:r>
      <w:r>
        <w:t xml:space="preserve"> </w:t>
      </w:r>
      <w:r w:rsidR="007A36AA">
        <w:t xml:space="preserve"> Feedback can </w:t>
      </w:r>
      <w:r w:rsidR="007A36AA">
        <w:lastRenderedPageBreak/>
        <w:t>occur during the public comment period</w:t>
      </w:r>
      <w:r w:rsidR="003A509E">
        <w:t xml:space="preserve"> as an</w:t>
      </w:r>
      <w:r w:rsidR="007A36AA">
        <w:t xml:space="preserve"> </w:t>
      </w:r>
      <w:r w:rsidR="003A509E">
        <w:t>individual</w:t>
      </w:r>
      <w:r w:rsidR="007A36AA">
        <w:t xml:space="preserve"> or as a member of this group.</w:t>
      </w:r>
    </w:p>
    <w:p w:rsidR="001C5739" w:rsidRDefault="001C5739" w:rsidP="001C5739">
      <w:pPr>
        <w:numPr>
          <w:ilvl w:val="1"/>
          <w:numId w:val="13"/>
        </w:numPr>
      </w:pPr>
      <w:r>
        <w:t>The document that has been provided</w:t>
      </w:r>
      <w:r w:rsidR="007A36AA">
        <w:t xml:space="preserve"> to the Advisory Committee</w:t>
      </w:r>
      <w:r>
        <w:t xml:space="preserve"> is an updated draft with incorporations of feedback</w:t>
      </w:r>
      <w:r w:rsidR="00C569EE">
        <w:t xml:space="preserve"> made</w:t>
      </w:r>
      <w:r>
        <w:t xml:space="preserve"> from the public, t</w:t>
      </w:r>
      <w:r w:rsidR="001E55A3">
        <w:t>o include stakeholders.</w:t>
      </w:r>
    </w:p>
    <w:p w:rsidR="008268E8" w:rsidRDefault="008268E8" w:rsidP="001C5739">
      <w:pPr>
        <w:numPr>
          <w:ilvl w:val="1"/>
          <w:numId w:val="13"/>
        </w:numPr>
      </w:pPr>
      <w:r>
        <w:t xml:space="preserve">Stakeholder feedback </w:t>
      </w:r>
      <w:r w:rsidR="001E55A3">
        <w:t xml:space="preserve">that was incorporated </w:t>
      </w:r>
      <w:r>
        <w:t>also included</w:t>
      </w:r>
      <w:r w:rsidR="00261B73">
        <w:t xml:space="preserve"> MHA, MSHP,</w:t>
      </w:r>
      <w:r>
        <w:t xml:space="preserve"> HVAC engineers, </w:t>
      </w:r>
      <w:r w:rsidR="00382811">
        <w:t>and microbiologists</w:t>
      </w:r>
      <w:r>
        <w:t xml:space="preserve"> and was very vast.</w:t>
      </w:r>
    </w:p>
    <w:p w:rsidR="00261B73" w:rsidRDefault="00261B73" w:rsidP="001C5739">
      <w:pPr>
        <w:numPr>
          <w:ilvl w:val="1"/>
          <w:numId w:val="13"/>
        </w:numPr>
      </w:pPr>
      <w:r>
        <w:t xml:space="preserve">NABP will </w:t>
      </w:r>
      <w:r w:rsidR="001E55A3">
        <w:t xml:space="preserve">likely </w:t>
      </w:r>
      <w:r>
        <w:t xml:space="preserve">be </w:t>
      </w:r>
      <w:r w:rsidR="001E55A3">
        <w:t>the entity that will be conducting</w:t>
      </w:r>
      <w:r>
        <w:t xml:space="preserve"> non-resident pharmacies</w:t>
      </w:r>
      <w:r w:rsidR="001E55A3">
        <w:t xml:space="preserve"> inspections</w:t>
      </w:r>
      <w:r>
        <w:t>.</w:t>
      </w:r>
      <w:r w:rsidR="001E55A3">
        <w:t xml:space="preserve">  </w:t>
      </w:r>
      <w:r w:rsidR="00C569EE">
        <w:t>The</w:t>
      </w:r>
      <w:r w:rsidR="001E55A3">
        <w:t xml:space="preserve"> standards </w:t>
      </w:r>
      <w:smartTag w:uri="urn:schemas-microsoft-com:office:smarttags" w:element="place">
        <w:smartTag w:uri="urn:schemas-microsoft-com:office:smarttags" w:element="State">
          <w:r w:rsidR="001E55A3">
            <w:t>Massachusetts</w:t>
          </w:r>
        </w:smartTag>
      </w:smartTag>
      <w:r w:rsidR="001E55A3">
        <w:t xml:space="preserve"> is holding their pharmacies </w:t>
      </w:r>
      <w:r w:rsidR="00C569EE">
        <w:t>will</w:t>
      </w:r>
      <w:r w:rsidR="001E55A3">
        <w:t xml:space="preserve"> be applied to non-resident pharmacies as well.  </w:t>
      </w:r>
      <w:r w:rsidR="0093535C">
        <w:t xml:space="preserve"> So for cases where we a</w:t>
      </w:r>
      <w:r w:rsidR="003A509E">
        <w:t>sked to exceed USP 797, Board staff</w:t>
      </w:r>
      <w:r w:rsidR="0093535C">
        <w:t xml:space="preserve"> looked closely at each standard audit tool with NABP, and even if NABP may not include a </w:t>
      </w:r>
      <w:smartTag w:uri="urn:schemas-microsoft-com:office:smarttags" w:element="place">
        <w:smartTag w:uri="urn:schemas-microsoft-com:office:smarttags" w:element="State">
          <w:r w:rsidR="00C569EE">
            <w:t>Massachusetts</w:t>
          </w:r>
        </w:smartTag>
      </w:smartTag>
      <w:r w:rsidR="00C569EE">
        <w:t xml:space="preserve"> </w:t>
      </w:r>
      <w:r w:rsidR="0093535C">
        <w:t xml:space="preserve">standard exactly on their audit tool, they would ask a registrant for their standard (e.g.  </w:t>
      </w:r>
      <w:proofErr w:type="gramStart"/>
      <w:r w:rsidR="0093535C">
        <w:t>how</w:t>
      </w:r>
      <w:proofErr w:type="gramEnd"/>
      <w:r w:rsidR="0093535C">
        <w:t xml:space="preserve"> often they are performing environmental monitoring would be </w:t>
      </w:r>
      <w:r w:rsidR="00C569EE">
        <w:t>an open ended question</w:t>
      </w:r>
      <w:r w:rsidR="0093535C">
        <w:t xml:space="preserve"> instead of a yes/no</w:t>
      </w:r>
      <w:r w:rsidR="00C569EE">
        <w:t xml:space="preserve"> question</w:t>
      </w:r>
      <w:r w:rsidR="0093535C">
        <w:t xml:space="preserve">).  </w:t>
      </w:r>
    </w:p>
    <w:p w:rsidR="00261B73" w:rsidRDefault="001E55A3" w:rsidP="0093535C">
      <w:pPr>
        <w:numPr>
          <w:ilvl w:val="1"/>
          <w:numId w:val="13"/>
        </w:numPr>
      </w:pPr>
      <w:r>
        <w:t>The g</w:t>
      </w:r>
      <w:r w:rsidR="00261B73">
        <w:t>roup agreed that</w:t>
      </w:r>
      <w:r w:rsidR="0093535C">
        <w:t xml:space="preserve"> all members</w:t>
      </w:r>
      <w:r w:rsidR="00261B73">
        <w:t xml:space="preserve"> </w:t>
      </w:r>
      <w:r w:rsidR="008200B1">
        <w:t>of the Advisory Committee need</w:t>
      </w:r>
      <w:r w:rsidR="0093535C">
        <w:t xml:space="preserve"> to look at the document</w:t>
      </w:r>
      <w:r w:rsidR="00261B73">
        <w:t xml:space="preserve"> and comment</w:t>
      </w:r>
      <w:r w:rsidR="0093535C">
        <w:t xml:space="preserve"> on the draft collectively to the Board</w:t>
      </w:r>
      <w:r w:rsidR="00261B73">
        <w:t xml:space="preserve">.  </w:t>
      </w:r>
    </w:p>
    <w:p w:rsidR="00107173" w:rsidRDefault="007A36AA" w:rsidP="00261B73">
      <w:pPr>
        <w:numPr>
          <w:ilvl w:val="1"/>
          <w:numId w:val="13"/>
        </w:numPr>
      </w:pPr>
      <w:r>
        <w:t>K. BYERS volunteered to be the</w:t>
      </w:r>
      <w:r w:rsidR="00261B73">
        <w:t xml:space="preserve"> scribe</w:t>
      </w:r>
      <w:r>
        <w:t xml:space="preserve"> </w:t>
      </w:r>
      <w:r w:rsidR="0093535C">
        <w:t xml:space="preserve">to collate the comments </w:t>
      </w:r>
      <w:r>
        <w:t>and will collate the Advisory Committee’s</w:t>
      </w:r>
      <w:r w:rsidR="00107173">
        <w:t xml:space="preserve"> feedback</w:t>
      </w:r>
      <w:r>
        <w:t xml:space="preserve"> </w:t>
      </w:r>
      <w:r w:rsidR="0093535C">
        <w:t xml:space="preserve">and present it to the Board </w:t>
      </w:r>
      <w:r w:rsidR="00107173">
        <w:t>as a group memo</w:t>
      </w:r>
      <w:r w:rsidR="00261B73">
        <w:t>.</w:t>
      </w:r>
    </w:p>
    <w:p w:rsidR="00107173" w:rsidRDefault="00107173" w:rsidP="00107173">
      <w:pPr>
        <w:numPr>
          <w:ilvl w:val="1"/>
          <w:numId w:val="13"/>
        </w:numPr>
      </w:pPr>
      <w:r>
        <w:t>It was recommended that the feedback be structured specific to each section so that the review could be easily organized.</w:t>
      </w:r>
    </w:p>
    <w:p w:rsidR="00B424BB" w:rsidRDefault="00107173" w:rsidP="00B424BB">
      <w:pPr>
        <w:numPr>
          <w:ilvl w:val="1"/>
          <w:numId w:val="13"/>
        </w:numPr>
      </w:pPr>
      <w:r>
        <w:t>J. SULLIVAN</w:t>
      </w:r>
      <w:r w:rsidR="00B424BB">
        <w:t xml:space="preserve"> </w:t>
      </w:r>
      <w:r>
        <w:t>will</w:t>
      </w:r>
      <w:r w:rsidR="00B424BB">
        <w:t xml:space="preserve"> send out </w:t>
      </w:r>
      <w:r>
        <w:t>the document as a word document so members can use track changes in the document.</w:t>
      </w:r>
    </w:p>
    <w:p w:rsidR="00B424BB" w:rsidRDefault="00107173" w:rsidP="00B424BB">
      <w:pPr>
        <w:numPr>
          <w:ilvl w:val="1"/>
          <w:numId w:val="13"/>
        </w:numPr>
      </w:pPr>
      <w:r>
        <w:t xml:space="preserve">Members can give typewritten copies to K. BYERS at the next meeting and she can collate into the feedback.  It was noted that these documents are all public record.  </w:t>
      </w:r>
    </w:p>
    <w:p w:rsidR="00E80539" w:rsidRDefault="00107173" w:rsidP="00E80539">
      <w:pPr>
        <w:numPr>
          <w:ilvl w:val="1"/>
          <w:numId w:val="13"/>
        </w:numPr>
      </w:pPr>
      <w:r>
        <w:t xml:space="preserve">The Advisory Committee will send out the draft electronically and will craft an email that will have clarity regarding the process.  Comments can be sent to Janet so that during the next meeting it can be cut and pasted into the document.  </w:t>
      </w:r>
    </w:p>
    <w:p w:rsidR="00E80539" w:rsidRDefault="00E80539" w:rsidP="00E80539">
      <w:pPr>
        <w:ind w:left="720"/>
      </w:pPr>
    </w:p>
    <w:p w:rsidR="00107173" w:rsidRDefault="00107173" w:rsidP="00107173">
      <w:pPr>
        <w:tabs>
          <w:tab w:val="left" w:pos="360"/>
        </w:tabs>
        <w:ind w:left="720"/>
      </w:pPr>
      <w:r w:rsidRPr="00940D0F">
        <w:rPr>
          <w:u w:val="single"/>
        </w:rPr>
        <w:t>ACTION:</w:t>
      </w:r>
      <w:r w:rsidRPr="00940D0F">
        <w:t xml:space="preserve">  </w:t>
      </w:r>
      <w:r>
        <w:t xml:space="preserve">At </w:t>
      </w:r>
      <w:r w:rsidR="00E80539">
        <w:t>12:12 PM</w:t>
      </w:r>
      <w:r>
        <w:t xml:space="preserve"> m</w:t>
      </w:r>
      <w:r w:rsidR="00E80539">
        <w:t>otion by</w:t>
      </w:r>
      <w:r w:rsidR="00E80539" w:rsidRPr="00BA2AFD">
        <w:t>,</w:t>
      </w:r>
      <w:r w:rsidR="00E80539" w:rsidRPr="00BA2AFD">
        <w:rPr>
          <w:b/>
        </w:rPr>
        <w:t xml:space="preserve"> </w:t>
      </w:r>
      <w:r w:rsidR="00E80539" w:rsidRPr="00BA2AFD">
        <w:t>J. BARR</w:t>
      </w:r>
      <w:r w:rsidR="00E80539">
        <w:t xml:space="preserve"> </w:t>
      </w:r>
      <w:r>
        <w:t xml:space="preserve">seconded by </w:t>
      </w:r>
      <w:r w:rsidR="00E80539" w:rsidRPr="00C62898">
        <w:t>E. KASTANGO</w:t>
      </w:r>
      <w:r w:rsidR="00E80539" w:rsidRPr="00940D0F">
        <w:t xml:space="preserve"> </w:t>
      </w:r>
      <w:r w:rsidRPr="00940D0F">
        <w:t>and voted unanimously</w:t>
      </w:r>
      <w:r>
        <w:t xml:space="preserve"> by roll call </w:t>
      </w:r>
      <w:r w:rsidRPr="00940D0F">
        <w:t xml:space="preserve">to </w:t>
      </w:r>
      <w:r w:rsidR="00E80539">
        <w:t xml:space="preserve">recommend that the Board not move forward with public comment of 247 CMR 17 until they receive comment from the Advisory Committee.  </w:t>
      </w:r>
    </w:p>
    <w:p w:rsidR="00E80539" w:rsidRDefault="00107173" w:rsidP="00E80539">
      <w:pPr>
        <w:ind w:left="720"/>
        <w:rPr>
          <w:b/>
        </w:rPr>
      </w:pPr>
      <w:r w:rsidRPr="00BA2AFD">
        <w:t>M. THOMAS: yes, F. MCATEER: yes,</w:t>
      </w:r>
      <w:r w:rsidRPr="00BA2AFD">
        <w:rPr>
          <w:b/>
        </w:rPr>
        <w:t xml:space="preserve"> </w:t>
      </w:r>
      <w:r w:rsidRPr="00BA2AFD">
        <w:t>K. BYERS: yes,</w:t>
      </w:r>
      <w:r w:rsidRPr="00BA2AFD">
        <w:rPr>
          <w:b/>
        </w:rPr>
        <w:t xml:space="preserve"> </w:t>
      </w:r>
      <w:r w:rsidRPr="00BA2AFD">
        <w:t>J. BARR: yes,</w:t>
      </w:r>
      <w:r w:rsidRPr="00BA2AFD">
        <w:rPr>
          <w:b/>
        </w:rPr>
        <w:t xml:space="preserve"> </w:t>
      </w:r>
      <w:r w:rsidRPr="00BA2AFD">
        <w:t>A. LAVINO: yes, J.</w:t>
      </w:r>
      <w:r w:rsidRPr="00BA2AFD">
        <w:rPr>
          <w:b/>
        </w:rPr>
        <w:t xml:space="preserve"> </w:t>
      </w:r>
      <w:r w:rsidRPr="00BA2AFD">
        <w:t>WALCZYK:</w:t>
      </w:r>
      <w:r>
        <w:t xml:space="preserve"> </w:t>
      </w:r>
      <w:r w:rsidRPr="00BA2AFD">
        <w:t>yes,</w:t>
      </w:r>
      <w:r w:rsidRPr="00BA2AFD">
        <w:rPr>
          <w:b/>
        </w:rPr>
        <w:t xml:space="preserve"> </w:t>
      </w:r>
      <w:r w:rsidRPr="00BA2AFD">
        <w:t>C. BELISLE:</w:t>
      </w:r>
      <w:r>
        <w:t xml:space="preserve"> </w:t>
      </w:r>
      <w:r w:rsidRPr="00BA2AFD">
        <w:t>yes</w:t>
      </w:r>
      <w:r w:rsidRPr="00C62898">
        <w:t>, K. THOMASSET: yes,</w:t>
      </w:r>
      <w:r>
        <w:rPr>
          <w:b/>
        </w:rPr>
        <w:t xml:space="preserve"> </w:t>
      </w:r>
      <w:r w:rsidRPr="00C62898">
        <w:t>E. KASTANGO: yes, A. CUNDELL:</w:t>
      </w:r>
      <w:r>
        <w:t xml:space="preserve"> </w:t>
      </w:r>
      <w:r w:rsidRPr="00C62898">
        <w:t>yes</w:t>
      </w:r>
      <w:r>
        <w:t>.</w:t>
      </w:r>
    </w:p>
    <w:p w:rsidR="00E80539" w:rsidRDefault="00E80539" w:rsidP="00E80539">
      <w:pPr>
        <w:rPr>
          <w:b/>
        </w:rPr>
      </w:pPr>
    </w:p>
    <w:p w:rsidR="00E80539" w:rsidRDefault="00E80539" w:rsidP="00E80539">
      <w:pPr>
        <w:ind w:left="720"/>
      </w:pPr>
      <w:r>
        <w:t xml:space="preserve">For the next meeting, J. SULIVAN </w:t>
      </w:r>
      <w:r w:rsidR="00C87287">
        <w:t>will send</w:t>
      </w:r>
      <w:r>
        <w:t xml:space="preserve"> out an email with potential dates as soon as possible, with an aim to meet in mid-January.  </w:t>
      </w:r>
    </w:p>
    <w:p w:rsidR="00E80539" w:rsidRDefault="00E80539" w:rsidP="00E80539">
      <w:pPr>
        <w:ind w:left="720"/>
      </w:pPr>
    </w:p>
    <w:p w:rsidR="00E80539" w:rsidRPr="00E80539" w:rsidRDefault="00E80539" w:rsidP="00E80539">
      <w:pPr>
        <w:ind w:left="720"/>
      </w:pPr>
      <w:r>
        <w:t xml:space="preserve">H. ENGMAN reminded the group that committee members should not discuss the regulations with other members of the Advisory Committee pursuant to open meeting law.  </w:t>
      </w:r>
    </w:p>
    <w:p w:rsidR="0084602C" w:rsidRPr="00940D0F" w:rsidRDefault="0084602C" w:rsidP="00E80539">
      <w:r w:rsidRPr="00940D0F">
        <w:t>____________________________________________________________________</w:t>
      </w:r>
      <w:r>
        <w:t>_______</w:t>
      </w:r>
      <w:r w:rsidRPr="00940D0F">
        <w:t>__</w:t>
      </w:r>
      <w:r>
        <w:t>__</w:t>
      </w:r>
    </w:p>
    <w:p w:rsidR="0084602C" w:rsidRDefault="0084602C" w:rsidP="00070566">
      <w:pPr>
        <w:rPr>
          <w:u w:val="single"/>
        </w:rPr>
      </w:pPr>
    </w:p>
    <w:p w:rsidR="00070566" w:rsidRPr="00940D0F" w:rsidRDefault="00070566" w:rsidP="00070566">
      <w:r w:rsidRPr="00940D0F">
        <w:rPr>
          <w:u w:val="single"/>
        </w:rPr>
        <w:t>TOPIC</w:t>
      </w:r>
      <w:r w:rsidRPr="00940D0F">
        <w:t>:</w:t>
      </w:r>
    </w:p>
    <w:p w:rsidR="00E80539" w:rsidRPr="00037971" w:rsidRDefault="00915B09" w:rsidP="008214EF">
      <w:pPr>
        <w:pStyle w:val="Heading7"/>
        <w:numPr>
          <w:ilvl w:val="0"/>
          <w:numId w:val="13"/>
        </w:numPr>
      </w:pPr>
      <w:r>
        <w:t>CLOSING REMARKS/ADJOURNMENT</w:t>
      </w:r>
      <w:r w:rsidR="00953591" w:rsidRPr="00940D0F">
        <w:tab/>
      </w:r>
      <w:r w:rsidR="00953591" w:rsidRPr="00940D0F">
        <w:tab/>
      </w:r>
      <w:r w:rsidR="00953591" w:rsidRPr="00940D0F">
        <w:tab/>
      </w:r>
      <w:r w:rsidR="00037971">
        <w:tab/>
      </w:r>
      <w:r w:rsidR="00037971">
        <w:tab/>
      </w:r>
      <w:r w:rsidR="00037971">
        <w:tab/>
      </w:r>
      <w:r w:rsidR="0049742D">
        <w:t>12:18</w:t>
      </w:r>
      <w:r w:rsidR="00E80539">
        <w:t xml:space="preserve"> PM</w:t>
      </w:r>
    </w:p>
    <w:p w:rsidR="00E80539" w:rsidRDefault="00E80539" w:rsidP="00E80539">
      <w:pPr>
        <w:tabs>
          <w:tab w:val="left" w:pos="360"/>
        </w:tabs>
        <w:ind w:left="360"/>
      </w:pPr>
      <w:r w:rsidRPr="00940D0F">
        <w:rPr>
          <w:u w:val="single"/>
        </w:rPr>
        <w:t>ACTION:</w:t>
      </w:r>
      <w:r w:rsidRPr="00940D0F">
        <w:t xml:space="preserve">  </w:t>
      </w:r>
      <w:r>
        <w:t>At 12:18 PM motion by</w:t>
      </w:r>
      <w:r w:rsidRPr="00BA2AFD">
        <w:rPr>
          <w:b/>
        </w:rPr>
        <w:t xml:space="preserve"> </w:t>
      </w:r>
      <w:r w:rsidRPr="00BA2AFD">
        <w:t>J. BARR</w:t>
      </w:r>
      <w:r>
        <w:t xml:space="preserve"> seconded by </w:t>
      </w:r>
      <w:r w:rsidRPr="00BA2AFD">
        <w:t>J.</w:t>
      </w:r>
      <w:r w:rsidRPr="00BA2AFD">
        <w:rPr>
          <w:b/>
        </w:rPr>
        <w:t xml:space="preserve"> </w:t>
      </w:r>
      <w:r w:rsidRPr="00BA2AFD">
        <w:t>WALCZYK</w:t>
      </w:r>
      <w:r>
        <w:t>,</w:t>
      </w:r>
      <w:r w:rsidRPr="00940D0F">
        <w:t xml:space="preserve"> and voted unanimously</w:t>
      </w:r>
      <w:r>
        <w:t xml:space="preserve"> by roll call to adjourn.   </w:t>
      </w:r>
    </w:p>
    <w:p w:rsidR="00E80539" w:rsidRPr="003A509E" w:rsidRDefault="00E80539" w:rsidP="003A509E">
      <w:pPr>
        <w:ind w:left="360"/>
        <w:rPr>
          <w:b/>
        </w:rPr>
      </w:pPr>
      <w:r w:rsidRPr="00BA2AFD">
        <w:t>M. THOMAS: yes, F. MCATEER: yes,</w:t>
      </w:r>
      <w:r w:rsidRPr="00BA2AFD">
        <w:rPr>
          <w:b/>
        </w:rPr>
        <w:t xml:space="preserve"> </w:t>
      </w:r>
      <w:r w:rsidRPr="00BA2AFD">
        <w:t>K. BYERS: yes,</w:t>
      </w:r>
      <w:r w:rsidRPr="00BA2AFD">
        <w:rPr>
          <w:b/>
        </w:rPr>
        <w:t xml:space="preserve"> </w:t>
      </w:r>
      <w:r w:rsidRPr="00BA2AFD">
        <w:t>J. BARR: yes,</w:t>
      </w:r>
      <w:r w:rsidRPr="00BA2AFD">
        <w:rPr>
          <w:b/>
        </w:rPr>
        <w:t xml:space="preserve"> </w:t>
      </w:r>
      <w:r w:rsidRPr="00BA2AFD">
        <w:t>A. LAVINO: yes, J.</w:t>
      </w:r>
      <w:r w:rsidRPr="00BA2AFD">
        <w:rPr>
          <w:b/>
        </w:rPr>
        <w:t xml:space="preserve"> </w:t>
      </w:r>
      <w:r w:rsidRPr="00BA2AFD">
        <w:t>WALCZYK:</w:t>
      </w:r>
      <w:r>
        <w:t xml:space="preserve"> </w:t>
      </w:r>
      <w:r w:rsidRPr="00BA2AFD">
        <w:t>yes,</w:t>
      </w:r>
      <w:r w:rsidRPr="00BA2AFD">
        <w:rPr>
          <w:b/>
        </w:rPr>
        <w:t xml:space="preserve"> </w:t>
      </w:r>
      <w:r w:rsidRPr="00BA2AFD">
        <w:t>C. BELISLE:</w:t>
      </w:r>
      <w:r>
        <w:t xml:space="preserve"> </w:t>
      </w:r>
      <w:r w:rsidRPr="00BA2AFD">
        <w:t>yes</w:t>
      </w:r>
      <w:r w:rsidRPr="00C62898">
        <w:t>, K. THOMASSET: yes,</w:t>
      </w:r>
      <w:r>
        <w:rPr>
          <w:b/>
        </w:rPr>
        <w:t xml:space="preserve"> </w:t>
      </w:r>
      <w:r w:rsidRPr="00C62898">
        <w:t>E. KASTANGO: yes, A. CUNDELL:</w:t>
      </w:r>
      <w:r>
        <w:t xml:space="preserve"> </w:t>
      </w:r>
      <w:r w:rsidRPr="00C62898">
        <w:t>yes</w:t>
      </w:r>
      <w:r>
        <w:t>.</w:t>
      </w:r>
      <w:r w:rsidR="001F327E" w:rsidRPr="00940D0F">
        <w:tab/>
      </w:r>
    </w:p>
    <w:p w:rsidR="004C662E" w:rsidRPr="00940D0F" w:rsidRDefault="004C662E" w:rsidP="004C662E">
      <w:pPr>
        <w:jc w:val="center"/>
        <w:rPr>
          <w:u w:val="single"/>
        </w:rPr>
      </w:pPr>
      <w:r w:rsidRPr="00940D0F">
        <w:rPr>
          <w:u w:val="single"/>
        </w:rPr>
        <w:lastRenderedPageBreak/>
        <w:t>LIST OF EXHIBITS USED DURING THE MEETING</w:t>
      </w:r>
    </w:p>
    <w:p w:rsidR="004C662E" w:rsidRPr="008214EF" w:rsidRDefault="004C662E" w:rsidP="001F327E">
      <w:pPr>
        <w:tabs>
          <w:tab w:val="left" w:pos="1545"/>
        </w:tabs>
      </w:pPr>
    </w:p>
    <w:p w:rsidR="00B21DDA" w:rsidRPr="008214EF" w:rsidRDefault="00696F1E" w:rsidP="00984BDA">
      <w:pPr>
        <w:numPr>
          <w:ilvl w:val="0"/>
          <w:numId w:val="1"/>
        </w:numPr>
      </w:pPr>
      <w:r w:rsidRPr="008214EF">
        <w:t xml:space="preserve">Preliminary Agenda for the </w:t>
      </w:r>
      <w:r w:rsidR="00C27F7C" w:rsidRPr="008214EF">
        <w:t>December 11, 2015</w:t>
      </w:r>
      <w:r w:rsidR="009441DE" w:rsidRPr="008214EF">
        <w:t xml:space="preserve">, </w:t>
      </w:r>
      <w:r w:rsidR="00CB19AE" w:rsidRPr="008214EF">
        <w:t>Pharmacy Advisory Committee</w:t>
      </w:r>
      <w:r w:rsidRPr="008214EF">
        <w:t xml:space="preserve"> Meeting</w:t>
      </w:r>
    </w:p>
    <w:p w:rsidR="001C5739" w:rsidRPr="008214EF" w:rsidRDefault="001C5739" w:rsidP="00984BDA">
      <w:pPr>
        <w:numPr>
          <w:ilvl w:val="0"/>
          <w:numId w:val="1"/>
        </w:numPr>
      </w:pPr>
      <w:r w:rsidRPr="008214EF">
        <w:t>Memo from the Sub-Committee on Abnormal Results to the Advisory Committee dated October 30, 2015.  “Proposed Policy Standards for Sterile Compounding (</w:t>
      </w:r>
      <w:r w:rsidR="008214EF">
        <w:t>ISO 7 Buffer R</w:t>
      </w:r>
      <w:r w:rsidRPr="008214EF">
        <w:t>oom)</w:t>
      </w:r>
      <w:r w:rsidR="008214EF">
        <w:t>.</w:t>
      </w:r>
    </w:p>
    <w:p w:rsidR="001C5739" w:rsidRPr="008214EF" w:rsidRDefault="001C5739" w:rsidP="00984BDA">
      <w:pPr>
        <w:numPr>
          <w:ilvl w:val="0"/>
          <w:numId w:val="1"/>
        </w:numPr>
      </w:pPr>
      <w:r w:rsidRPr="008214EF">
        <w:t>Telepharmacy</w:t>
      </w:r>
      <w:r w:rsidR="00DD19D5" w:rsidRPr="008214EF">
        <w:t>, From Wikipedia.  Available at:</w:t>
      </w:r>
      <w:r w:rsidRPr="008214EF">
        <w:t xml:space="preserve"> </w:t>
      </w:r>
      <w:hyperlink r:id="rId9" w:history="1">
        <w:r w:rsidRPr="008214EF">
          <w:rPr>
            <w:rStyle w:val="Hyperlink"/>
          </w:rPr>
          <w:t>https://en.wikipedia.org/wiki/Telepharmacy</w:t>
        </w:r>
      </w:hyperlink>
    </w:p>
    <w:p w:rsidR="001C5739" w:rsidRPr="008214EF" w:rsidRDefault="003360CB" w:rsidP="00984BDA">
      <w:pPr>
        <w:numPr>
          <w:ilvl w:val="0"/>
          <w:numId w:val="1"/>
        </w:numPr>
      </w:pPr>
      <w:r w:rsidRPr="008214EF">
        <w:t>Report of the Task Force on Pharmacy Practice Technology Systems.  NABP.</w:t>
      </w:r>
    </w:p>
    <w:p w:rsidR="003360CB" w:rsidRPr="008214EF" w:rsidRDefault="003360CB" w:rsidP="00984BDA">
      <w:pPr>
        <w:numPr>
          <w:ilvl w:val="0"/>
          <w:numId w:val="1"/>
        </w:numPr>
      </w:pPr>
      <w:r w:rsidRPr="008214EF">
        <w:t xml:space="preserve">Telepharmacy.  </w:t>
      </w:r>
      <w:r w:rsidR="008214EF" w:rsidRPr="008214EF">
        <w:t xml:space="preserve">November 2, 2015.  </w:t>
      </w:r>
      <w:smartTag w:uri="urn:schemas-microsoft-com:office:smarttags" w:element="place">
        <w:smartTag w:uri="urn:schemas-microsoft-com:office:smarttags" w:element="PlaceName">
          <w:r w:rsidRPr="008214EF">
            <w:t>North Dakota</w:t>
          </w:r>
        </w:smartTag>
        <w:r w:rsidRPr="008214EF">
          <w:t xml:space="preserve"> </w:t>
        </w:r>
        <w:smartTag w:uri="urn:schemas-microsoft-com:office:smarttags" w:element="PlaceType">
          <w:r w:rsidRPr="008214EF">
            <w:t>State</w:t>
          </w:r>
        </w:smartTag>
        <w:r w:rsidRPr="008214EF">
          <w:t xml:space="preserve"> </w:t>
        </w:r>
        <w:smartTag w:uri="urn:schemas-microsoft-com:office:smarttags" w:element="PlaceType">
          <w:r w:rsidRPr="008214EF">
            <w:t>University</w:t>
          </w:r>
        </w:smartTag>
      </w:smartTag>
      <w:r w:rsidRPr="008214EF">
        <w:t xml:space="preserve">.  </w:t>
      </w:r>
    </w:p>
    <w:p w:rsidR="00DD19D5" w:rsidRPr="008214EF" w:rsidRDefault="00DD19D5" w:rsidP="00DD19D5">
      <w:pPr>
        <w:numPr>
          <w:ilvl w:val="0"/>
          <w:numId w:val="1"/>
        </w:numPr>
      </w:pPr>
      <w:r w:rsidRPr="008214EF">
        <w:t xml:space="preserve">Pros and Cons for Telepharmacy.  Available at: </w:t>
      </w:r>
      <w:hyperlink r:id="rId10" w:history="1">
        <w:r w:rsidRPr="008214EF">
          <w:rPr>
            <w:rStyle w:val="Hyperlink"/>
          </w:rPr>
          <w:t>http://news-health.net/pros-and-cons-for-telepharmacy/</w:t>
        </w:r>
      </w:hyperlink>
      <w:r w:rsidRPr="008214EF">
        <w:t>.</w:t>
      </w:r>
    </w:p>
    <w:p w:rsidR="00DD19D5" w:rsidRPr="008214EF" w:rsidRDefault="00DD19D5" w:rsidP="00DD19D5">
      <w:pPr>
        <w:numPr>
          <w:ilvl w:val="0"/>
          <w:numId w:val="1"/>
        </w:numPr>
      </w:pPr>
      <w:r w:rsidRPr="008214EF">
        <w:t>Draft ASHP Statement on Telepharmacy.  ASHP.</w:t>
      </w:r>
    </w:p>
    <w:p w:rsidR="00DD19D5" w:rsidRPr="008214EF" w:rsidRDefault="00DD19D5" w:rsidP="00DD19D5">
      <w:pPr>
        <w:numPr>
          <w:ilvl w:val="0"/>
          <w:numId w:val="1"/>
        </w:numPr>
      </w:pPr>
      <w:r w:rsidRPr="008214EF">
        <w:t xml:space="preserve">Memo from David Sencabaugh and Michael </w:t>
      </w:r>
      <w:proofErr w:type="spellStart"/>
      <w:r w:rsidRPr="008214EF">
        <w:t>Godek</w:t>
      </w:r>
      <w:proofErr w:type="spellEnd"/>
      <w:r w:rsidRPr="008214EF">
        <w:t xml:space="preserve"> to the Members of the Pharmacy Advisory Committee dated December 11, 2015.  “Telepharmacy.”</w:t>
      </w:r>
    </w:p>
    <w:p w:rsidR="00DD19D5" w:rsidRPr="008214EF" w:rsidRDefault="00DD19D5" w:rsidP="00DD19D5">
      <w:pPr>
        <w:numPr>
          <w:ilvl w:val="0"/>
          <w:numId w:val="1"/>
        </w:numPr>
      </w:pPr>
      <w:r w:rsidRPr="008214EF">
        <w:t>Memo from Heather Engman to the Members of the Pharmacy Advisory Committee dated December 8, 2015.  “Outsourcing Facility Regulations.”</w:t>
      </w:r>
    </w:p>
    <w:p w:rsidR="00DD19D5" w:rsidRPr="00925AF6" w:rsidRDefault="00DD19D5" w:rsidP="00DD19D5">
      <w:pPr>
        <w:numPr>
          <w:ilvl w:val="0"/>
          <w:numId w:val="1"/>
        </w:numPr>
      </w:pPr>
      <w:r w:rsidRPr="00925AF6">
        <w:t>MGL Chapter 112 § 36E Outsourcing Facilities; Registration.</w:t>
      </w:r>
    </w:p>
    <w:p w:rsidR="00DD19D5" w:rsidRPr="00925AF6" w:rsidRDefault="00DD19D5" w:rsidP="00DD19D5">
      <w:pPr>
        <w:numPr>
          <w:ilvl w:val="0"/>
          <w:numId w:val="1"/>
        </w:numPr>
      </w:pPr>
      <w:r w:rsidRPr="00925AF6">
        <w:t>MGL Chapter 112 § 39D Definitions Applicable to Sections 39D –</w:t>
      </w:r>
      <w:r w:rsidR="009B2771" w:rsidRPr="00925AF6">
        <w:t xml:space="preserve"> 42D; Reporting of Improper Dispensing of Prescription Drugs; Reporting of Serious Adverse Drug Events: Recall and Reporting of Defective Drug Preparation.</w:t>
      </w:r>
    </w:p>
    <w:p w:rsidR="00DD19D5" w:rsidRPr="00925AF6" w:rsidRDefault="00DD19D5" w:rsidP="00DD19D5">
      <w:pPr>
        <w:numPr>
          <w:ilvl w:val="0"/>
          <w:numId w:val="1"/>
        </w:numPr>
      </w:pPr>
      <w:r w:rsidRPr="00925AF6">
        <w:t xml:space="preserve">MGL Chapter 112 § 39F Compounding and Distribution of Sterile or Complex Non-Sterile Drug Preparation Prohibited Without License; Adherence to Current Standards Under cGMP.  </w:t>
      </w:r>
    </w:p>
    <w:p w:rsidR="009B2771" w:rsidRPr="00925AF6" w:rsidRDefault="009B2771" w:rsidP="00DD19D5">
      <w:pPr>
        <w:numPr>
          <w:ilvl w:val="0"/>
          <w:numId w:val="1"/>
        </w:numPr>
      </w:pPr>
      <w:r w:rsidRPr="00925AF6">
        <w:t>MGL Chapter 112 § 39F Non-resident Pharmacies; Licensure; Designation of Pharmacist in Charge; Distribution of Drug Preparations Produced or Compounded by a Pharmacy not granted a Non-Resident License Prohibited.</w:t>
      </w:r>
    </w:p>
    <w:p w:rsidR="00DD19D5" w:rsidRPr="00925AF6" w:rsidRDefault="00DD19D5" w:rsidP="00DD19D5">
      <w:pPr>
        <w:numPr>
          <w:ilvl w:val="0"/>
          <w:numId w:val="1"/>
        </w:numPr>
      </w:pPr>
      <w:r w:rsidRPr="00925AF6">
        <w:t xml:space="preserve">MGL Chapter 112 § 42A Rules and Regulations; Participation in National Data Reporting Systems; Suspension or Revocation of License or Permit; Hearing; Summary Action Upon Belief of Threat to </w:t>
      </w:r>
      <w:proofErr w:type="spellStart"/>
      <w:r w:rsidRPr="00925AF6">
        <w:t>Pubic</w:t>
      </w:r>
      <w:proofErr w:type="spellEnd"/>
      <w:r w:rsidRPr="00925AF6">
        <w:t xml:space="preserve"> Health, Safety or Welfare.</w:t>
      </w:r>
    </w:p>
    <w:p w:rsidR="00DD19D5" w:rsidRPr="00925AF6" w:rsidRDefault="00DD19D5" w:rsidP="00DD19D5">
      <w:pPr>
        <w:numPr>
          <w:ilvl w:val="0"/>
          <w:numId w:val="1"/>
        </w:numPr>
      </w:pPr>
      <w:r w:rsidRPr="00925AF6">
        <w:t>MGL Chapter 94C § 1 Definitions.</w:t>
      </w:r>
    </w:p>
    <w:p w:rsidR="009B2771" w:rsidRPr="00925AF6" w:rsidRDefault="009B2771" w:rsidP="00DD19D5">
      <w:pPr>
        <w:numPr>
          <w:ilvl w:val="0"/>
          <w:numId w:val="1"/>
        </w:numPr>
      </w:pPr>
      <w:r w:rsidRPr="00925AF6">
        <w:t>MGL Chapter 94C § 6 Rules and Regulations.</w:t>
      </w:r>
    </w:p>
    <w:p w:rsidR="009B2771" w:rsidRPr="00925AF6" w:rsidRDefault="009B2771" w:rsidP="009B2771">
      <w:pPr>
        <w:numPr>
          <w:ilvl w:val="0"/>
          <w:numId w:val="1"/>
        </w:numPr>
      </w:pPr>
      <w:r w:rsidRPr="00925AF6">
        <w:t>MGL Chapter 94C § 7 Registration of Persons who Manufacture, Distribute, Dispense or Possess Controlled Substances.</w:t>
      </w:r>
    </w:p>
    <w:p w:rsidR="009B2771" w:rsidRPr="00925AF6" w:rsidRDefault="009B2771" w:rsidP="009B2771">
      <w:pPr>
        <w:numPr>
          <w:ilvl w:val="0"/>
          <w:numId w:val="1"/>
        </w:numPr>
      </w:pPr>
      <w:r w:rsidRPr="00925AF6">
        <w:t xml:space="preserve">MGL Chapter 94C § 12 Issuance of </w:t>
      </w:r>
      <w:r w:rsidR="00DC2ED2" w:rsidRPr="00925AF6">
        <w:t>Registration</w:t>
      </w:r>
      <w:r w:rsidRPr="00925AF6">
        <w:t xml:space="preserve"> to Manufacture or Distribute Controlled Substances. </w:t>
      </w:r>
    </w:p>
    <w:p w:rsidR="00DD19D5" w:rsidRPr="00925AF6" w:rsidRDefault="00DD19D5" w:rsidP="00F926AA">
      <w:pPr>
        <w:numPr>
          <w:ilvl w:val="0"/>
          <w:numId w:val="1"/>
        </w:numPr>
      </w:pPr>
      <w:r w:rsidRPr="00925AF6">
        <w:t>MGL Chapter 94C § 13 Suspension or Revocation of Registration</w:t>
      </w:r>
      <w:r w:rsidR="00F926AA" w:rsidRPr="00925AF6">
        <w:t>; Report of Criminal Violations; Controlled Substances Affected Placed under Embargo; Forfeiture; Notice to Bureau.</w:t>
      </w:r>
    </w:p>
    <w:p w:rsidR="00F926AA" w:rsidRPr="00925AF6" w:rsidRDefault="00F926AA" w:rsidP="00F926AA">
      <w:pPr>
        <w:numPr>
          <w:ilvl w:val="0"/>
          <w:numId w:val="1"/>
        </w:numPr>
      </w:pPr>
      <w:r w:rsidRPr="00925AF6">
        <w:t>MGL Chapter 94C § 14 Suspension of or Refusal to Renew Registration Pending Proceedings in Cases of Imminent Danger to Public.</w:t>
      </w:r>
    </w:p>
    <w:p w:rsidR="009B2771" w:rsidRPr="00925AF6" w:rsidRDefault="009B2771" w:rsidP="00F926AA">
      <w:pPr>
        <w:numPr>
          <w:ilvl w:val="0"/>
          <w:numId w:val="1"/>
        </w:numPr>
      </w:pPr>
      <w:r w:rsidRPr="00925AF6">
        <w:t>247 CMR 11</w:t>
      </w:r>
      <w:r w:rsidR="00DC2ED2" w:rsidRPr="00925AF6">
        <w:t xml:space="preserve"> Registration Under the Controlled Substances Act.</w:t>
      </w:r>
      <w:r w:rsidRPr="00925AF6">
        <w:t xml:space="preserve"> Draft Regulations.</w:t>
      </w:r>
    </w:p>
    <w:p w:rsidR="009B2771" w:rsidRPr="00925AF6" w:rsidRDefault="009B2771" w:rsidP="00F926AA">
      <w:pPr>
        <w:numPr>
          <w:ilvl w:val="0"/>
          <w:numId w:val="1"/>
        </w:numPr>
      </w:pPr>
      <w:r w:rsidRPr="00925AF6">
        <w:t xml:space="preserve">247 CMR 21 </w:t>
      </w:r>
      <w:proofErr w:type="gramStart"/>
      <w:r w:rsidR="00925AF6" w:rsidRPr="00925AF6">
        <w:t>Registration</w:t>
      </w:r>
      <w:proofErr w:type="gramEnd"/>
      <w:r w:rsidRPr="00925AF6">
        <w:t xml:space="preserve"> of Outsourcing </w:t>
      </w:r>
      <w:r w:rsidR="00DC2ED2" w:rsidRPr="00925AF6">
        <w:t>Facilities</w:t>
      </w:r>
      <w:r w:rsidRPr="00925AF6">
        <w:t>. Draft Regulations.</w:t>
      </w:r>
    </w:p>
    <w:p w:rsidR="00DC2ED2" w:rsidRPr="00925AF6" w:rsidRDefault="00DC2ED2" w:rsidP="00F926AA">
      <w:pPr>
        <w:numPr>
          <w:ilvl w:val="0"/>
          <w:numId w:val="1"/>
        </w:numPr>
      </w:pPr>
      <w:r w:rsidRPr="00925AF6">
        <w:t>247 CMR 17 Draft Regulations.</w:t>
      </w:r>
    </w:p>
    <w:p w:rsidR="00675F01" w:rsidRDefault="00675F01" w:rsidP="00696F1E"/>
    <w:p w:rsidR="00696F1E" w:rsidRPr="00940D0F" w:rsidRDefault="00696F1E" w:rsidP="00696F1E">
      <w:r w:rsidRPr="00940D0F">
        <w:t xml:space="preserve">Respectfully submitted, </w:t>
      </w:r>
    </w:p>
    <w:p w:rsidR="00E80539" w:rsidRDefault="00E80539" w:rsidP="008A7F2B"/>
    <w:p w:rsidR="003A509E" w:rsidRDefault="00037971" w:rsidP="008A7F2B">
      <w:r>
        <w:t>Colleen K. Collins, PharmD, RPh</w:t>
      </w:r>
    </w:p>
    <w:p w:rsidR="00EF3174" w:rsidRDefault="007008CB" w:rsidP="008A7F2B">
      <w:r>
        <w:t>Pharmacy Investigator</w:t>
      </w:r>
    </w:p>
    <w:p w:rsidR="001F47F1" w:rsidRDefault="001F47F1" w:rsidP="008A7F2B"/>
    <w:sectPr w:rsidR="001F47F1" w:rsidSect="00984BDA">
      <w:headerReference w:type="even" r:id="rId11"/>
      <w:headerReference w:type="default" r:id="rId12"/>
      <w:footerReference w:type="default" r:id="rId13"/>
      <w:headerReference w:type="first" r:id="rId14"/>
      <w:type w:val="continuous"/>
      <w:pgSz w:w="12240" w:h="15840"/>
      <w:pgMar w:top="1296" w:right="1152" w:bottom="1152" w:left="1152"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454C7" w:rsidRDefault="007454C7">
      <w:r>
        <w:separator/>
      </w:r>
    </w:p>
  </w:endnote>
  <w:endnote w:type="continuationSeparator" w:id="0">
    <w:p w:rsidR="007454C7" w:rsidRDefault="007454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2E23" w:rsidRDefault="00A42E23">
    <w:pPr>
      <w:pStyle w:val="Footer"/>
      <w:tabs>
        <w:tab w:val="clear" w:pos="8640"/>
        <w:tab w:val="right" w:pos="9990"/>
      </w:tabs>
      <w:rPr>
        <w:sz w:val="20"/>
        <w:szCs w:val="20"/>
      </w:rPr>
    </w:pPr>
    <w:r>
      <w:rPr>
        <w:sz w:val="20"/>
        <w:szCs w:val="20"/>
      </w:rPr>
      <w:t xml:space="preserve">Minutes of the Pharmacy Advisory Committee held December 11, 2015                                                          </w:t>
    </w:r>
    <w:r w:rsidRPr="00933296">
      <w:rPr>
        <w:sz w:val="20"/>
        <w:szCs w:val="20"/>
      </w:rPr>
      <w:t xml:space="preserve">page </w:t>
    </w:r>
    <w:r w:rsidRPr="00933296">
      <w:rPr>
        <w:rStyle w:val="PageNumber"/>
        <w:sz w:val="20"/>
        <w:szCs w:val="20"/>
      </w:rPr>
      <w:fldChar w:fldCharType="begin"/>
    </w:r>
    <w:r w:rsidRPr="00933296">
      <w:rPr>
        <w:rStyle w:val="PageNumber"/>
        <w:sz w:val="20"/>
        <w:szCs w:val="20"/>
      </w:rPr>
      <w:instrText xml:space="preserve"> PAGE </w:instrText>
    </w:r>
    <w:r w:rsidRPr="00933296">
      <w:rPr>
        <w:rStyle w:val="PageNumber"/>
        <w:sz w:val="20"/>
        <w:szCs w:val="20"/>
      </w:rPr>
      <w:fldChar w:fldCharType="separate"/>
    </w:r>
    <w:r w:rsidR="003D0E3A">
      <w:rPr>
        <w:rStyle w:val="PageNumber"/>
        <w:noProof/>
        <w:sz w:val="20"/>
        <w:szCs w:val="20"/>
      </w:rPr>
      <w:t>1</w:t>
    </w:r>
    <w:r w:rsidRPr="00933296">
      <w:rPr>
        <w:rStyle w:val="PageNumber"/>
        <w:sz w:val="20"/>
        <w:szCs w:val="20"/>
      </w:rPr>
      <w:fldChar w:fldCharType="end"/>
    </w:r>
    <w:r w:rsidRPr="00933296">
      <w:rPr>
        <w:rStyle w:val="PageNumber"/>
        <w:sz w:val="20"/>
        <w:szCs w:val="20"/>
      </w:rPr>
      <w:t xml:space="preserve"> of </w:t>
    </w:r>
    <w:r w:rsidRPr="00933296">
      <w:rPr>
        <w:rStyle w:val="PageNumber"/>
        <w:sz w:val="20"/>
        <w:szCs w:val="20"/>
      </w:rPr>
      <w:fldChar w:fldCharType="begin"/>
    </w:r>
    <w:r w:rsidRPr="00933296">
      <w:rPr>
        <w:rStyle w:val="PageNumber"/>
        <w:sz w:val="20"/>
        <w:szCs w:val="20"/>
      </w:rPr>
      <w:instrText xml:space="preserve"> NUMPAGES </w:instrText>
    </w:r>
    <w:r w:rsidRPr="00933296">
      <w:rPr>
        <w:rStyle w:val="PageNumber"/>
        <w:sz w:val="20"/>
        <w:szCs w:val="20"/>
      </w:rPr>
      <w:fldChar w:fldCharType="separate"/>
    </w:r>
    <w:r w:rsidR="003D0E3A">
      <w:rPr>
        <w:rStyle w:val="PageNumber"/>
        <w:noProof/>
        <w:sz w:val="20"/>
        <w:szCs w:val="20"/>
      </w:rPr>
      <w:t>11</w:t>
    </w:r>
    <w:r w:rsidRPr="00933296">
      <w:rPr>
        <w:rStyle w:val="PageNumber"/>
        <w:sz w:val="20"/>
        <w:szCs w:val="20"/>
      </w:rPr>
      <w:fldChar w:fldCharType="end"/>
    </w:r>
  </w:p>
  <w:p w:rsidR="00A42E23" w:rsidRDefault="00A42E23">
    <w:pPr>
      <w:pStyle w:val="Footer"/>
      <w:rPr>
        <w:sz w:val="20"/>
        <w:szCs w:val="20"/>
      </w:rPr>
    </w:pPr>
    <w:r>
      <w:rPr>
        <w:sz w:val="20"/>
        <w:szCs w:val="20"/>
      </w:rPr>
      <w:t xml:space="preserve">Approved </w:t>
    </w:r>
    <w:r w:rsidR="003D0E3A">
      <w:rPr>
        <w:sz w:val="20"/>
        <w:szCs w:val="20"/>
      </w:rPr>
      <w:t>10/14/16</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2E23" w:rsidRDefault="00A42E23">
    <w:pPr>
      <w:pStyle w:val="Footer"/>
      <w:tabs>
        <w:tab w:val="clear" w:pos="8640"/>
        <w:tab w:val="right" w:pos="9990"/>
      </w:tabs>
      <w:rPr>
        <w:sz w:val="20"/>
        <w:szCs w:val="20"/>
      </w:rPr>
    </w:pPr>
    <w:r>
      <w:rPr>
        <w:sz w:val="20"/>
        <w:szCs w:val="20"/>
      </w:rPr>
      <w:t>Minutes of the Pharmacy Advisory Committee held December 11, 2015</w:t>
    </w:r>
    <w:r>
      <w:rPr>
        <w:sz w:val="20"/>
        <w:szCs w:val="20"/>
      </w:rPr>
      <w:tab/>
      <w:t xml:space="preserve">page </w:t>
    </w: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3D0E3A">
      <w:rPr>
        <w:rStyle w:val="PageNumber"/>
        <w:noProof/>
        <w:sz w:val="20"/>
        <w:szCs w:val="20"/>
      </w:rPr>
      <w:t>4</w:t>
    </w:r>
    <w:r>
      <w:rPr>
        <w:rStyle w:val="PageNumber"/>
        <w:sz w:val="20"/>
        <w:szCs w:val="20"/>
      </w:rPr>
      <w:fldChar w:fldCharType="end"/>
    </w:r>
    <w:r>
      <w:rPr>
        <w:rStyle w:val="PageNumber"/>
        <w:sz w:val="20"/>
        <w:szCs w:val="20"/>
      </w:rPr>
      <w:t xml:space="preserve"> of </w:t>
    </w:r>
    <w:r>
      <w:rPr>
        <w:rStyle w:val="PageNumber"/>
        <w:sz w:val="20"/>
        <w:szCs w:val="20"/>
      </w:rPr>
      <w:fldChar w:fldCharType="begin"/>
    </w:r>
    <w:r>
      <w:rPr>
        <w:rStyle w:val="PageNumber"/>
        <w:sz w:val="20"/>
        <w:szCs w:val="20"/>
      </w:rPr>
      <w:instrText xml:space="preserve"> NUMPAGES </w:instrText>
    </w:r>
    <w:r>
      <w:rPr>
        <w:rStyle w:val="PageNumber"/>
        <w:sz w:val="20"/>
        <w:szCs w:val="20"/>
      </w:rPr>
      <w:fldChar w:fldCharType="separate"/>
    </w:r>
    <w:r w:rsidR="003D0E3A">
      <w:rPr>
        <w:rStyle w:val="PageNumber"/>
        <w:noProof/>
        <w:sz w:val="20"/>
        <w:szCs w:val="20"/>
      </w:rPr>
      <w:t>11</w:t>
    </w:r>
    <w:r>
      <w:rPr>
        <w:rStyle w:val="PageNumber"/>
        <w:sz w:val="20"/>
        <w:szCs w:val="20"/>
      </w:rPr>
      <w:fldChar w:fldCharType="end"/>
    </w:r>
  </w:p>
  <w:p w:rsidR="00A42E23" w:rsidRDefault="00A42E23">
    <w:pPr>
      <w:pStyle w:val="Footer"/>
      <w:rPr>
        <w:sz w:val="20"/>
        <w:szCs w:val="20"/>
      </w:rPr>
    </w:pPr>
    <w:r>
      <w:rPr>
        <w:sz w:val="20"/>
        <w:szCs w:val="20"/>
      </w:rPr>
      <w:t xml:space="preserve">Approved </w:t>
    </w:r>
    <w:r w:rsidR="003D0E3A">
      <w:rPr>
        <w:sz w:val="20"/>
        <w:szCs w:val="20"/>
      </w:rPr>
      <w:t>10/14/16</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454C7" w:rsidRDefault="007454C7">
      <w:r>
        <w:separator/>
      </w:r>
    </w:p>
  </w:footnote>
  <w:footnote w:type="continuationSeparator" w:id="0">
    <w:p w:rsidR="007454C7" w:rsidRDefault="007454C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2E23" w:rsidRDefault="00A42E2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2E23" w:rsidRDefault="00A42E23">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2E23" w:rsidRDefault="00A42E2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FE50A8"/>
    <w:multiLevelType w:val="hybridMultilevel"/>
    <w:tmpl w:val="FB465C32"/>
    <w:lvl w:ilvl="0" w:tplc="5FB05D0E">
      <w:start w:val="1"/>
      <w:numFmt w:val="bullet"/>
      <w:lvlText w:val="•"/>
      <w:lvlJc w:val="left"/>
      <w:pPr>
        <w:tabs>
          <w:tab w:val="num" w:pos="720"/>
        </w:tabs>
        <w:ind w:left="720" w:hanging="360"/>
      </w:pPr>
      <w:rPr>
        <w:rFonts w:ascii="Times New Roman" w:hAnsi="Times New Roman" w:hint="default"/>
      </w:rPr>
    </w:lvl>
    <w:lvl w:ilvl="1" w:tplc="614869A0" w:tentative="1">
      <w:start w:val="1"/>
      <w:numFmt w:val="bullet"/>
      <w:lvlText w:val="•"/>
      <w:lvlJc w:val="left"/>
      <w:pPr>
        <w:tabs>
          <w:tab w:val="num" w:pos="1440"/>
        </w:tabs>
        <w:ind w:left="1440" w:hanging="360"/>
      </w:pPr>
      <w:rPr>
        <w:rFonts w:ascii="Times New Roman" w:hAnsi="Times New Roman" w:hint="default"/>
      </w:rPr>
    </w:lvl>
    <w:lvl w:ilvl="2" w:tplc="77F2F0CE" w:tentative="1">
      <w:start w:val="1"/>
      <w:numFmt w:val="bullet"/>
      <w:lvlText w:val="•"/>
      <w:lvlJc w:val="left"/>
      <w:pPr>
        <w:tabs>
          <w:tab w:val="num" w:pos="2160"/>
        </w:tabs>
        <w:ind w:left="2160" w:hanging="360"/>
      </w:pPr>
      <w:rPr>
        <w:rFonts w:ascii="Times New Roman" w:hAnsi="Times New Roman" w:hint="default"/>
      </w:rPr>
    </w:lvl>
    <w:lvl w:ilvl="3" w:tplc="8D683042" w:tentative="1">
      <w:start w:val="1"/>
      <w:numFmt w:val="bullet"/>
      <w:lvlText w:val="•"/>
      <w:lvlJc w:val="left"/>
      <w:pPr>
        <w:tabs>
          <w:tab w:val="num" w:pos="2880"/>
        </w:tabs>
        <w:ind w:left="2880" w:hanging="360"/>
      </w:pPr>
      <w:rPr>
        <w:rFonts w:ascii="Times New Roman" w:hAnsi="Times New Roman" w:hint="default"/>
      </w:rPr>
    </w:lvl>
    <w:lvl w:ilvl="4" w:tplc="DAFEDD60" w:tentative="1">
      <w:start w:val="1"/>
      <w:numFmt w:val="bullet"/>
      <w:lvlText w:val="•"/>
      <w:lvlJc w:val="left"/>
      <w:pPr>
        <w:tabs>
          <w:tab w:val="num" w:pos="3600"/>
        </w:tabs>
        <w:ind w:left="3600" w:hanging="360"/>
      </w:pPr>
      <w:rPr>
        <w:rFonts w:ascii="Times New Roman" w:hAnsi="Times New Roman" w:hint="default"/>
      </w:rPr>
    </w:lvl>
    <w:lvl w:ilvl="5" w:tplc="3500C9CC" w:tentative="1">
      <w:start w:val="1"/>
      <w:numFmt w:val="bullet"/>
      <w:lvlText w:val="•"/>
      <w:lvlJc w:val="left"/>
      <w:pPr>
        <w:tabs>
          <w:tab w:val="num" w:pos="4320"/>
        </w:tabs>
        <w:ind w:left="4320" w:hanging="360"/>
      </w:pPr>
      <w:rPr>
        <w:rFonts w:ascii="Times New Roman" w:hAnsi="Times New Roman" w:hint="default"/>
      </w:rPr>
    </w:lvl>
    <w:lvl w:ilvl="6" w:tplc="21A41778" w:tentative="1">
      <w:start w:val="1"/>
      <w:numFmt w:val="bullet"/>
      <w:lvlText w:val="•"/>
      <w:lvlJc w:val="left"/>
      <w:pPr>
        <w:tabs>
          <w:tab w:val="num" w:pos="5040"/>
        </w:tabs>
        <w:ind w:left="5040" w:hanging="360"/>
      </w:pPr>
      <w:rPr>
        <w:rFonts w:ascii="Times New Roman" w:hAnsi="Times New Roman" w:hint="default"/>
      </w:rPr>
    </w:lvl>
    <w:lvl w:ilvl="7" w:tplc="B9E288C6" w:tentative="1">
      <w:start w:val="1"/>
      <w:numFmt w:val="bullet"/>
      <w:lvlText w:val="•"/>
      <w:lvlJc w:val="left"/>
      <w:pPr>
        <w:tabs>
          <w:tab w:val="num" w:pos="5760"/>
        </w:tabs>
        <w:ind w:left="5760" w:hanging="360"/>
      </w:pPr>
      <w:rPr>
        <w:rFonts w:ascii="Times New Roman" w:hAnsi="Times New Roman" w:hint="default"/>
      </w:rPr>
    </w:lvl>
    <w:lvl w:ilvl="8" w:tplc="B57E3A6C" w:tentative="1">
      <w:start w:val="1"/>
      <w:numFmt w:val="bullet"/>
      <w:lvlText w:val="•"/>
      <w:lvlJc w:val="left"/>
      <w:pPr>
        <w:tabs>
          <w:tab w:val="num" w:pos="6480"/>
        </w:tabs>
        <w:ind w:left="6480" w:hanging="360"/>
      </w:pPr>
      <w:rPr>
        <w:rFonts w:ascii="Times New Roman" w:hAnsi="Times New Roman" w:hint="default"/>
      </w:rPr>
    </w:lvl>
  </w:abstractNum>
  <w:abstractNum w:abstractNumId="1">
    <w:nsid w:val="0C3A4AA4"/>
    <w:multiLevelType w:val="hybridMultilevel"/>
    <w:tmpl w:val="74708260"/>
    <w:lvl w:ilvl="0" w:tplc="736A1B06">
      <w:start w:val="1"/>
      <w:numFmt w:val="bullet"/>
      <w:lvlText w:val=""/>
      <w:lvlJc w:val="left"/>
      <w:pPr>
        <w:tabs>
          <w:tab w:val="num" w:pos="1080"/>
        </w:tabs>
        <w:ind w:left="1080" w:hanging="360"/>
      </w:pPr>
      <w:rPr>
        <w:rFonts w:ascii="Symbol" w:hAnsi="Symbol" w:hint="default"/>
        <w:color w:val="auto"/>
      </w:rPr>
    </w:lvl>
    <w:lvl w:ilvl="1" w:tplc="736A1B06">
      <w:start w:val="1"/>
      <w:numFmt w:val="bullet"/>
      <w:lvlText w:val=""/>
      <w:lvlJc w:val="left"/>
      <w:pPr>
        <w:tabs>
          <w:tab w:val="num" w:pos="1800"/>
        </w:tabs>
        <w:ind w:left="1800" w:hanging="360"/>
      </w:pPr>
      <w:rPr>
        <w:rFonts w:ascii="Symbol" w:hAnsi="Symbol" w:hint="default"/>
        <w:color w:val="auto"/>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
    <w:nsid w:val="0C473B7F"/>
    <w:multiLevelType w:val="hybridMultilevel"/>
    <w:tmpl w:val="81481ADC"/>
    <w:lvl w:ilvl="0" w:tplc="736A1B06">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nsid w:val="0CBC29BE"/>
    <w:multiLevelType w:val="hybridMultilevel"/>
    <w:tmpl w:val="49A236EC"/>
    <w:lvl w:ilvl="0" w:tplc="736A1B06">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nsid w:val="10610D1B"/>
    <w:multiLevelType w:val="hybridMultilevel"/>
    <w:tmpl w:val="E9448CAE"/>
    <w:lvl w:ilvl="0" w:tplc="736A1B06">
      <w:start w:val="1"/>
      <w:numFmt w:val="bullet"/>
      <w:lvlText w:val=""/>
      <w:lvlJc w:val="left"/>
      <w:pPr>
        <w:tabs>
          <w:tab w:val="num" w:pos="1080"/>
        </w:tabs>
        <w:ind w:left="108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107B6B89"/>
    <w:multiLevelType w:val="hybridMultilevel"/>
    <w:tmpl w:val="62DE7D14"/>
    <w:lvl w:ilvl="0" w:tplc="E9DAD0F6">
      <w:start w:val="1"/>
      <w:numFmt w:val="bullet"/>
      <w:lvlText w:val="•"/>
      <w:lvlJc w:val="left"/>
      <w:pPr>
        <w:tabs>
          <w:tab w:val="num" w:pos="720"/>
        </w:tabs>
        <w:ind w:left="720" w:hanging="360"/>
      </w:pPr>
      <w:rPr>
        <w:rFonts w:ascii="Times New Roman" w:hAnsi="Times New Roman" w:hint="default"/>
      </w:rPr>
    </w:lvl>
    <w:lvl w:ilvl="1" w:tplc="EF8682A8" w:tentative="1">
      <w:start w:val="1"/>
      <w:numFmt w:val="bullet"/>
      <w:lvlText w:val="•"/>
      <w:lvlJc w:val="left"/>
      <w:pPr>
        <w:tabs>
          <w:tab w:val="num" w:pos="1440"/>
        </w:tabs>
        <w:ind w:left="1440" w:hanging="360"/>
      </w:pPr>
      <w:rPr>
        <w:rFonts w:ascii="Times New Roman" w:hAnsi="Times New Roman" w:hint="default"/>
      </w:rPr>
    </w:lvl>
    <w:lvl w:ilvl="2" w:tplc="EC1470BE" w:tentative="1">
      <w:start w:val="1"/>
      <w:numFmt w:val="bullet"/>
      <w:lvlText w:val="•"/>
      <w:lvlJc w:val="left"/>
      <w:pPr>
        <w:tabs>
          <w:tab w:val="num" w:pos="2160"/>
        </w:tabs>
        <w:ind w:left="2160" w:hanging="360"/>
      </w:pPr>
      <w:rPr>
        <w:rFonts w:ascii="Times New Roman" w:hAnsi="Times New Roman" w:hint="default"/>
      </w:rPr>
    </w:lvl>
    <w:lvl w:ilvl="3" w:tplc="8A74EB08" w:tentative="1">
      <w:start w:val="1"/>
      <w:numFmt w:val="bullet"/>
      <w:lvlText w:val="•"/>
      <w:lvlJc w:val="left"/>
      <w:pPr>
        <w:tabs>
          <w:tab w:val="num" w:pos="2880"/>
        </w:tabs>
        <w:ind w:left="2880" w:hanging="360"/>
      </w:pPr>
      <w:rPr>
        <w:rFonts w:ascii="Times New Roman" w:hAnsi="Times New Roman" w:hint="default"/>
      </w:rPr>
    </w:lvl>
    <w:lvl w:ilvl="4" w:tplc="4638599A" w:tentative="1">
      <w:start w:val="1"/>
      <w:numFmt w:val="bullet"/>
      <w:lvlText w:val="•"/>
      <w:lvlJc w:val="left"/>
      <w:pPr>
        <w:tabs>
          <w:tab w:val="num" w:pos="3600"/>
        </w:tabs>
        <w:ind w:left="3600" w:hanging="360"/>
      </w:pPr>
      <w:rPr>
        <w:rFonts w:ascii="Times New Roman" w:hAnsi="Times New Roman" w:hint="default"/>
      </w:rPr>
    </w:lvl>
    <w:lvl w:ilvl="5" w:tplc="CBC624C6" w:tentative="1">
      <w:start w:val="1"/>
      <w:numFmt w:val="bullet"/>
      <w:lvlText w:val="•"/>
      <w:lvlJc w:val="left"/>
      <w:pPr>
        <w:tabs>
          <w:tab w:val="num" w:pos="4320"/>
        </w:tabs>
        <w:ind w:left="4320" w:hanging="360"/>
      </w:pPr>
      <w:rPr>
        <w:rFonts w:ascii="Times New Roman" w:hAnsi="Times New Roman" w:hint="default"/>
      </w:rPr>
    </w:lvl>
    <w:lvl w:ilvl="6" w:tplc="2BD022BA" w:tentative="1">
      <w:start w:val="1"/>
      <w:numFmt w:val="bullet"/>
      <w:lvlText w:val="•"/>
      <w:lvlJc w:val="left"/>
      <w:pPr>
        <w:tabs>
          <w:tab w:val="num" w:pos="5040"/>
        </w:tabs>
        <w:ind w:left="5040" w:hanging="360"/>
      </w:pPr>
      <w:rPr>
        <w:rFonts w:ascii="Times New Roman" w:hAnsi="Times New Roman" w:hint="default"/>
      </w:rPr>
    </w:lvl>
    <w:lvl w:ilvl="7" w:tplc="80886F44" w:tentative="1">
      <w:start w:val="1"/>
      <w:numFmt w:val="bullet"/>
      <w:lvlText w:val="•"/>
      <w:lvlJc w:val="left"/>
      <w:pPr>
        <w:tabs>
          <w:tab w:val="num" w:pos="5760"/>
        </w:tabs>
        <w:ind w:left="5760" w:hanging="360"/>
      </w:pPr>
      <w:rPr>
        <w:rFonts w:ascii="Times New Roman" w:hAnsi="Times New Roman" w:hint="default"/>
      </w:rPr>
    </w:lvl>
    <w:lvl w:ilvl="8" w:tplc="F8625210" w:tentative="1">
      <w:start w:val="1"/>
      <w:numFmt w:val="bullet"/>
      <w:lvlText w:val="•"/>
      <w:lvlJc w:val="left"/>
      <w:pPr>
        <w:tabs>
          <w:tab w:val="num" w:pos="6480"/>
        </w:tabs>
        <w:ind w:left="6480" w:hanging="360"/>
      </w:pPr>
      <w:rPr>
        <w:rFonts w:ascii="Times New Roman" w:hAnsi="Times New Roman" w:hint="default"/>
      </w:rPr>
    </w:lvl>
  </w:abstractNum>
  <w:abstractNum w:abstractNumId="6">
    <w:nsid w:val="16C94B28"/>
    <w:multiLevelType w:val="hybridMultilevel"/>
    <w:tmpl w:val="F5E63CD8"/>
    <w:lvl w:ilvl="0" w:tplc="736A1B06">
      <w:start w:val="1"/>
      <w:numFmt w:val="bullet"/>
      <w:lvlText w:val=""/>
      <w:lvlJc w:val="left"/>
      <w:pPr>
        <w:tabs>
          <w:tab w:val="num" w:pos="1080"/>
        </w:tabs>
        <w:ind w:left="108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16E61C01"/>
    <w:multiLevelType w:val="multilevel"/>
    <w:tmpl w:val="F35CCAA4"/>
    <w:lvl w:ilvl="0">
      <w:start w:val="1"/>
      <w:numFmt w:val="bullet"/>
      <w:lvlText w:val=""/>
      <w:lvlJc w:val="left"/>
      <w:pPr>
        <w:tabs>
          <w:tab w:val="num" w:pos="1080"/>
        </w:tabs>
        <w:ind w:left="1080" w:hanging="360"/>
      </w:pPr>
      <w:rPr>
        <w:rFonts w:ascii="Wingdings" w:hAnsi="Wingdings" w:hint="default"/>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8">
    <w:nsid w:val="17497D3B"/>
    <w:multiLevelType w:val="hybridMultilevel"/>
    <w:tmpl w:val="1EF061EE"/>
    <w:lvl w:ilvl="0" w:tplc="736A1B06">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9">
    <w:nsid w:val="184A092B"/>
    <w:multiLevelType w:val="hybridMultilevel"/>
    <w:tmpl w:val="B37C4A4C"/>
    <w:lvl w:ilvl="0" w:tplc="736A1B06">
      <w:start w:val="1"/>
      <w:numFmt w:val="bullet"/>
      <w:lvlText w:val=""/>
      <w:lvlJc w:val="left"/>
      <w:pPr>
        <w:tabs>
          <w:tab w:val="num" w:pos="1440"/>
        </w:tabs>
        <w:ind w:left="1440" w:hanging="360"/>
      </w:pPr>
      <w:rPr>
        <w:rFonts w:ascii="Symbol" w:hAnsi="Symbol" w:hint="default"/>
        <w:color w:val="auto"/>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0">
    <w:nsid w:val="18745590"/>
    <w:multiLevelType w:val="hybridMultilevel"/>
    <w:tmpl w:val="70E2FC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8A532D3"/>
    <w:multiLevelType w:val="multilevel"/>
    <w:tmpl w:val="73B67CD0"/>
    <w:lvl w:ilvl="0">
      <w:start w:val="1"/>
      <w:numFmt w:val="bullet"/>
      <w:lvlText w:val=""/>
      <w:lvlJc w:val="left"/>
      <w:pPr>
        <w:tabs>
          <w:tab w:val="num" w:pos="1080"/>
        </w:tabs>
        <w:ind w:left="1080" w:hanging="360"/>
      </w:pPr>
      <w:rPr>
        <w:rFonts w:ascii="Wingdings" w:hAnsi="Wingdings" w:hint="default"/>
      </w:rPr>
    </w:lvl>
    <w:lvl w:ilvl="1">
      <w:start w:val="1"/>
      <w:numFmt w:val="bullet"/>
      <w:lvlText w:val=""/>
      <w:lvlJc w:val="left"/>
      <w:pPr>
        <w:tabs>
          <w:tab w:val="num" w:pos="1800"/>
        </w:tabs>
        <w:ind w:left="1800" w:hanging="360"/>
      </w:pPr>
      <w:rPr>
        <w:rFonts w:ascii="Symbol" w:hAnsi="Symbol" w:hint="default"/>
        <w:color w:val="auto"/>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12">
    <w:nsid w:val="1BD61417"/>
    <w:multiLevelType w:val="hybridMultilevel"/>
    <w:tmpl w:val="3EE2DB7E"/>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1E8C066F"/>
    <w:multiLevelType w:val="hybridMultilevel"/>
    <w:tmpl w:val="52BC5A94"/>
    <w:lvl w:ilvl="0" w:tplc="33E081F0">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1F0671F3"/>
    <w:multiLevelType w:val="hybridMultilevel"/>
    <w:tmpl w:val="1850131A"/>
    <w:lvl w:ilvl="0" w:tplc="04090019">
      <w:start w:val="1"/>
      <w:numFmt w:val="lowerLetter"/>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5">
    <w:nsid w:val="22333620"/>
    <w:multiLevelType w:val="hybridMultilevel"/>
    <w:tmpl w:val="CD7EECE4"/>
    <w:lvl w:ilvl="0" w:tplc="FE20BF98">
      <w:start w:val="7"/>
      <w:numFmt w:val="decimal"/>
      <w:lvlText w:val="%1."/>
      <w:lvlJc w:val="left"/>
      <w:pPr>
        <w:tabs>
          <w:tab w:val="num" w:pos="720"/>
        </w:tabs>
        <w:ind w:left="720" w:hanging="360"/>
      </w:pPr>
      <w:rPr>
        <w:rFonts w:hint="default"/>
        <w:b/>
      </w:rPr>
    </w:lvl>
    <w:lvl w:ilvl="1" w:tplc="736A1B06">
      <w:start w:val="1"/>
      <w:numFmt w:val="bullet"/>
      <w:lvlText w:val=""/>
      <w:lvlJc w:val="left"/>
      <w:pPr>
        <w:tabs>
          <w:tab w:val="num" w:pos="1440"/>
        </w:tabs>
        <w:ind w:left="1440" w:hanging="360"/>
      </w:pPr>
      <w:rPr>
        <w:rFonts w:ascii="Symbol" w:hAnsi="Symbol" w:hint="default"/>
        <w:b/>
        <w:color w:val="auto"/>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2E8904D9"/>
    <w:multiLevelType w:val="hybridMultilevel"/>
    <w:tmpl w:val="5D24B818"/>
    <w:lvl w:ilvl="0" w:tplc="736A1B06">
      <w:start w:val="1"/>
      <w:numFmt w:val="bullet"/>
      <w:lvlText w:val=""/>
      <w:lvlJc w:val="left"/>
      <w:pPr>
        <w:tabs>
          <w:tab w:val="num" w:pos="1080"/>
        </w:tabs>
        <w:ind w:left="108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302954E3"/>
    <w:multiLevelType w:val="hybridMultilevel"/>
    <w:tmpl w:val="C4C4066C"/>
    <w:lvl w:ilvl="0" w:tplc="736A1B06">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8">
    <w:nsid w:val="31FA7073"/>
    <w:multiLevelType w:val="hybridMultilevel"/>
    <w:tmpl w:val="6A26CDE0"/>
    <w:lvl w:ilvl="0" w:tplc="736A1B06">
      <w:start w:val="1"/>
      <w:numFmt w:val="bullet"/>
      <w:lvlText w:val=""/>
      <w:lvlJc w:val="left"/>
      <w:pPr>
        <w:tabs>
          <w:tab w:val="num" w:pos="1440"/>
        </w:tabs>
        <w:ind w:left="1440" w:hanging="360"/>
      </w:pPr>
      <w:rPr>
        <w:rFonts w:ascii="Symbol" w:hAnsi="Symbol" w:hint="default"/>
        <w:color w:val="auto"/>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9">
    <w:nsid w:val="328B35B4"/>
    <w:multiLevelType w:val="hybridMultilevel"/>
    <w:tmpl w:val="106A16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2CC7AC4"/>
    <w:multiLevelType w:val="hybridMultilevel"/>
    <w:tmpl w:val="1982EDBA"/>
    <w:lvl w:ilvl="0" w:tplc="736A1B06">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1">
    <w:nsid w:val="33FE4B05"/>
    <w:multiLevelType w:val="hybridMultilevel"/>
    <w:tmpl w:val="F17CE356"/>
    <w:lvl w:ilvl="0" w:tplc="9EA230A0">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2">
    <w:nsid w:val="3D477DD8"/>
    <w:multiLevelType w:val="hybridMultilevel"/>
    <w:tmpl w:val="12F254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3E0D37A6"/>
    <w:multiLevelType w:val="hybridMultilevel"/>
    <w:tmpl w:val="284AE6BE"/>
    <w:lvl w:ilvl="0" w:tplc="736A1B06">
      <w:start w:val="1"/>
      <w:numFmt w:val="bullet"/>
      <w:lvlText w:val=""/>
      <w:lvlJc w:val="left"/>
      <w:pPr>
        <w:tabs>
          <w:tab w:val="num" w:pos="1440"/>
        </w:tabs>
        <w:ind w:left="1440" w:hanging="360"/>
      </w:pPr>
      <w:rPr>
        <w:rFonts w:ascii="Symbol" w:hAnsi="Symbol" w:hint="default"/>
        <w:color w:val="auto"/>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4">
    <w:nsid w:val="40264297"/>
    <w:multiLevelType w:val="hybridMultilevel"/>
    <w:tmpl w:val="BB264330"/>
    <w:lvl w:ilvl="0" w:tplc="736A1B06">
      <w:start w:val="1"/>
      <w:numFmt w:val="bullet"/>
      <w:lvlText w:val=""/>
      <w:lvlJc w:val="left"/>
      <w:pPr>
        <w:tabs>
          <w:tab w:val="num" w:pos="1080"/>
        </w:tabs>
        <w:ind w:left="108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44D73C96"/>
    <w:multiLevelType w:val="hybridMultilevel"/>
    <w:tmpl w:val="1ECE123E"/>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6">
    <w:nsid w:val="46A61761"/>
    <w:multiLevelType w:val="hybridMultilevel"/>
    <w:tmpl w:val="3EE662C4"/>
    <w:lvl w:ilvl="0" w:tplc="736A1B06">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7">
    <w:nsid w:val="5392556C"/>
    <w:multiLevelType w:val="hybridMultilevel"/>
    <w:tmpl w:val="AEA463F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nsid w:val="56BE75D7"/>
    <w:multiLevelType w:val="hybridMultilevel"/>
    <w:tmpl w:val="1BD65BC4"/>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nsid w:val="5E2A49D4"/>
    <w:multiLevelType w:val="hybridMultilevel"/>
    <w:tmpl w:val="11A43C80"/>
    <w:lvl w:ilvl="0" w:tplc="D7CC5D2E">
      <w:start w:val="1"/>
      <w:numFmt w:val="decimal"/>
      <w:lvlText w:val="%1."/>
      <w:lvlJc w:val="left"/>
      <w:pPr>
        <w:tabs>
          <w:tab w:val="num" w:pos="810"/>
        </w:tabs>
        <w:ind w:left="810" w:hanging="360"/>
      </w:pPr>
      <w:rPr>
        <w:rFonts w:hint="default"/>
        <w:b w:val="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nsid w:val="67FA2960"/>
    <w:multiLevelType w:val="hybridMultilevel"/>
    <w:tmpl w:val="D7BA9E4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1">
    <w:nsid w:val="6A5630DE"/>
    <w:multiLevelType w:val="hybridMultilevel"/>
    <w:tmpl w:val="73B67CD0"/>
    <w:lvl w:ilvl="0" w:tplc="04090005">
      <w:start w:val="1"/>
      <w:numFmt w:val="bullet"/>
      <w:lvlText w:val=""/>
      <w:lvlJc w:val="left"/>
      <w:pPr>
        <w:tabs>
          <w:tab w:val="num" w:pos="1080"/>
        </w:tabs>
        <w:ind w:left="1080" w:hanging="360"/>
      </w:pPr>
      <w:rPr>
        <w:rFonts w:ascii="Wingdings" w:hAnsi="Wingdings" w:hint="default"/>
      </w:rPr>
    </w:lvl>
    <w:lvl w:ilvl="1" w:tplc="736A1B06">
      <w:start w:val="1"/>
      <w:numFmt w:val="bullet"/>
      <w:lvlText w:val=""/>
      <w:lvlJc w:val="left"/>
      <w:pPr>
        <w:tabs>
          <w:tab w:val="num" w:pos="1800"/>
        </w:tabs>
        <w:ind w:left="1800" w:hanging="360"/>
      </w:pPr>
      <w:rPr>
        <w:rFonts w:ascii="Symbol" w:hAnsi="Symbol" w:hint="default"/>
        <w:color w:val="auto"/>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2">
    <w:nsid w:val="6D077E0B"/>
    <w:multiLevelType w:val="hybridMultilevel"/>
    <w:tmpl w:val="847CEB0E"/>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nsid w:val="6F183EF5"/>
    <w:multiLevelType w:val="hybridMultilevel"/>
    <w:tmpl w:val="17DCD0EC"/>
    <w:lvl w:ilvl="0" w:tplc="85D8417C">
      <w:start w:val="1"/>
      <w:numFmt w:val="bullet"/>
      <w:lvlText w:val="•"/>
      <w:lvlJc w:val="left"/>
      <w:pPr>
        <w:tabs>
          <w:tab w:val="num" w:pos="720"/>
        </w:tabs>
        <w:ind w:left="720" w:hanging="360"/>
      </w:pPr>
      <w:rPr>
        <w:rFonts w:ascii="Times New Roman" w:hAnsi="Times New Roman" w:hint="default"/>
      </w:rPr>
    </w:lvl>
    <w:lvl w:ilvl="1" w:tplc="C2F82F56" w:tentative="1">
      <w:start w:val="1"/>
      <w:numFmt w:val="bullet"/>
      <w:lvlText w:val="•"/>
      <w:lvlJc w:val="left"/>
      <w:pPr>
        <w:tabs>
          <w:tab w:val="num" w:pos="1440"/>
        </w:tabs>
        <w:ind w:left="1440" w:hanging="360"/>
      </w:pPr>
      <w:rPr>
        <w:rFonts w:ascii="Times New Roman" w:hAnsi="Times New Roman" w:hint="default"/>
      </w:rPr>
    </w:lvl>
    <w:lvl w:ilvl="2" w:tplc="793671A4">
      <w:start w:val="333"/>
      <w:numFmt w:val="bullet"/>
      <w:lvlText w:val="-"/>
      <w:lvlJc w:val="left"/>
      <w:pPr>
        <w:tabs>
          <w:tab w:val="num" w:pos="2160"/>
        </w:tabs>
        <w:ind w:left="2160" w:hanging="360"/>
      </w:pPr>
      <w:rPr>
        <w:rFonts w:ascii="Times New Roman" w:hAnsi="Times New Roman" w:hint="default"/>
      </w:rPr>
    </w:lvl>
    <w:lvl w:ilvl="3" w:tplc="35C2B18E" w:tentative="1">
      <w:start w:val="1"/>
      <w:numFmt w:val="bullet"/>
      <w:lvlText w:val="•"/>
      <w:lvlJc w:val="left"/>
      <w:pPr>
        <w:tabs>
          <w:tab w:val="num" w:pos="2880"/>
        </w:tabs>
        <w:ind w:left="2880" w:hanging="360"/>
      </w:pPr>
      <w:rPr>
        <w:rFonts w:ascii="Times New Roman" w:hAnsi="Times New Roman" w:hint="default"/>
      </w:rPr>
    </w:lvl>
    <w:lvl w:ilvl="4" w:tplc="0BF0474A" w:tentative="1">
      <w:start w:val="1"/>
      <w:numFmt w:val="bullet"/>
      <w:lvlText w:val="•"/>
      <w:lvlJc w:val="left"/>
      <w:pPr>
        <w:tabs>
          <w:tab w:val="num" w:pos="3600"/>
        </w:tabs>
        <w:ind w:left="3600" w:hanging="360"/>
      </w:pPr>
      <w:rPr>
        <w:rFonts w:ascii="Times New Roman" w:hAnsi="Times New Roman" w:hint="default"/>
      </w:rPr>
    </w:lvl>
    <w:lvl w:ilvl="5" w:tplc="50F2E382" w:tentative="1">
      <w:start w:val="1"/>
      <w:numFmt w:val="bullet"/>
      <w:lvlText w:val="•"/>
      <w:lvlJc w:val="left"/>
      <w:pPr>
        <w:tabs>
          <w:tab w:val="num" w:pos="4320"/>
        </w:tabs>
        <w:ind w:left="4320" w:hanging="360"/>
      </w:pPr>
      <w:rPr>
        <w:rFonts w:ascii="Times New Roman" w:hAnsi="Times New Roman" w:hint="default"/>
      </w:rPr>
    </w:lvl>
    <w:lvl w:ilvl="6" w:tplc="9142F52E" w:tentative="1">
      <w:start w:val="1"/>
      <w:numFmt w:val="bullet"/>
      <w:lvlText w:val="•"/>
      <w:lvlJc w:val="left"/>
      <w:pPr>
        <w:tabs>
          <w:tab w:val="num" w:pos="5040"/>
        </w:tabs>
        <w:ind w:left="5040" w:hanging="360"/>
      </w:pPr>
      <w:rPr>
        <w:rFonts w:ascii="Times New Roman" w:hAnsi="Times New Roman" w:hint="default"/>
      </w:rPr>
    </w:lvl>
    <w:lvl w:ilvl="7" w:tplc="8D92AC9C" w:tentative="1">
      <w:start w:val="1"/>
      <w:numFmt w:val="bullet"/>
      <w:lvlText w:val="•"/>
      <w:lvlJc w:val="left"/>
      <w:pPr>
        <w:tabs>
          <w:tab w:val="num" w:pos="5760"/>
        </w:tabs>
        <w:ind w:left="5760" w:hanging="360"/>
      </w:pPr>
      <w:rPr>
        <w:rFonts w:ascii="Times New Roman" w:hAnsi="Times New Roman" w:hint="default"/>
      </w:rPr>
    </w:lvl>
    <w:lvl w:ilvl="8" w:tplc="6E0E7944" w:tentative="1">
      <w:start w:val="1"/>
      <w:numFmt w:val="bullet"/>
      <w:lvlText w:val="•"/>
      <w:lvlJc w:val="left"/>
      <w:pPr>
        <w:tabs>
          <w:tab w:val="num" w:pos="6480"/>
        </w:tabs>
        <w:ind w:left="6480" w:hanging="360"/>
      </w:pPr>
      <w:rPr>
        <w:rFonts w:ascii="Times New Roman" w:hAnsi="Times New Roman" w:hint="default"/>
      </w:rPr>
    </w:lvl>
  </w:abstractNum>
  <w:abstractNum w:abstractNumId="34">
    <w:nsid w:val="767073FA"/>
    <w:multiLevelType w:val="hybridMultilevel"/>
    <w:tmpl w:val="3B5457BE"/>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start w:val="1"/>
      <w:numFmt w:val="lowerRoman"/>
      <w:lvlText w:val="%3."/>
      <w:lvlJc w:val="right"/>
      <w:pPr>
        <w:ind w:left="1800" w:hanging="180"/>
      </w:pPr>
    </w:lvl>
    <w:lvl w:ilvl="3" w:tplc="60D2D884">
      <w:start w:val="1"/>
      <w:numFmt w:val="upperLetter"/>
      <w:lvlText w:val="%4."/>
      <w:lvlJc w:val="left"/>
      <w:pPr>
        <w:tabs>
          <w:tab w:val="num" w:pos="2520"/>
        </w:tabs>
        <w:ind w:left="2520" w:hanging="360"/>
      </w:pPr>
      <w:rPr>
        <w:rFonts w:hint="default"/>
      </w:r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nsid w:val="76F56346"/>
    <w:multiLevelType w:val="hybridMultilevel"/>
    <w:tmpl w:val="8CAE629A"/>
    <w:lvl w:ilvl="0" w:tplc="38EAD708">
      <w:start w:val="7"/>
      <w:numFmt w:val="decimal"/>
      <w:lvlText w:val="%1."/>
      <w:lvlJc w:val="left"/>
      <w:pPr>
        <w:tabs>
          <w:tab w:val="num" w:pos="360"/>
        </w:tabs>
        <w:ind w:left="360" w:hanging="360"/>
      </w:pPr>
      <w:rPr>
        <w:rFonts w:hint="default"/>
        <w:b/>
      </w:rPr>
    </w:lvl>
    <w:lvl w:ilvl="1" w:tplc="736A1B06">
      <w:start w:val="1"/>
      <w:numFmt w:val="bullet"/>
      <w:lvlText w:val=""/>
      <w:lvlJc w:val="left"/>
      <w:pPr>
        <w:tabs>
          <w:tab w:val="num" w:pos="1080"/>
        </w:tabs>
        <w:ind w:left="1080" w:hanging="360"/>
      </w:pPr>
      <w:rPr>
        <w:rFonts w:ascii="Symbol" w:hAnsi="Symbol" w:hint="default"/>
        <w:b/>
        <w:color w:val="auto"/>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6">
    <w:nsid w:val="7C940743"/>
    <w:multiLevelType w:val="hybridMultilevel"/>
    <w:tmpl w:val="730C256C"/>
    <w:lvl w:ilvl="0" w:tplc="736A1B06">
      <w:start w:val="1"/>
      <w:numFmt w:val="bullet"/>
      <w:lvlText w:val=""/>
      <w:lvlJc w:val="left"/>
      <w:pPr>
        <w:tabs>
          <w:tab w:val="num" w:pos="1080"/>
        </w:tabs>
        <w:ind w:left="108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nsid w:val="7D796D73"/>
    <w:multiLevelType w:val="hybridMultilevel"/>
    <w:tmpl w:val="5678A650"/>
    <w:lvl w:ilvl="0" w:tplc="736A1B06">
      <w:start w:val="1"/>
      <w:numFmt w:val="bullet"/>
      <w:lvlText w:val=""/>
      <w:lvlJc w:val="left"/>
      <w:pPr>
        <w:tabs>
          <w:tab w:val="num" w:pos="1440"/>
        </w:tabs>
        <w:ind w:left="1440" w:hanging="360"/>
      </w:pPr>
      <w:rPr>
        <w:rFonts w:ascii="Symbol" w:hAnsi="Symbol" w:hint="default"/>
        <w:color w:val="auto"/>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8">
    <w:nsid w:val="7F2F0786"/>
    <w:multiLevelType w:val="hybridMultilevel"/>
    <w:tmpl w:val="2DB6216E"/>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nsid w:val="7FAA6FE6"/>
    <w:multiLevelType w:val="hybridMultilevel"/>
    <w:tmpl w:val="3D74DC2C"/>
    <w:lvl w:ilvl="0" w:tplc="736A1B06">
      <w:start w:val="1"/>
      <w:numFmt w:val="bullet"/>
      <w:lvlText w:val=""/>
      <w:lvlJc w:val="left"/>
      <w:pPr>
        <w:tabs>
          <w:tab w:val="num" w:pos="1080"/>
        </w:tabs>
        <w:ind w:left="1080" w:hanging="360"/>
      </w:pPr>
      <w:rPr>
        <w:rFonts w:ascii="Symbol" w:hAnsi="Symbol" w:hint="default"/>
        <w:color w:val="auto"/>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29"/>
  </w:num>
  <w:num w:numId="2">
    <w:abstractNumId w:val="34"/>
  </w:num>
  <w:num w:numId="3">
    <w:abstractNumId w:val="14"/>
  </w:num>
  <w:num w:numId="4">
    <w:abstractNumId w:val="25"/>
  </w:num>
  <w:num w:numId="5">
    <w:abstractNumId w:val="19"/>
  </w:num>
  <w:num w:numId="6">
    <w:abstractNumId w:val="30"/>
  </w:num>
  <w:num w:numId="7">
    <w:abstractNumId w:val="21"/>
  </w:num>
  <w:num w:numId="8">
    <w:abstractNumId w:val="31"/>
  </w:num>
  <w:num w:numId="9">
    <w:abstractNumId w:val="7"/>
  </w:num>
  <w:num w:numId="10">
    <w:abstractNumId w:val="39"/>
  </w:num>
  <w:num w:numId="11">
    <w:abstractNumId w:val="11"/>
  </w:num>
  <w:num w:numId="12">
    <w:abstractNumId w:val="1"/>
  </w:num>
  <w:num w:numId="13">
    <w:abstractNumId w:val="35"/>
  </w:num>
  <w:num w:numId="14">
    <w:abstractNumId w:val="15"/>
  </w:num>
  <w:num w:numId="15">
    <w:abstractNumId w:val="37"/>
  </w:num>
  <w:num w:numId="16">
    <w:abstractNumId w:val="26"/>
  </w:num>
  <w:num w:numId="17">
    <w:abstractNumId w:val="17"/>
  </w:num>
  <w:num w:numId="18">
    <w:abstractNumId w:val="0"/>
  </w:num>
  <w:num w:numId="19">
    <w:abstractNumId w:val="5"/>
  </w:num>
  <w:num w:numId="20">
    <w:abstractNumId w:val="33"/>
  </w:num>
  <w:num w:numId="21">
    <w:abstractNumId w:val="2"/>
  </w:num>
  <w:num w:numId="22">
    <w:abstractNumId w:val="3"/>
  </w:num>
  <w:num w:numId="23">
    <w:abstractNumId w:val="23"/>
  </w:num>
  <w:num w:numId="24">
    <w:abstractNumId w:val="20"/>
  </w:num>
  <w:num w:numId="25">
    <w:abstractNumId w:val="4"/>
  </w:num>
  <w:num w:numId="26">
    <w:abstractNumId w:val="12"/>
  </w:num>
  <w:num w:numId="27">
    <w:abstractNumId w:val="38"/>
  </w:num>
  <w:num w:numId="28">
    <w:abstractNumId w:val="28"/>
  </w:num>
  <w:num w:numId="29">
    <w:abstractNumId w:val="32"/>
  </w:num>
  <w:num w:numId="30">
    <w:abstractNumId w:val="22"/>
  </w:num>
  <w:num w:numId="31">
    <w:abstractNumId w:val="10"/>
  </w:num>
  <w:num w:numId="32">
    <w:abstractNumId w:val="9"/>
  </w:num>
  <w:num w:numId="33">
    <w:abstractNumId w:val="6"/>
  </w:num>
  <w:num w:numId="34">
    <w:abstractNumId w:val="24"/>
  </w:num>
  <w:num w:numId="35">
    <w:abstractNumId w:val="16"/>
  </w:num>
  <w:num w:numId="36">
    <w:abstractNumId w:val="18"/>
  </w:num>
  <w:num w:numId="37">
    <w:abstractNumId w:val="8"/>
  </w:num>
  <w:num w:numId="38">
    <w:abstractNumId w:val="13"/>
  </w:num>
  <w:num w:numId="39">
    <w:abstractNumId w:val="36"/>
  </w:num>
  <w:num w:numId="40">
    <w:abstractNumId w:val="27"/>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activeWritingStyle w:appName="MSWord" w:lang="en-US"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8"/>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6F1E"/>
    <w:rsid w:val="0000448C"/>
    <w:rsid w:val="00005458"/>
    <w:rsid w:val="00005B39"/>
    <w:rsid w:val="00005BC1"/>
    <w:rsid w:val="00006AC5"/>
    <w:rsid w:val="000077F4"/>
    <w:rsid w:val="00007ECF"/>
    <w:rsid w:val="00010DAB"/>
    <w:rsid w:val="00011079"/>
    <w:rsid w:val="00011F53"/>
    <w:rsid w:val="0001411D"/>
    <w:rsid w:val="000215BD"/>
    <w:rsid w:val="0002335F"/>
    <w:rsid w:val="0002645E"/>
    <w:rsid w:val="00027982"/>
    <w:rsid w:val="00027F96"/>
    <w:rsid w:val="00030E63"/>
    <w:rsid w:val="000315CC"/>
    <w:rsid w:val="00032517"/>
    <w:rsid w:val="00033FFE"/>
    <w:rsid w:val="00035444"/>
    <w:rsid w:val="00037971"/>
    <w:rsid w:val="00041CED"/>
    <w:rsid w:val="00042DDF"/>
    <w:rsid w:val="000431C6"/>
    <w:rsid w:val="00043DF1"/>
    <w:rsid w:val="00044F5F"/>
    <w:rsid w:val="00046016"/>
    <w:rsid w:val="00047D93"/>
    <w:rsid w:val="0005088D"/>
    <w:rsid w:val="00050D6D"/>
    <w:rsid w:val="00055E99"/>
    <w:rsid w:val="00056DA5"/>
    <w:rsid w:val="00060B14"/>
    <w:rsid w:val="00063358"/>
    <w:rsid w:val="0006488B"/>
    <w:rsid w:val="00064E48"/>
    <w:rsid w:val="00067F91"/>
    <w:rsid w:val="000704BF"/>
    <w:rsid w:val="00070566"/>
    <w:rsid w:val="000718E7"/>
    <w:rsid w:val="00072C4B"/>
    <w:rsid w:val="000807B5"/>
    <w:rsid w:val="00080C20"/>
    <w:rsid w:val="0008116B"/>
    <w:rsid w:val="000843CC"/>
    <w:rsid w:val="00086E13"/>
    <w:rsid w:val="00090E90"/>
    <w:rsid w:val="000934D3"/>
    <w:rsid w:val="00093B19"/>
    <w:rsid w:val="00094C8C"/>
    <w:rsid w:val="0009739B"/>
    <w:rsid w:val="000A0DED"/>
    <w:rsid w:val="000A214B"/>
    <w:rsid w:val="000A35B4"/>
    <w:rsid w:val="000A37A4"/>
    <w:rsid w:val="000A55D8"/>
    <w:rsid w:val="000A78E2"/>
    <w:rsid w:val="000B0C2A"/>
    <w:rsid w:val="000B4151"/>
    <w:rsid w:val="000B4506"/>
    <w:rsid w:val="000B4FE7"/>
    <w:rsid w:val="000B54DE"/>
    <w:rsid w:val="000C3186"/>
    <w:rsid w:val="000C5D52"/>
    <w:rsid w:val="000D0059"/>
    <w:rsid w:val="000D14F3"/>
    <w:rsid w:val="000D4116"/>
    <w:rsid w:val="000D55ED"/>
    <w:rsid w:val="000D6A1F"/>
    <w:rsid w:val="000E22FD"/>
    <w:rsid w:val="000E4733"/>
    <w:rsid w:val="000E5E91"/>
    <w:rsid w:val="000E7184"/>
    <w:rsid w:val="000F0032"/>
    <w:rsid w:val="000F0A6B"/>
    <w:rsid w:val="000F312C"/>
    <w:rsid w:val="000F5199"/>
    <w:rsid w:val="000F605D"/>
    <w:rsid w:val="000F64B4"/>
    <w:rsid w:val="001012D6"/>
    <w:rsid w:val="00102D71"/>
    <w:rsid w:val="00103043"/>
    <w:rsid w:val="0010398B"/>
    <w:rsid w:val="00104530"/>
    <w:rsid w:val="00105AF4"/>
    <w:rsid w:val="00107173"/>
    <w:rsid w:val="001116F8"/>
    <w:rsid w:val="00111B31"/>
    <w:rsid w:val="00114CC2"/>
    <w:rsid w:val="001163E3"/>
    <w:rsid w:val="00116E99"/>
    <w:rsid w:val="00122B1C"/>
    <w:rsid w:val="00125C4D"/>
    <w:rsid w:val="00126DB6"/>
    <w:rsid w:val="00127425"/>
    <w:rsid w:val="001359B1"/>
    <w:rsid w:val="001418B1"/>
    <w:rsid w:val="0014535E"/>
    <w:rsid w:val="00150380"/>
    <w:rsid w:val="001506A2"/>
    <w:rsid w:val="00150E70"/>
    <w:rsid w:val="00151B9C"/>
    <w:rsid w:val="001536E5"/>
    <w:rsid w:val="00153889"/>
    <w:rsid w:val="00153BDA"/>
    <w:rsid w:val="00153F89"/>
    <w:rsid w:val="001552C2"/>
    <w:rsid w:val="00155593"/>
    <w:rsid w:val="00157888"/>
    <w:rsid w:val="00161A99"/>
    <w:rsid w:val="001629F2"/>
    <w:rsid w:val="00163112"/>
    <w:rsid w:val="00163ADF"/>
    <w:rsid w:val="00172221"/>
    <w:rsid w:val="00176E4A"/>
    <w:rsid w:val="001802D7"/>
    <w:rsid w:val="0018279D"/>
    <w:rsid w:val="00186A63"/>
    <w:rsid w:val="00190143"/>
    <w:rsid w:val="00190DB2"/>
    <w:rsid w:val="00191AA6"/>
    <w:rsid w:val="00194445"/>
    <w:rsid w:val="001A2213"/>
    <w:rsid w:val="001B0F37"/>
    <w:rsid w:val="001B1AE2"/>
    <w:rsid w:val="001B5A8B"/>
    <w:rsid w:val="001B5E81"/>
    <w:rsid w:val="001C00F8"/>
    <w:rsid w:val="001C17C7"/>
    <w:rsid w:val="001C32A9"/>
    <w:rsid w:val="001C3813"/>
    <w:rsid w:val="001C52ED"/>
    <w:rsid w:val="001C5739"/>
    <w:rsid w:val="001C6B21"/>
    <w:rsid w:val="001C70EE"/>
    <w:rsid w:val="001D4752"/>
    <w:rsid w:val="001D6B25"/>
    <w:rsid w:val="001E0356"/>
    <w:rsid w:val="001E2A77"/>
    <w:rsid w:val="001E3234"/>
    <w:rsid w:val="001E372F"/>
    <w:rsid w:val="001E55A3"/>
    <w:rsid w:val="001F327E"/>
    <w:rsid w:val="001F3928"/>
    <w:rsid w:val="001F47F1"/>
    <w:rsid w:val="001F4AB2"/>
    <w:rsid w:val="0020358F"/>
    <w:rsid w:val="00205918"/>
    <w:rsid w:val="00210B6B"/>
    <w:rsid w:val="00211FE4"/>
    <w:rsid w:val="00213083"/>
    <w:rsid w:val="002141B6"/>
    <w:rsid w:val="00217554"/>
    <w:rsid w:val="002207B1"/>
    <w:rsid w:val="0022142E"/>
    <w:rsid w:val="0022179B"/>
    <w:rsid w:val="002217BE"/>
    <w:rsid w:val="002228B3"/>
    <w:rsid w:val="002258D2"/>
    <w:rsid w:val="00227AE6"/>
    <w:rsid w:val="00230D5E"/>
    <w:rsid w:val="00232CA7"/>
    <w:rsid w:val="00234480"/>
    <w:rsid w:val="00235342"/>
    <w:rsid w:val="00240742"/>
    <w:rsid w:val="00242224"/>
    <w:rsid w:val="0024248D"/>
    <w:rsid w:val="00244206"/>
    <w:rsid w:val="00245648"/>
    <w:rsid w:val="00245E11"/>
    <w:rsid w:val="0025152F"/>
    <w:rsid w:val="00253EA8"/>
    <w:rsid w:val="0025404C"/>
    <w:rsid w:val="00255DE4"/>
    <w:rsid w:val="00261B73"/>
    <w:rsid w:val="00270139"/>
    <w:rsid w:val="00272F89"/>
    <w:rsid w:val="00273C20"/>
    <w:rsid w:val="00273C73"/>
    <w:rsid w:val="0027557C"/>
    <w:rsid w:val="002774C7"/>
    <w:rsid w:val="00283D6E"/>
    <w:rsid w:val="0028431E"/>
    <w:rsid w:val="0028436F"/>
    <w:rsid w:val="00284A30"/>
    <w:rsid w:val="00286CDE"/>
    <w:rsid w:val="00291E30"/>
    <w:rsid w:val="002932D1"/>
    <w:rsid w:val="0029363A"/>
    <w:rsid w:val="00293BD5"/>
    <w:rsid w:val="002A2AE1"/>
    <w:rsid w:val="002B405C"/>
    <w:rsid w:val="002B69E1"/>
    <w:rsid w:val="002C5798"/>
    <w:rsid w:val="002C5F2B"/>
    <w:rsid w:val="002C6439"/>
    <w:rsid w:val="002C6589"/>
    <w:rsid w:val="002C7FFE"/>
    <w:rsid w:val="002D0CA8"/>
    <w:rsid w:val="002D327C"/>
    <w:rsid w:val="002D42BA"/>
    <w:rsid w:val="002E17A3"/>
    <w:rsid w:val="002E3E86"/>
    <w:rsid w:val="002E7591"/>
    <w:rsid w:val="002F1ADB"/>
    <w:rsid w:val="002F20E1"/>
    <w:rsid w:val="002F2C45"/>
    <w:rsid w:val="002F53A0"/>
    <w:rsid w:val="002F77E7"/>
    <w:rsid w:val="00301C99"/>
    <w:rsid w:val="00303DAA"/>
    <w:rsid w:val="00312897"/>
    <w:rsid w:val="003137AD"/>
    <w:rsid w:val="00314367"/>
    <w:rsid w:val="003165F2"/>
    <w:rsid w:val="00316F0F"/>
    <w:rsid w:val="0032082B"/>
    <w:rsid w:val="00320F0D"/>
    <w:rsid w:val="003217FB"/>
    <w:rsid w:val="0032402B"/>
    <w:rsid w:val="00324DC3"/>
    <w:rsid w:val="00327049"/>
    <w:rsid w:val="00332144"/>
    <w:rsid w:val="00333064"/>
    <w:rsid w:val="0033412E"/>
    <w:rsid w:val="003360CB"/>
    <w:rsid w:val="00337A95"/>
    <w:rsid w:val="0034286A"/>
    <w:rsid w:val="00344AFB"/>
    <w:rsid w:val="00346AE2"/>
    <w:rsid w:val="00350128"/>
    <w:rsid w:val="00351D10"/>
    <w:rsid w:val="00353E1A"/>
    <w:rsid w:val="003545DE"/>
    <w:rsid w:val="003546DB"/>
    <w:rsid w:val="003577C8"/>
    <w:rsid w:val="00361341"/>
    <w:rsid w:val="00362C9B"/>
    <w:rsid w:val="00363177"/>
    <w:rsid w:val="00365707"/>
    <w:rsid w:val="0036633F"/>
    <w:rsid w:val="00367AF8"/>
    <w:rsid w:val="00370CCF"/>
    <w:rsid w:val="003747C2"/>
    <w:rsid w:val="00376D67"/>
    <w:rsid w:val="003808CD"/>
    <w:rsid w:val="00382811"/>
    <w:rsid w:val="00385820"/>
    <w:rsid w:val="00387384"/>
    <w:rsid w:val="00387D8C"/>
    <w:rsid w:val="003957B8"/>
    <w:rsid w:val="003A15C6"/>
    <w:rsid w:val="003A3BBB"/>
    <w:rsid w:val="003A4DAB"/>
    <w:rsid w:val="003A509E"/>
    <w:rsid w:val="003A6C49"/>
    <w:rsid w:val="003A6D61"/>
    <w:rsid w:val="003B02DF"/>
    <w:rsid w:val="003B0D9E"/>
    <w:rsid w:val="003B17E0"/>
    <w:rsid w:val="003B1A47"/>
    <w:rsid w:val="003B4A27"/>
    <w:rsid w:val="003B63CD"/>
    <w:rsid w:val="003B6641"/>
    <w:rsid w:val="003B6A7A"/>
    <w:rsid w:val="003B7328"/>
    <w:rsid w:val="003B79EC"/>
    <w:rsid w:val="003C3C6B"/>
    <w:rsid w:val="003C3E16"/>
    <w:rsid w:val="003C421E"/>
    <w:rsid w:val="003C4F62"/>
    <w:rsid w:val="003C5F96"/>
    <w:rsid w:val="003C6E76"/>
    <w:rsid w:val="003D0E3A"/>
    <w:rsid w:val="003D124C"/>
    <w:rsid w:val="003D4D09"/>
    <w:rsid w:val="003E031B"/>
    <w:rsid w:val="003E1903"/>
    <w:rsid w:val="003E272C"/>
    <w:rsid w:val="003E4C23"/>
    <w:rsid w:val="003E5810"/>
    <w:rsid w:val="003E7DE9"/>
    <w:rsid w:val="003F0F3B"/>
    <w:rsid w:val="003F31A3"/>
    <w:rsid w:val="003F3200"/>
    <w:rsid w:val="003F6522"/>
    <w:rsid w:val="00402143"/>
    <w:rsid w:val="004037E7"/>
    <w:rsid w:val="00403C08"/>
    <w:rsid w:val="00404771"/>
    <w:rsid w:val="00405840"/>
    <w:rsid w:val="004062AC"/>
    <w:rsid w:val="00406F4E"/>
    <w:rsid w:val="00410738"/>
    <w:rsid w:val="00410C26"/>
    <w:rsid w:val="00410CC4"/>
    <w:rsid w:val="0041374E"/>
    <w:rsid w:val="00414088"/>
    <w:rsid w:val="00415117"/>
    <w:rsid w:val="0041726D"/>
    <w:rsid w:val="00423C3A"/>
    <w:rsid w:val="00424395"/>
    <w:rsid w:val="004262D4"/>
    <w:rsid w:val="004271A2"/>
    <w:rsid w:val="0042754E"/>
    <w:rsid w:val="00437509"/>
    <w:rsid w:val="00437F30"/>
    <w:rsid w:val="00440A70"/>
    <w:rsid w:val="00441BF9"/>
    <w:rsid w:val="004429B4"/>
    <w:rsid w:val="00444273"/>
    <w:rsid w:val="00447878"/>
    <w:rsid w:val="00447CDE"/>
    <w:rsid w:val="004528D9"/>
    <w:rsid w:val="00454E61"/>
    <w:rsid w:val="00455270"/>
    <w:rsid w:val="00455FC4"/>
    <w:rsid w:val="00456281"/>
    <w:rsid w:val="00457C06"/>
    <w:rsid w:val="004617D4"/>
    <w:rsid w:val="00466B85"/>
    <w:rsid w:val="0046734B"/>
    <w:rsid w:val="0047050B"/>
    <w:rsid w:val="00477C26"/>
    <w:rsid w:val="00477C29"/>
    <w:rsid w:val="00477D8B"/>
    <w:rsid w:val="00477E50"/>
    <w:rsid w:val="00481807"/>
    <w:rsid w:val="00481F4A"/>
    <w:rsid w:val="004824DB"/>
    <w:rsid w:val="00485134"/>
    <w:rsid w:val="004857A4"/>
    <w:rsid w:val="004946D6"/>
    <w:rsid w:val="0049742D"/>
    <w:rsid w:val="004A16EB"/>
    <w:rsid w:val="004A22A8"/>
    <w:rsid w:val="004A3B3B"/>
    <w:rsid w:val="004B12AE"/>
    <w:rsid w:val="004B246C"/>
    <w:rsid w:val="004B29A1"/>
    <w:rsid w:val="004B2A31"/>
    <w:rsid w:val="004B352A"/>
    <w:rsid w:val="004B3CA7"/>
    <w:rsid w:val="004B44B7"/>
    <w:rsid w:val="004B7228"/>
    <w:rsid w:val="004B74A0"/>
    <w:rsid w:val="004C062E"/>
    <w:rsid w:val="004C1B5B"/>
    <w:rsid w:val="004C306A"/>
    <w:rsid w:val="004C4F19"/>
    <w:rsid w:val="004C662E"/>
    <w:rsid w:val="004D2F57"/>
    <w:rsid w:val="004D3225"/>
    <w:rsid w:val="004D3B4C"/>
    <w:rsid w:val="004D7C18"/>
    <w:rsid w:val="004E158B"/>
    <w:rsid w:val="004E6A6B"/>
    <w:rsid w:val="004F089C"/>
    <w:rsid w:val="004F098C"/>
    <w:rsid w:val="004F0D16"/>
    <w:rsid w:val="004F1B59"/>
    <w:rsid w:val="004F30BC"/>
    <w:rsid w:val="004F3219"/>
    <w:rsid w:val="004F35EE"/>
    <w:rsid w:val="004F42E2"/>
    <w:rsid w:val="004F5705"/>
    <w:rsid w:val="004F5FE2"/>
    <w:rsid w:val="004F6630"/>
    <w:rsid w:val="00500410"/>
    <w:rsid w:val="00500BD6"/>
    <w:rsid w:val="00501792"/>
    <w:rsid w:val="005078F6"/>
    <w:rsid w:val="00510C74"/>
    <w:rsid w:val="00510C8C"/>
    <w:rsid w:val="00511A83"/>
    <w:rsid w:val="00514585"/>
    <w:rsid w:val="0051488C"/>
    <w:rsid w:val="00516BD3"/>
    <w:rsid w:val="00524BF8"/>
    <w:rsid w:val="005251A7"/>
    <w:rsid w:val="00530529"/>
    <w:rsid w:val="005309F0"/>
    <w:rsid w:val="00531C41"/>
    <w:rsid w:val="00533349"/>
    <w:rsid w:val="005334B9"/>
    <w:rsid w:val="005338C8"/>
    <w:rsid w:val="00533A9F"/>
    <w:rsid w:val="00541EBF"/>
    <w:rsid w:val="00542063"/>
    <w:rsid w:val="005441AE"/>
    <w:rsid w:val="005505A4"/>
    <w:rsid w:val="005545DC"/>
    <w:rsid w:val="00557AB0"/>
    <w:rsid w:val="00557E21"/>
    <w:rsid w:val="005613AA"/>
    <w:rsid w:val="00561C0E"/>
    <w:rsid w:val="00564F4B"/>
    <w:rsid w:val="00567411"/>
    <w:rsid w:val="00573F95"/>
    <w:rsid w:val="00583B81"/>
    <w:rsid w:val="005846E4"/>
    <w:rsid w:val="005948DB"/>
    <w:rsid w:val="005A0D33"/>
    <w:rsid w:val="005A2739"/>
    <w:rsid w:val="005A2E82"/>
    <w:rsid w:val="005A5DAE"/>
    <w:rsid w:val="005A7CE3"/>
    <w:rsid w:val="005B1ECC"/>
    <w:rsid w:val="005B682B"/>
    <w:rsid w:val="005B6FB1"/>
    <w:rsid w:val="005B7A6F"/>
    <w:rsid w:val="005C14AC"/>
    <w:rsid w:val="005C33FC"/>
    <w:rsid w:val="005C341F"/>
    <w:rsid w:val="005C3EFE"/>
    <w:rsid w:val="005C6A60"/>
    <w:rsid w:val="005D0AC6"/>
    <w:rsid w:val="005D1009"/>
    <w:rsid w:val="005D2071"/>
    <w:rsid w:val="005D71EE"/>
    <w:rsid w:val="005E0C95"/>
    <w:rsid w:val="005E2655"/>
    <w:rsid w:val="005E3CA6"/>
    <w:rsid w:val="005E68EF"/>
    <w:rsid w:val="005E7799"/>
    <w:rsid w:val="005F02F9"/>
    <w:rsid w:val="005F3427"/>
    <w:rsid w:val="005F3CA3"/>
    <w:rsid w:val="005F416E"/>
    <w:rsid w:val="005F458C"/>
    <w:rsid w:val="00600133"/>
    <w:rsid w:val="00600D0D"/>
    <w:rsid w:val="0060125E"/>
    <w:rsid w:val="006070E6"/>
    <w:rsid w:val="00607539"/>
    <w:rsid w:val="006102EB"/>
    <w:rsid w:val="00611512"/>
    <w:rsid w:val="006126E6"/>
    <w:rsid w:val="00617BB2"/>
    <w:rsid w:val="00623E7F"/>
    <w:rsid w:val="006273D8"/>
    <w:rsid w:val="00633955"/>
    <w:rsid w:val="006346D8"/>
    <w:rsid w:val="00634F7F"/>
    <w:rsid w:val="00635FA4"/>
    <w:rsid w:val="00642FD0"/>
    <w:rsid w:val="00643191"/>
    <w:rsid w:val="00643831"/>
    <w:rsid w:val="00645759"/>
    <w:rsid w:val="0065086F"/>
    <w:rsid w:val="00656401"/>
    <w:rsid w:val="00657F31"/>
    <w:rsid w:val="006610C2"/>
    <w:rsid w:val="00663C17"/>
    <w:rsid w:val="00664820"/>
    <w:rsid w:val="00665BF8"/>
    <w:rsid w:val="00666AA9"/>
    <w:rsid w:val="00667CDB"/>
    <w:rsid w:val="00670235"/>
    <w:rsid w:val="00671819"/>
    <w:rsid w:val="006720E8"/>
    <w:rsid w:val="006728F8"/>
    <w:rsid w:val="0067541B"/>
    <w:rsid w:val="00675F01"/>
    <w:rsid w:val="00681746"/>
    <w:rsid w:val="006844C6"/>
    <w:rsid w:val="00684728"/>
    <w:rsid w:val="00693A58"/>
    <w:rsid w:val="006940AB"/>
    <w:rsid w:val="00694CA0"/>
    <w:rsid w:val="00695537"/>
    <w:rsid w:val="00696127"/>
    <w:rsid w:val="00696F1E"/>
    <w:rsid w:val="006A1BEF"/>
    <w:rsid w:val="006A46B6"/>
    <w:rsid w:val="006A6F9A"/>
    <w:rsid w:val="006B0208"/>
    <w:rsid w:val="006B0399"/>
    <w:rsid w:val="006B6785"/>
    <w:rsid w:val="006B6909"/>
    <w:rsid w:val="006B6B36"/>
    <w:rsid w:val="006B7BEF"/>
    <w:rsid w:val="006B7E98"/>
    <w:rsid w:val="006C09D5"/>
    <w:rsid w:val="006C1142"/>
    <w:rsid w:val="006C25E0"/>
    <w:rsid w:val="006C2B84"/>
    <w:rsid w:val="006C4F1E"/>
    <w:rsid w:val="006C5E57"/>
    <w:rsid w:val="006C7369"/>
    <w:rsid w:val="006D0546"/>
    <w:rsid w:val="006D3C00"/>
    <w:rsid w:val="006D6922"/>
    <w:rsid w:val="006E59AD"/>
    <w:rsid w:val="006E65EA"/>
    <w:rsid w:val="006E7A97"/>
    <w:rsid w:val="006F2164"/>
    <w:rsid w:val="006F2AC6"/>
    <w:rsid w:val="006F4DBF"/>
    <w:rsid w:val="00700644"/>
    <w:rsid w:val="007008CB"/>
    <w:rsid w:val="00700B74"/>
    <w:rsid w:val="00700CA8"/>
    <w:rsid w:val="00700E27"/>
    <w:rsid w:val="007031C1"/>
    <w:rsid w:val="00703DBD"/>
    <w:rsid w:val="007130E2"/>
    <w:rsid w:val="00713C6F"/>
    <w:rsid w:val="00716096"/>
    <w:rsid w:val="0071620E"/>
    <w:rsid w:val="00717942"/>
    <w:rsid w:val="00720C18"/>
    <w:rsid w:val="00722B3E"/>
    <w:rsid w:val="007260D9"/>
    <w:rsid w:val="00727532"/>
    <w:rsid w:val="0073082A"/>
    <w:rsid w:val="00730A90"/>
    <w:rsid w:val="00732CB5"/>
    <w:rsid w:val="00734C31"/>
    <w:rsid w:val="007409FF"/>
    <w:rsid w:val="007428CE"/>
    <w:rsid w:val="00743799"/>
    <w:rsid w:val="00743EB4"/>
    <w:rsid w:val="00744060"/>
    <w:rsid w:val="0074486D"/>
    <w:rsid w:val="007454C7"/>
    <w:rsid w:val="00745FE2"/>
    <w:rsid w:val="007504C0"/>
    <w:rsid w:val="007505A2"/>
    <w:rsid w:val="007534E5"/>
    <w:rsid w:val="0075465C"/>
    <w:rsid w:val="007571F1"/>
    <w:rsid w:val="00757417"/>
    <w:rsid w:val="007604A0"/>
    <w:rsid w:val="007606C8"/>
    <w:rsid w:val="007626BD"/>
    <w:rsid w:val="007646B1"/>
    <w:rsid w:val="00772CAB"/>
    <w:rsid w:val="00773DCE"/>
    <w:rsid w:val="00776894"/>
    <w:rsid w:val="00776CFB"/>
    <w:rsid w:val="007779A4"/>
    <w:rsid w:val="00780773"/>
    <w:rsid w:val="00786176"/>
    <w:rsid w:val="00786A0B"/>
    <w:rsid w:val="007907C1"/>
    <w:rsid w:val="00791370"/>
    <w:rsid w:val="00792F5F"/>
    <w:rsid w:val="007A2B1B"/>
    <w:rsid w:val="007A36AA"/>
    <w:rsid w:val="007A36B7"/>
    <w:rsid w:val="007A4671"/>
    <w:rsid w:val="007A6E69"/>
    <w:rsid w:val="007B2D79"/>
    <w:rsid w:val="007B4A78"/>
    <w:rsid w:val="007B78C7"/>
    <w:rsid w:val="007B7997"/>
    <w:rsid w:val="007C05E9"/>
    <w:rsid w:val="007C2DDE"/>
    <w:rsid w:val="007C4B57"/>
    <w:rsid w:val="007C558F"/>
    <w:rsid w:val="007C5B22"/>
    <w:rsid w:val="007C5C2F"/>
    <w:rsid w:val="007D3573"/>
    <w:rsid w:val="007D35BA"/>
    <w:rsid w:val="007D47A6"/>
    <w:rsid w:val="007D4BB7"/>
    <w:rsid w:val="007D4F86"/>
    <w:rsid w:val="007D5AC8"/>
    <w:rsid w:val="007D637F"/>
    <w:rsid w:val="007D6389"/>
    <w:rsid w:val="007D688A"/>
    <w:rsid w:val="007E17C1"/>
    <w:rsid w:val="007E253C"/>
    <w:rsid w:val="007F3866"/>
    <w:rsid w:val="007F5E05"/>
    <w:rsid w:val="007F634D"/>
    <w:rsid w:val="007F63DF"/>
    <w:rsid w:val="007F7A86"/>
    <w:rsid w:val="00801D81"/>
    <w:rsid w:val="00802472"/>
    <w:rsid w:val="0080342E"/>
    <w:rsid w:val="00805A12"/>
    <w:rsid w:val="00810250"/>
    <w:rsid w:val="0081249A"/>
    <w:rsid w:val="00812768"/>
    <w:rsid w:val="0081414D"/>
    <w:rsid w:val="008200B1"/>
    <w:rsid w:val="0082045E"/>
    <w:rsid w:val="008214EF"/>
    <w:rsid w:val="00821AD1"/>
    <w:rsid w:val="00823E0B"/>
    <w:rsid w:val="00826278"/>
    <w:rsid w:val="008268E8"/>
    <w:rsid w:val="00827EA4"/>
    <w:rsid w:val="00830FC8"/>
    <w:rsid w:val="008317C7"/>
    <w:rsid w:val="00833616"/>
    <w:rsid w:val="008370BE"/>
    <w:rsid w:val="00841797"/>
    <w:rsid w:val="00841B04"/>
    <w:rsid w:val="00843A0C"/>
    <w:rsid w:val="00844419"/>
    <w:rsid w:val="00844594"/>
    <w:rsid w:val="00845CBF"/>
    <w:rsid w:val="0084602C"/>
    <w:rsid w:val="00846780"/>
    <w:rsid w:val="00846C81"/>
    <w:rsid w:val="0085222C"/>
    <w:rsid w:val="00852D37"/>
    <w:rsid w:val="00854082"/>
    <w:rsid w:val="00854379"/>
    <w:rsid w:val="00854B5C"/>
    <w:rsid w:val="00857700"/>
    <w:rsid w:val="00860B7F"/>
    <w:rsid w:val="00860EC2"/>
    <w:rsid w:val="008617E3"/>
    <w:rsid w:val="00862565"/>
    <w:rsid w:val="00865CA5"/>
    <w:rsid w:val="00870BE2"/>
    <w:rsid w:val="00871E41"/>
    <w:rsid w:val="008745A5"/>
    <w:rsid w:val="008745D3"/>
    <w:rsid w:val="008805D8"/>
    <w:rsid w:val="008843AF"/>
    <w:rsid w:val="00885F3C"/>
    <w:rsid w:val="00887375"/>
    <w:rsid w:val="00890642"/>
    <w:rsid w:val="0089186E"/>
    <w:rsid w:val="0089198A"/>
    <w:rsid w:val="00892BBC"/>
    <w:rsid w:val="00893B22"/>
    <w:rsid w:val="00893FBE"/>
    <w:rsid w:val="00897112"/>
    <w:rsid w:val="008A0899"/>
    <w:rsid w:val="008A2DF6"/>
    <w:rsid w:val="008A639B"/>
    <w:rsid w:val="008A67A6"/>
    <w:rsid w:val="008A6CB7"/>
    <w:rsid w:val="008A7F2B"/>
    <w:rsid w:val="008B19F7"/>
    <w:rsid w:val="008B1B75"/>
    <w:rsid w:val="008B35BD"/>
    <w:rsid w:val="008C0E67"/>
    <w:rsid w:val="008C17E0"/>
    <w:rsid w:val="008C1FDC"/>
    <w:rsid w:val="008C460A"/>
    <w:rsid w:val="008D1D25"/>
    <w:rsid w:val="008D4BC8"/>
    <w:rsid w:val="008D76C2"/>
    <w:rsid w:val="008E3FA0"/>
    <w:rsid w:val="008E7350"/>
    <w:rsid w:val="008F140C"/>
    <w:rsid w:val="008F50F7"/>
    <w:rsid w:val="008F5BD2"/>
    <w:rsid w:val="008F5EE0"/>
    <w:rsid w:val="008F7771"/>
    <w:rsid w:val="008F7E17"/>
    <w:rsid w:val="00902316"/>
    <w:rsid w:val="0090442B"/>
    <w:rsid w:val="00904DF2"/>
    <w:rsid w:val="00913BE4"/>
    <w:rsid w:val="00915080"/>
    <w:rsid w:val="00915B09"/>
    <w:rsid w:val="00916096"/>
    <w:rsid w:val="00922453"/>
    <w:rsid w:val="009229DF"/>
    <w:rsid w:val="00922D02"/>
    <w:rsid w:val="009255F1"/>
    <w:rsid w:val="00925AF6"/>
    <w:rsid w:val="009266B6"/>
    <w:rsid w:val="00926A1F"/>
    <w:rsid w:val="00930627"/>
    <w:rsid w:val="00930A8F"/>
    <w:rsid w:val="00931300"/>
    <w:rsid w:val="00933296"/>
    <w:rsid w:val="00934392"/>
    <w:rsid w:val="00934CBF"/>
    <w:rsid w:val="0093535C"/>
    <w:rsid w:val="00935FBB"/>
    <w:rsid w:val="00936865"/>
    <w:rsid w:val="009379AB"/>
    <w:rsid w:val="00940D0F"/>
    <w:rsid w:val="009420C1"/>
    <w:rsid w:val="009441DE"/>
    <w:rsid w:val="00944F0C"/>
    <w:rsid w:val="00947F60"/>
    <w:rsid w:val="00953591"/>
    <w:rsid w:val="0095452B"/>
    <w:rsid w:val="0095458F"/>
    <w:rsid w:val="009545AD"/>
    <w:rsid w:val="00957709"/>
    <w:rsid w:val="009606E0"/>
    <w:rsid w:val="00963594"/>
    <w:rsid w:val="00965B58"/>
    <w:rsid w:val="00967AF8"/>
    <w:rsid w:val="00970C35"/>
    <w:rsid w:val="00971011"/>
    <w:rsid w:val="00973968"/>
    <w:rsid w:val="00974DA5"/>
    <w:rsid w:val="00981B97"/>
    <w:rsid w:val="00984B66"/>
    <w:rsid w:val="00984BDA"/>
    <w:rsid w:val="009850A4"/>
    <w:rsid w:val="00987C4A"/>
    <w:rsid w:val="00987ED3"/>
    <w:rsid w:val="00991500"/>
    <w:rsid w:val="009935B2"/>
    <w:rsid w:val="00993ADB"/>
    <w:rsid w:val="00994772"/>
    <w:rsid w:val="0099662A"/>
    <w:rsid w:val="00997A5E"/>
    <w:rsid w:val="009A0CC8"/>
    <w:rsid w:val="009A2D80"/>
    <w:rsid w:val="009A38F7"/>
    <w:rsid w:val="009A4917"/>
    <w:rsid w:val="009A4A72"/>
    <w:rsid w:val="009A4A8A"/>
    <w:rsid w:val="009A5D81"/>
    <w:rsid w:val="009A6F9D"/>
    <w:rsid w:val="009A73C3"/>
    <w:rsid w:val="009B1812"/>
    <w:rsid w:val="009B2771"/>
    <w:rsid w:val="009B28F4"/>
    <w:rsid w:val="009B3858"/>
    <w:rsid w:val="009C412F"/>
    <w:rsid w:val="009C47BA"/>
    <w:rsid w:val="009C48D2"/>
    <w:rsid w:val="009C4E4A"/>
    <w:rsid w:val="009C5BD1"/>
    <w:rsid w:val="009C5EA4"/>
    <w:rsid w:val="009C67A0"/>
    <w:rsid w:val="009C6CE7"/>
    <w:rsid w:val="009C7F39"/>
    <w:rsid w:val="009D3ABA"/>
    <w:rsid w:val="009E216E"/>
    <w:rsid w:val="009E2B9C"/>
    <w:rsid w:val="009E5581"/>
    <w:rsid w:val="009E6F28"/>
    <w:rsid w:val="009E7CCD"/>
    <w:rsid w:val="009F16A9"/>
    <w:rsid w:val="009F580B"/>
    <w:rsid w:val="009F5ABC"/>
    <w:rsid w:val="00A00500"/>
    <w:rsid w:val="00A129A9"/>
    <w:rsid w:val="00A1565F"/>
    <w:rsid w:val="00A167E8"/>
    <w:rsid w:val="00A16C1E"/>
    <w:rsid w:val="00A17572"/>
    <w:rsid w:val="00A22FC0"/>
    <w:rsid w:val="00A2420F"/>
    <w:rsid w:val="00A242DA"/>
    <w:rsid w:val="00A25281"/>
    <w:rsid w:val="00A26624"/>
    <w:rsid w:val="00A268BE"/>
    <w:rsid w:val="00A26D5B"/>
    <w:rsid w:val="00A27B97"/>
    <w:rsid w:val="00A32D76"/>
    <w:rsid w:val="00A40191"/>
    <w:rsid w:val="00A42E23"/>
    <w:rsid w:val="00A43175"/>
    <w:rsid w:val="00A46B1A"/>
    <w:rsid w:val="00A4700A"/>
    <w:rsid w:val="00A473B8"/>
    <w:rsid w:val="00A4788B"/>
    <w:rsid w:val="00A50C1E"/>
    <w:rsid w:val="00A517E6"/>
    <w:rsid w:val="00A51AFC"/>
    <w:rsid w:val="00A51B0B"/>
    <w:rsid w:val="00A5446D"/>
    <w:rsid w:val="00A57438"/>
    <w:rsid w:val="00A623A4"/>
    <w:rsid w:val="00A63295"/>
    <w:rsid w:val="00A66D4E"/>
    <w:rsid w:val="00A67493"/>
    <w:rsid w:val="00A677CD"/>
    <w:rsid w:val="00A701CD"/>
    <w:rsid w:val="00A73A58"/>
    <w:rsid w:val="00A83202"/>
    <w:rsid w:val="00A83897"/>
    <w:rsid w:val="00A84E29"/>
    <w:rsid w:val="00A84F4E"/>
    <w:rsid w:val="00A86C7F"/>
    <w:rsid w:val="00A945B2"/>
    <w:rsid w:val="00A957AA"/>
    <w:rsid w:val="00A95EE9"/>
    <w:rsid w:val="00A966E4"/>
    <w:rsid w:val="00A97133"/>
    <w:rsid w:val="00AA1C77"/>
    <w:rsid w:val="00AA6437"/>
    <w:rsid w:val="00AA725C"/>
    <w:rsid w:val="00AA7524"/>
    <w:rsid w:val="00AB155A"/>
    <w:rsid w:val="00AB1B14"/>
    <w:rsid w:val="00AB215F"/>
    <w:rsid w:val="00AB5543"/>
    <w:rsid w:val="00AB57C8"/>
    <w:rsid w:val="00AC0D3A"/>
    <w:rsid w:val="00AC1348"/>
    <w:rsid w:val="00AC3304"/>
    <w:rsid w:val="00AC4585"/>
    <w:rsid w:val="00AC74CC"/>
    <w:rsid w:val="00AD0D4A"/>
    <w:rsid w:val="00AD274A"/>
    <w:rsid w:val="00AD4790"/>
    <w:rsid w:val="00AE05AE"/>
    <w:rsid w:val="00AE0FD0"/>
    <w:rsid w:val="00AE1665"/>
    <w:rsid w:val="00AE189C"/>
    <w:rsid w:val="00AE1E29"/>
    <w:rsid w:val="00AE2B7F"/>
    <w:rsid w:val="00AE524D"/>
    <w:rsid w:val="00AF4CD5"/>
    <w:rsid w:val="00AF7A15"/>
    <w:rsid w:val="00AF7C41"/>
    <w:rsid w:val="00B031BD"/>
    <w:rsid w:val="00B04A64"/>
    <w:rsid w:val="00B051B0"/>
    <w:rsid w:val="00B06F76"/>
    <w:rsid w:val="00B113D4"/>
    <w:rsid w:val="00B116A2"/>
    <w:rsid w:val="00B15A17"/>
    <w:rsid w:val="00B16CB2"/>
    <w:rsid w:val="00B2050B"/>
    <w:rsid w:val="00B21732"/>
    <w:rsid w:val="00B2195E"/>
    <w:rsid w:val="00B21DDA"/>
    <w:rsid w:val="00B2412C"/>
    <w:rsid w:val="00B2678B"/>
    <w:rsid w:val="00B279B1"/>
    <w:rsid w:val="00B30A2B"/>
    <w:rsid w:val="00B32337"/>
    <w:rsid w:val="00B332C5"/>
    <w:rsid w:val="00B34847"/>
    <w:rsid w:val="00B357D3"/>
    <w:rsid w:val="00B360CC"/>
    <w:rsid w:val="00B36C99"/>
    <w:rsid w:val="00B424BB"/>
    <w:rsid w:val="00B43333"/>
    <w:rsid w:val="00B44150"/>
    <w:rsid w:val="00B44FEE"/>
    <w:rsid w:val="00B542EB"/>
    <w:rsid w:val="00B55492"/>
    <w:rsid w:val="00B56CD1"/>
    <w:rsid w:val="00B60484"/>
    <w:rsid w:val="00B6458D"/>
    <w:rsid w:val="00B6794F"/>
    <w:rsid w:val="00B70DC9"/>
    <w:rsid w:val="00B717BC"/>
    <w:rsid w:val="00B72A17"/>
    <w:rsid w:val="00B7340D"/>
    <w:rsid w:val="00B739DF"/>
    <w:rsid w:val="00B74F74"/>
    <w:rsid w:val="00B76BDB"/>
    <w:rsid w:val="00B77779"/>
    <w:rsid w:val="00B77B06"/>
    <w:rsid w:val="00B82314"/>
    <w:rsid w:val="00B83754"/>
    <w:rsid w:val="00B848CD"/>
    <w:rsid w:val="00B91069"/>
    <w:rsid w:val="00B95B54"/>
    <w:rsid w:val="00BA2AFD"/>
    <w:rsid w:val="00BA34FB"/>
    <w:rsid w:val="00BA4429"/>
    <w:rsid w:val="00BA7247"/>
    <w:rsid w:val="00BB1EA7"/>
    <w:rsid w:val="00BB23C7"/>
    <w:rsid w:val="00BB5013"/>
    <w:rsid w:val="00BB797C"/>
    <w:rsid w:val="00BC01BE"/>
    <w:rsid w:val="00BC02AE"/>
    <w:rsid w:val="00BC0C57"/>
    <w:rsid w:val="00BC17C3"/>
    <w:rsid w:val="00BC37EE"/>
    <w:rsid w:val="00BC4457"/>
    <w:rsid w:val="00BC4C10"/>
    <w:rsid w:val="00BC6021"/>
    <w:rsid w:val="00BC7440"/>
    <w:rsid w:val="00BD07E0"/>
    <w:rsid w:val="00BD08C9"/>
    <w:rsid w:val="00BD2228"/>
    <w:rsid w:val="00BD2971"/>
    <w:rsid w:val="00BD2E93"/>
    <w:rsid w:val="00BE05AE"/>
    <w:rsid w:val="00BE13B5"/>
    <w:rsid w:val="00BE4BA7"/>
    <w:rsid w:val="00BE4CD2"/>
    <w:rsid w:val="00BF007B"/>
    <w:rsid w:val="00BF1D04"/>
    <w:rsid w:val="00BF3417"/>
    <w:rsid w:val="00BF5875"/>
    <w:rsid w:val="00BF58D5"/>
    <w:rsid w:val="00C012D4"/>
    <w:rsid w:val="00C02449"/>
    <w:rsid w:val="00C02549"/>
    <w:rsid w:val="00C03ABF"/>
    <w:rsid w:val="00C0720D"/>
    <w:rsid w:val="00C073BE"/>
    <w:rsid w:val="00C10377"/>
    <w:rsid w:val="00C14F18"/>
    <w:rsid w:val="00C16D60"/>
    <w:rsid w:val="00C1704D"/>
    <w:rsid w:val="00C17601"/>
    <w:rsid w:val="00C17648"/>
    <w:rsid w:val="00C17DA1"/>
    <w:rsid w:val="00C24665"/>
    <w:rsid w:val="00C2490E"/>
    <w:rsid w:val="00C25624"/>
    <w:rsid w:val="00C25875"/>
    <w:rsid w:val="00C25B34"/>
    <w:rsid w:val="00C27D61"/>
    <w:rsid w:val="00C27F7C"/>
    <w:rsid w:val="00C336C3"/>
    <w:rsid w:val="00C34453"/>
    <w:rsid w:val="00C4223B"/>
    <w:rsid w:val="00C43A3E"/>
    <w:rsid w:val="00C44788"/>
    <w:rsid w:val="00C47D0E"/>
    <w:rsid w:val="00C50D06"/>
    <w:rsid w:val="00C523BB"/>
    <w:rsid w:val="00C548BE"/>
    <w:rsid w:val="00C5500D"/>
    <w:rsid w:val="00C569EE"/>
    <w:rsid w:val="00C61781"/>
    <w:rsid w:val="00C621CE"/>
    <w:rsid w:val="00C62898"/>
    <w:rsid w:val="00C6290E"/>
    <w:rsid w:val="00C65415"/>
    <w:rsid w:val="00C668C9"/>
    <w:rsid w:val="00C728A2"/>
    <w:rsid w:val="00C74985"/>
    <w:rsid w:val="00C7661C"/>
    <w:rsid w:val="00C76B7F"/>
    <w:rsid w:val="00C80349"/>
    <w:rsid w:val="00C8155D"/>
    <w:rsid w:val="00C853DD"/>
    <w:rsid w:val="00C85934"/>
    <w:rsid w:val="00C85B52"/>
    <w:rsid w:val="00C8601F"/>
    <w:rsid w:val="00C87287"/>
    <w:rsid w:val="00C87CE0"/>
    <w:rsid w:val="00C90DAE"/>
    <w:rsid w:val="00C93706"/>
    <w:rsid w:val="00C943EE"/>
    <w:rsid w:val="00C96493"/>
    <w:rsid w:val="00C9677D"/>
    <w:rsid w:val="00C97576"/>
    <w:rsid w:val="00C978E2"/>
    <w:rsid w:val="00CA0FBA"/>
    <w:rsid w:val="00CA2E53"/>
    <w:rsid w:val="00CA3A63"/>
    <w:rsid w:val="00CA4425"/>
    <w:rsid w:val="00CB19AE"/>
    <w:rsid w:val="00CB1C89"/>
    <w:rsid w:val="00CB4FD7"/>
    <w:rsid w:val="00CB73C0"/>
    <w:rsid w:val="00CC0910"/>
    <w:rsid w:val="00CC3151"/>
    <w:rsid w:val="00CC3DAE"/>
    <w:rsid w:val="00CC4976"/>
    <w:rsid w:val="00CD1525"/>
    <w:rsid w:val="00CD608B"/>
    <w:rsid w:val="00CD70C5"/>
    <w:rsid w:val="00CE0C27"/>
    <w:rsid w:val="00CE30EA"/>
    <w:rsid w:val="00CE7036"/>
    <w:rsid w:val="00CF2975"/>
    <w:rsid w:val="00CF54C1"/>
    <w:rsid w:val="00CF67B2"/>
    <w:rsid w:val="00CF6B14"/>
    <w:rsid w:val="00D004AC"/>
    <w:rsid w:val="00D01D60"/>
    <w:rsid w:val="00D026F5"/>
    <w:rsid w:val="00D038EE"/>
    <w:rsid w:val="00D05B43"/>
    <w:rsid w:val="00D074AD"/>
    <w:rsid w:val="00D1405A"/>
    <w:rsid w:val="00D16023"/>
    <w:rsid w:val="00D174F9"/>
    <w:rsid w:val="00D20E5A"/>
    <w:rsid w:val="00D216C8"/>
    <w:rsid w:val="00D24E6D"/>
    <w:rsid w:val="00D25DFA"/>
    <w:rsid w:val="00D3012C"/>
    <w:rsid w:val="00D30CFE"/>
    <w:rsid w:val="00D30D01"/>
    <w:rsid w:val="00D31BF4"/>
    <w:rsid w:val="00D409E5"/>
    <w:rsid w:val="00D45C41"/>
    <w:rsid w:val="00D46271"/>
    <w:rsid w:val="00D46D04"/>
    <w:rsid w:val="00D52FF3"/>
    <w:rsid w:val="00D53C8B"/>
    <w:rsid w:val="00D566B3"/>
    <w:rsid w:val="00D56927"/>
    <w:rsid w:val="00D57806"/>
    <w:rsid w:val="00D6003A"/>
    <w:rsid w:val="00D60A7A"/>
    <w:rsid w:val="00D619AE"/>
    <w:rsid w:val="00D61FA9"/>
    <w:rsid w:val="00D6232B"/>
    <w:rsid w:val="00D62F89"/>
    <w:rsid w:val="00D635CF"/>
    <w:rsid w:val="00D63D31"/>
    <w:rsid w:val="00D6791C"/>
    <w:rsid w:val="00D67A36"/>
    <w:rsid w:val="00D73233"/>
    <w:rsid w:val="00D74449"/>
    <w:rsid w:val="00D74734"/>
    <w:rsid w:val="00D75A9F"/>
    <w:rsid w:val="00D76D6D"/>
    <w:rsid w:val="00D80DB2"/>
    <w:rsid w:val="00D82839"/>
    <w:rsid w:val="00D83617"/>
    <w:rsid w:val="00D83A03"/>
    <w:rsid w:val="00D857E0"/>
    <w:rsid w:val="00D87278"/>
    <w:rsid w:val="00D942B0"/>
    <w:rsid w:val="00D96223"/>
    <w:rsid w:val="00DA0695"/>
    <w:rsid w:val="00DA2825"/>
    <w:rsid w:val="00DA3E70"/>
    <w:rsid w:val="00DA6276"/>
    <w:rsid w:val="00DB0EB7"/>
    <w:rsid w:val="00DB2EB2"/>
    <w:rsid w:val="00DC2ED2"/>
    <w:rsid w:val="00DC47FA"/>
    <w:rsid w:val="00DC4CD8"/>
    <w:rsid w:val="00DD19D5"/>
    <w:rsid w:val="00DE1D91"/>
    <w:rsid w:val="00DE2331"/>
    <w:rsid w:val="00DE287F"/>
    <w:rsid w:val="00DE2C4A"/>
    <w:rsid w:val="00DE468A"/>
    <w:rsid w:val="00DE6018"/>
    <w:rsid w:val="00DE73C4"/>
    <w:rsid w:val="00DF05FA"/>
    <w:rsid w:val="00DF074E"/>
    <w:rsid w:val="00DF0BEA"/>
    <w:rsid w:val="00DF2BC1"/>
    <w:rsid w:val="00DF4897"/>
    <w:rsid w:val="00DF7DDB"/>
    <w:rsid w:val="00E054C0"/>
    <w:rsid w:val="00E13B5F"/>
    <w:rsid w:val="00E15DB2"/>
    <w:rsid w:val="00E20A08"/>
    <w:rsid w:val="00E21BF5"/>
    <w:rsid w:val="00E22060"/>
    <w:rsid w:val="00E2333E"/>
    <w:rsid w:val="00E2784C"/>
    <w:rsid w:val="00E27A4C"/>
    <w:rsid w:val="00E37833"/>
    <w:rsid w:val="00E42AC0"/>
    <w:rsid w:val="00E436EE"/>
    <w:rsid w:val="00E446E0"/>
    <w:rsid w:val="00E45060"/>
    <w:rsid w:val="00E45515"/>
    <w:rsid w:val="00E503E0"/>
    <w:rsid w:val="00E54101"/>
    <w:rsid w:val="00E664C8"/>
    <w:rsid w:val="00E67D8E"/>
    <w:rsid w:val="00E70675"/>
    <w:rsid w:val="00E721A2"/>
    <w:rsid w:val="00E74935"/>
    <w:rsid w:val="00E750A6"/>
    <w:rsid w:val="00E75EE1"/>
    <w:rsid w:val="00E80539"/>
    <w:rsid w:val="00E82D4E"/>
    <w:rsid w:val="00E82E73"/>
    <w:rsid w:val="00E83DBC"/>
    <w:rsid w:val="00E8700F"/>
    <w:rsid w:val="00E8763E"/>
    <w:rsid w:val="00E90C0B"/>
    <w:rsid w:val="00E91AAC"/>
    <w:rsid w:val="00E91EF6"/>
    <w:rsid w:val="00E935FD"/>
    <w:rsid w:val="00E97289"/>
    <w:rsid w:val="00E97A6F"/>
    <w:rsid w:val="00EA0515"/>
    <w:rsid w:val="00EA2205"/>
    <w:rsid w:val="00EA58C5"/>
    <w:rsid w:val="00EA5E16"/>
    <w:rsid w:val="00EA6264"/>
    <w:rsid w:val="00EA62DB"/>
    <w:rsid w:val="00EB104D"/>
    <w:rsid w:val="00EB1C42"/>
    <w:rsid w:val="00EB1CC7"/>
    <w:rsid w:val="00EB330F"/>
    <w:rsid w:val="00EB4272"/>
    <w:rsid w:val="00EB4440"/>
    <w:rsid w:val="00EB4980"/>
    <w:rsid w:val="00EB788B"/>
    <w:rsid w:val="00EC0691"/>
    <w:rsid w:val="00EC221F"/>
    <w:rsid w:val="00EC2416"/>
    <w:rsid w:val="00EC419B"/>
    <w:rsid w:val="00EC5A0B"/>
    <w:rsid w:val="00EC6D9B"/>
    <w:rsid w:val="00EC760B"/>
    <w:rsid w:val="00ED3F45"/>
    <w:rsid w:val="00ED6090"/>
    <w:rsid w:val="00EE12D5"/>
    <w:rsid w:val="00EE14BB"/>
    <w:rsid w:val="00EE3CFC"/>
    <w:rsid w:val="00EE5B19"/>
    <w:rsid w:val="00EE5D6A"/>
    <w:rsid w:val="00EE6F7E"/>
    <w:rsid w:val="00EF3174"/>
    <w:rsid w:val="00EF5082"/>
    <w:rsid w:val="00EF5354"/>
    <w:rsid w:val="00F07C85"/>
    <w:rsid w:val="00F07ED3"/>
    <w:rsid w:val="00F13696"/>
    <w:rsid w:val="00F13FFF"/>
    <w:rsid w:val="00F24C7A"/>
    <w:rsid w:val="00F25297"/>
    <w:rsid w:val="00F26D29"/>
    <w:rsid w:val="00F301B5"/>
    <w:rsid w:val="00F3238E"/>
    <w:rsid w:val="00F345F3"/>
    <w:rsid w:val="00F34824"/>
    <w:rsid w:val="00F35631"/>
    <w:rsid w:val="00F37BAD"/>
    <w:rsid w:val="00F37F7F"/>
    <w:rsid w:val="00F40D8D"/>
    <w:rsid w:val="00F40DC2"/>
    <w:rsid w:val="00F42356"/>
    <w:rsid w:val="00F45C07"/>
    <w:rsid w:val="00F46E6B"/>
    <w:rsid w:val="00F47101"/>
    <w:rsid w:val="00F55028"/>
    <w:rsid w:val="00F55F2A"/>
    <w:rsid w:val="00F63ED9"/>
    <w:rsid w:val="00F645C8"/>
    <w:rsid w:val="00F6534D"/>
    <w:rsid w:val="00F67C39"/>
    <w:rsid w:val="00F74E65"/>
    <w:rsid w:val="00F75770"/>
    <w:rsid w:val="00F768CC"/>
    <w:rsid w:val="00F77AE1"/>
    <w:rsid w:val="00F77B5B"/>
    <w:rsid w:val="00F81000"/>
    <w:rsid w:val="00F82B84"/>
    <w:rsid w:val="00F83170"/>
    <w:rsid w:val="00F83A41"/>
    <w:rsid w:val="00F8511F"/>
    <w:rsid w:val="00F926AA"/>
    <w:rsid w:val="00F92B5A"/>
    <w:rsid w:val="00F94EE2"/>
    <w:rsid w:val="00F9515F"/>
    <w:rsid w:val="00F95192"/>
    <w:rsid w:val="00FA1808"/>
    <w:rsid w:val="00FA3F7B"/>
    <w:rsid w:val="00FA63C5"/>
    <w:rsid w:val="00FA74C1"/>
    <w:rsid w:val="00FB0D23"/>
    <w:rsid w:val="00FB29A5"/>
    <w:rsid w:val="00FB5173"/>
    <w:rsid w:val="00FB651B"/>
    <w:rsid w:val="00FC0499"/>
    <w:rsid w:val="00FC468D"/>
    <w:rsid w:val="00FC6127"/>
    <w:rsid w:val="00FC747E"/>
    <w:rsid w:val="00FD011F"/>
    <w:rsid w:val="00FD0399"/>
    <w:rsid w:val="00FD116D"/>
    <w:rsid w:val="00FD1C97"/>
    <w:rsid w:val="00FD1EBF"/>
    <w:rsid w:val="00FD34C7"/>
    <w:rsid w:val="00FD379E"/>
    <w:rsid w:val="00FD3BD2"/>
    <w:rsid w:val="00FD60CB"/>
    <w:rsid w:val="00FE197F"/>
    <w:rsid w:val="00FE44B2"/>
    <w:rsid w:val="00FF1D0F"/>
    <w:rsid w:val="00FF2CB5"/>
    <w:rsid w:val="00FF2D84"/>
    <w:rsid w:val="00FF4383"/>
    <w:rsid w:val="00FF4DAC"/>
    <w:rsid w:val="00FF59C0"/>
    <w:rsid w:val="00FF7051"/>
    <w:rsid w:val="00FF7F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martTagType w:namespaceuri="urn:schemas-microsoft-com:office:smarttags" w:name="address"/>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5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80539"/>
    <w:pPr>
      <w:widowControl w:val="0"/>
      <w:autoSpaceDE w:val="0"/>
      <w:autoSpaceDN w:val="0"/>
      <w:adjustRightInd w:val="0"/>
    </w:pPr>
    <w:rPr>
      <w:sz w:val="24"/>
      <w:szCs w:val="24"/>
    </w:rPr>
  </w:style>
  <w:style w:type="paragraph" w:styleId="Heading1">
    <w:name w:val="heading 1"/>
    <w:basedOn w:val="Normal"/>
    <w:next w:val="Normal"/>
    <w:link w:val="Heading1Char"/>
    <w:qFormat/>
    <w:rsid w:val="00696F1E"/>
    <w:pPr>
      <w:outlineLvl w:val="0"/>
    </w:pPr>
  </w:style>
  <w:style w:type="paragraph" w:styleId="Heading2">
    <w:name w:val="heading 2"/>
    <w:basedOn w:val="Normal"/>
    <w:next w:val="Normal"/>
    <w:qFormat/>
    <w:rsid w:val="00696F1E"/>
    <w:pPr>
      <w:outlineLvl w:val="1"/>
    </w:pPr>
  </w:style>
  <w:style w:type="paragraph" w:styleId="Heading7">
    <w:name w:val="heading 7"/>
    <w:basedOn w:val="Normal"/>
    <w:next w:val="Normal"/>
    <w:qFormat/>
    <w:rsid w:val="00696F1E"/>
    <w:pPr>
      <w:keepNext/>
      <w:outlineLvl w:val="6"/>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696F1E"/>
    <w:pPr>
      <w:tabs>
        <w:tab w:val="center" w:pos="4320"/>
        <w:tab w:val="right" w:pos="8640"/>
      </w:tabs>
    </w:pPr>
  </w:style>
  <w:style w:type="paragraph" w:styleId="Footer">
    <w:name w:val="footer"/>
    <w:basedOn w:val="Normal"/>
    <w:rsid w:val="00696F1E"/>
    <w:pPr>
      <w:tabs>
        <w:tab w:val="center" w:pos="4320"/>
        <w:tab w:val="right" w:pos="8640"/>
      </w:tabs>
    </w:pPr>
  </w:style>
  <w:style w:type="paragraph" w:customStyle="1" w:styleId="Body1">
    <w:name w:val="Body 1"/>
    <w:rsid w:val="00696F1E"/>
    <w:pPr>
      <w:outlineLvl w:val="0"/>
    </w:pPr>
    <w:rPr>
      <w:rFonts w:eastAsia="Arial Unicode MS"/>
      <w:color w:val="000000"/>
      <w:sz w:val="24"/>
      <w:u w:color="000000"/>
    </w:rPr>
  </w:style>
  <w:style w:type="character" w:styleId="PageNumber">
    <w:name w:val="page number"/>
    <w:basedOn w:val="DefaultParagraphFont"/>
    <w:rsid w:val="00696F1E"/>
  </w:style>
  <w:style w:type="paragraph" w:styleId="ListParagraph">
    <w:name w:val="List Paragraph"/>
    <w:basedOn w:val="Normal"/>
    <w:qFormat/>
    <w:rsid w:val="00B7340D"/>
    <w:pPr>
      <w:widowControl/>
      <w:autoSpaceDE/>
      <w:autoSpaceDN/>
      <w:adjustRightInd/>
      <w:spacing w:after="200" w:line="276" w:lineRule="auto"/>
      <w:ind w:left="720"/>
    </w:pPr>
  </w:style>
  <w:style w:type="paragraph" w:styleId="BalloonText">
    <w:name w:val="Balloon Text"/>
    <w:basedOn w:val="Normal"/>
    <w:semiHidden/>
    <w:rsid w:val="00BF3417"/>
    <w:rPr>
      <w:rFonts w:ascii="Tahoma" w:hAnsi="Tahoma" w:cs="Tahoma"/>
      <w:sz w:val="16"/>
      <w:szCs w:val="16"/>
    </w:rPr>
  </w:style>
  <w:style w:type="character" w:styleId="CommentReference">
    <w:name w:val="annotation reference"/>
    <w:rsid w:val="00C7661C"/>
    <w:rPr>
      <w:sz w:val="16"/>
      <w:szCs w:val="16"/>
    </w:rPr>
  </w:style>
  <w:style w:type="paragraph" w:styleId="CommentText">
    <w:name w:val="annotation text"/>
    <w:basedOn w:val="Normal"/>
    <w:link w:val="CommentTextChar"/>
    <w:rsid w:val="00C7661C"/>
    <w:rPr>
      <w:sz w:val="20"/>
      <w:szCs w:val="20"/>
    </w:rPr>
  </w:style>
  <w:style w:type="character" w:customStyle="1" w:styleId="CommentTextChar">
    <w:name w:val="Comment Text Char"/>
    <w:basedOn w:val="DefaultParagraphFont"/>
    <w:link w:val="CommentText"/>
    <w:rsid w:val="00C7661C"/>
  </w:style>
  <w:style w:type="paragraph" w:styleId="CommentSubject">
    <w:name w:val="annotation subject"/>
    <w:basedOn w:val="CommentText"/>
    <w:next w:val="CommentText"/>
    <w:link w:val="CommentSubjectChar"/>
    <w:rsid w:val="00C7661C"/>
    <w:rPr>
      <w:b/>
      <w:bCs/>
    </w:rPr>
  </w:style>
  <w:style w:type="character" w:customStyle="1" w:styleId="CommentSubjectChar">
    <w:name w:val="Comment Subject Char"/>
    <w:link w:val="CommentSubject"/>
    <w:rsid w:val="00C7661C"/>
    <w:rPr>
      <w:b/>
      <w:bCs/>
    </w:rPr>
  </w:style>
  <w:style w:type="paragraph" w:customStyle="1" w:styleId="update">
    <w:name w:val="update"/>
    <w:basedOn w:val="Normal"/>
    <w:rsid w:val="0018279D"/>
    <w:pPr>
      <w:widowControl/>
      <w:ind w:left="840" w:hanging="360"/>
    </w:pPr>
    <w:rPr>
      <w:rFonts w:ascii="Arial" w:hAnsi="Arial" w:cs="Arial"/>
      <w:color w:val="FF0000"/>
      <w:sz w:val="16"/>
      <w:szCs w:val="16"/>
    </w:rPr>
  </w:style>
  <w:style w:type="character" w:styleId="Emphasis">
    <w:name w:val="Emphasis"/>
    <w:qFormat/>
    <w:rsid w:val="0014535E"/>
    <w:rPr>
      <w:i/>
      <w:iCs/>
    </w:rPr>
  </w:style>
  <w:style w:type="paragraph" w:customStyle="1" w:styleId="Default">
    <w:name w:val="Default"/>
    <w:rsid w:val="00032517"/>
    <w:pPr>
      <w:autoSpaceDE w:val="0"/>
      <w:autoSpaceDN w:val="0"/>
      <w:adjustRightInd w:val="0"/>
    </w:pPr>
    <w:rPr>
      <w:color w:val="000000"/>
      <w:sz w:val="24"/>
      <w:szCs w:val="24"/>
    </w:rPr>
  </w:style>
  <w:style w:type="character" w:customStyle="1" w:styleId="Heading1Char">
    <w:name w:val="Heading 1 Char"/>
    <w:link w:val="Heading1"/>
    <w:rsid w:val="003217FB"/>
    <w:rPr>
      <w:sz w:val="24"/>
      <w:szCs w:val="24"/>
    </w:rPr>
  </w:style>
  <w:style w:type="paragraph" w:styleId="DocumentMap">
    <w:name w:val="Document Map"/>
    <w:basedOn w:val="Normal"/>
    <w:semiHidden/>
    <w:rsid w:val="00CC3DAE"/>
    <w:pPr>
      <w:shd w:val="clear" w:color="auto" w:fill="000080"/>
    </w:pPr>
    <w:rPr>
      <w:rFonts w:ascii="Tahoma" w:hAnsi="Tahoma" w:cs="Tahoma"/>
      <w:sz w:val="20"/>
      <w:szCs w:val="20"/>
    </w:rPr>
  </w:style>
  <w:style w:type="character" w:styleId="Hyperlink">
    <w:name w:val="Hyperlink"/>
    <w:rsid w:val="001C5739"/>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80539"/>
    <w:pPr>
      <w:widowControl w:val="0"/>
      <w:autoSpaceDE w:val="0"/>
      <w:autoSpaceDN w:val="0"/>
      <w:adjustRightInd w:val="0"/>
    </w:pPr>
    <w:rPr>
      <w:sz w:val="24"/>
      <w:szCs w:val="24"/>
    </w:rPr>
  </w:style>
  <w:style w:type="paragraph" w:styleId="Heading1">
    <w:name w:val="heading 1"/>
    <w:basedOn w:val="Normal"/>
    <w:next w:val="Normal"/>
    <w:link w:val="Heading1Char"/>
    <w:qFormat/>
    <w:rsid w:val="00696F1E"/>
    <w:pPr>
      <w:outlineLvl w:val="0"/>
    </w:pPr>
  </w:style>
  <w:style w:type="paragraph" w:styleId="Heading2">
    <w:name w:val="heading 2"/>
    <w:basedOn w:val="Normal"/>
    <w:next w:val="Normal"/>
    <w:qFormat/>
    <w:rsid w:val="00696F1E"/>
    <w:pPr>
      <w:outlineLvl w:val="1"/>
    </w:pPr>
  </w:style>
  <w:style w:type="paragraph" w:styleId="Heading7">
    <w:name w:val="heading 7"/>
    <w:basedOn w:val="Normal"/>
    <w:next w:val="Normal"/>
    <w:qFormat/>
    <w:rsid w:val="00696F1E"/>
    <w:pPr>
      <w:keepNext/>
      <w:outlineLvl w:val="6"/>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696F1E"/>
    <w:pPr>
      <w:tabs>
        <w:tab w:val="center" w:pos="4320"/>
        <w:tab w:val="right" w:pos="8640"/>
      </w:tabs>
    </w:pPr>
  </w:style>
  <w:style w:type="paragraph" w:styleId="Footer">
    <w:name w:val="footer"/>
    <w:basedOn w:val="Normal"/>
    <w:rsid w:val="00696F1E"/>
    <w:pPr>
      <w:tabs>
        <w:tab w:val="center" w:pos="4320"/>
        <w:tab w:val="right" w:pos="8640"/>
      </w:tabs>
    </w:pPr>
  </w:style>
  <w:style w:type="paragraph" w:customStyle="1" w:styleId="Body1">
    <w:name w:val="Body 1"/>
    <w:rsid w:val="00696F1E"/>
    <w:pPr>
      <w:outlineLvl w:val="0"/>
    </w:pPr>
    <w:rPr>
      <w:rFonts w:eastAsia="Arial Unicode MS"/>
      <w:color w:val="000000"/>
      <w:sz w:val="24"/>
      <w:u w:color="000000"/>
    </w:rPr>
  </w:style>
  <w:style w:type="character" w:styleId="PageNumber">
    <w:name w:val="page number"/>
    <w:basedOn w:val="DefaultParagraphFont"/>
    <w:rsid w:val="00696F1E"/>
  </w:style>
  <w:style w:type="paragraph" w:styleId="ListParagraph">
    <w:name w:val="List Paragraph"/>
    <w:basedOn w:val="Normal"/>
    <w:qFormat/>
    <w:rsid w:val="00B7340D"/>
    <w:pPr>
      <w:widowControl/>
      <w:autoSpaceDE/>
      <w:autoSpaceDN/>
      <w:adjustRightInd/>
      <w:spacing w:after="200" w:line="276" w:lineRule="auto"/>
      <w:ind w:left="720"/>
    </w:pPr>
  </w:style>
  <w:style w:type="paragraph" w:styleId="BalloonText">
    <w:name w:val="Balloon Text"/>
    <w:basedOn w:val="Normal"/>
    <w:semiHidden/>
    <w:rsid w:val="00BF3417"/>
    <w:rPr>
      <w:rFonts w:ascii="Tahoma" w:hAnsi="Tahoma" w:cs="Tahoma"/>
      <w:sz w:val="16"/>
      <w:szCs w:val="16"/>
    </w:rPr>
  </w:style>
  <w:style w:type="character" w:styleId="CommentReference">
    <w:name w:val="annotation reference"/>
    <w:rsid w:val="00C7661C"/>
    <w:rPr>
      <w:sz w:val="16"/>
      <w:szCs w:val="16"/>
    </w:rPr>
  </w:style>
  <w:style w:type="paragraph" w:styleId="CommentText">
    <w:name w:val="annotation text"/>
    <w:basedOn w:val="Normal"/>
    <w:link w:val="CommentTextChar"/>
    <w:rsid w:val="00C7661C"/>
    <w:rPr>
      <w:sz w:val="20"/>
      <w:szCs w:val="20"/>
    </w:rPr>
  </w:style>
  <w:style w:type="character" w:customStyle="1" w:styleId="CommentTextChar">
    <w:name w:val="Comment Text Char"/>
    <w:basedOn w:val="DefaultParagraphFont"/>
    <w:link w:val="CommentText"/>
    <w:rsid w:val="00C7661C"/>
  </w:style>
  <w:style w:type="paragraph" w:styleId="CommentSubject">
    <w:name w:val="annotation subject"/>
    <w:basedOn w:val="CommentText"/>
    <w:next w:val="CommentText"/>
    <w:link w:val="CommentSubjectChar"/>
    <w:rsid w:val="00C7661C"/>
    <w:rPr>
      <w:b/>
      <w:bCs/>
    </w:rPr>
  </w:style>
  <w:style w:type="character" w:customStyle="1" w:styleId="CommentSubjectChar">
    <w:name w:val="Comment Subject Char"/>
    <w:link w:val="CommentSubject"/>
    <w:rsid w:val="00C7661C"/>
    <w:rPr>
      <w:b/>
      <w:bCs/>
    </w:rPr>
  </w:style>
  <w:style w:type="paragraph" w:customStyle="1" w:styleId="update">
    <w:name w:val="update"/>
    <w:basedOn w:val="Normal"/>
    <w:rsid w:val="0018279D"/>
    <w:pPr>
      <w:widowControl/>
      <w:ind w:left="840" w:hanging="360"/>
    </w:pPr>
    <w:rPr>
      <w:rFonts w:ascii="Arial" w:hAnsi="Arial" w:cs="Arial"/>
      <w:color w:val="FF0000"/>
      <w:sz w:val="16"/>
      <w:szCs w:val="16"/>
    </w:rPr>
  </w:style>
  <w:style w:type="character" w:styleId="Emphasis">
    <w:name w:val="Emphasis"/>
    <w:qFormat/>
    <w:rsid w:val="0014535E"/>
    <w:rPr>
      <w:i/>
      <w:iCs/>
    </w:rPr>
  </w:style>
  <w:style w:type="paragraph" w:customStyle="1" w:styleId="Default">
    <w:name w:val="Default"/>
    <w:rsid w:val="00032517"/>
    <w:pPr>
      <w:autoSpaceDE w:val="0"/>
      <w:autoSpaceDN w:val="0"/>
      <w:adjustRightInd w:val="0"/>
    </w:pPr>
    <w:rPr>
      <w:color w:val="000000"/>
      <w:sz w:val="24"/>
      <w:szCs w:val="24"/>
    </w:rPr>
  </w:style>
  <w:style w:type="character" w:customStyle="1" w:styleId="Heading1Char">
    <w:name w:val="Heading 1 Char"/>
    <w:link w:val="Heading1"/>
    <w:rsid w:val="003217FB"/>
    <w:rPr>
      <w:sz w:val="24"/>
      <w:szCs w:val="24"/>
    </w:rPr>
  </w:style>
  <w:style w:type="paragraph" w:styleId="DocumentMap">
    <w:name w:val="Document Map"/>
    <w:basedOn w:val="Normal"/>
    <w:semiHidden/>
    <w:rsid w:val="00CC3DAE"/>
    <w:pPr>
      <w:shd w:val="clear" w:color="auto" w:fill="000080"/>
    </w:pPr>
    <w:rPr>
      <w:rFonts w:ascii="Tahoma" w:hAnsi="Tahoma" w:cs="Tahoma"/>
      <w:sz w:val="20"/>
      <w:szCs w:val="20"/>
    </w:rPr>
  </w:style>
  <w:style w:type="character" w:styleId="Hyperlink">
    <w:name w:val="Hyperlink"/>
    <w:rsid w:val="001C573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4422971">
      <w:bodyDiv w:val="1"/>
      <w:marLeft w:val="0"/>
      <w:marRight w:val="0"/>
      <w:marTop w:val="0"/>
      <w:marBottom w:val="0"/>
      <w:divBdr>
        <w:top w:val="none" w:sz="0" w:space="0" w:color="auto"/>
        <w:left w:val="none" w:sz="0" w:space="0" w:color="auto"/>
        <w:bottom w:val="none" w:sz="0" w:space="0" w:color="auto"/>
        <w:right w:val="none" w:sz="0" w:space="0" w:color="auto"/>
      </w:divBdr>
    </w:div>
    <w:div w:id="1023361996">
      <w:bodyDiv w:val="1"/>
      <w:marLeft w:val="0"/>
      <w:marRight w:val="0"/>
      <w:marTop w:val="0"/>
      <w:marBottom w:val="0"/>
      <w:divBdr>
        <w:top w:val="none" w:sz="0" w:space="0" w:color="auto"/>
        <w:left w:val="none" w:sz="0" w:space="0" w:color="auto"/>
        <w:bottom w:val="none" w:sz="0" w:space="0" w:color="auto"/>
        <w:right w:val="none" w:sz="0" w:space="0" w:color="auto"/>
      </w:divBdr>
      <w:divsChild>
        <w:div w:id="750850641">
          <w:marLeft w:val="0"/>
          <w:marRight w:val="0"/>
          <w:marTop w:val="0"/>
          <w:marBottom w:val="0"/>
          <w:divBdr>
            <w:top w:val="none" w:sz="0" w:space="0" w:color="auto"/>
            <w:left w:val="none" w:sz="0" w:space="0" w:color="auto"/>
            <w:bottom w:val="none" w:sz="0" w:space="0" w:color="auto"/>
            <w:right w:val="none" w:sz="0" w:space="0" w:color="auto"/>
          </w:divBdr>
          <w:divsChild>
            <w:div w:id="66535501">
              <w:marLeft w:val="0"/>
              <w:marRight w:val="0"/>
              <w:marTop w:val="0"/>
              <w:marBottom w:val="0"/>
              <w:divBdr>
                <w:top w:val="none" w:sz="0" w:space="0" w:color="auto"/>
                <w:left w:val="none" w:sz="0" w:space="0" w:color="auto"/>
                <w:bottom w:val="none" w:sz="0" w:space="0" w:color="auto"/>
                <w:right w:val="none" w:sz="0" w:space="0" w:color="auto"/>
              </w:divBdr>
            </w:div>
            <w:div w:id="176312572">
              <w:marLeft w:val="0"/>
              <w:marRight w:val="0"/>
              <w:marTop w:val="0"/>
              <w:marBottom w:val="0"/>
              <w:divBdr>
                <w:top w:val="none" w:sz="0" w:space="0" w:color="auto"/>
                <w:left w:val="none" w:sz="0" w:space="0" w:color="auto"/>
                <w:bottom w:val="none" w:sz="0" w:space="0" w:color="auto"/>
                <w:right w:val="none" w:sz="0" w:space="0" w:color="auto"/>
              </w:divBdr>
            </w:div>
            <w:div w:id="434206860">
              <w:marLeft w:val="0"/>
              <w:marRight w:val="0"/>
              <w:marTop w:val="0"/>
              <w:marBottom w:val="0"/>
              <w:divBdr>
                <w:top w:val="none" w:sz="0" w:space="0" w:color="auto"/>
                <w:left w:val="none" w:sz="0" w:space="0" w:color="auto"/>
                <w:bottom w:val="none" w:sz="0" w:space="0" w:color="auto"/>
                <w:right w:val="none" w:sz="0" w:space="0" w:color="auto"/>
              </w:divBdr>
            </w:div>
            <w:div w:id="864513977">
              <w:marLeft w:val="0"/>
              <w:marRight w:val="0"/>
              <w:marTop w:val="0"/>
              <w:marBottom w:val="0"/>
              <w:divBdr>
                <w:top w:val="none" w:sz="0" w:space="0" w:color="auto"/>
                <w:left w:val="none" w:sz="0" w:space="0" w:color="auto"/>
                <w:bottom w:val="none" w:sz="0" w:space="0" w:color="auto"/>
                <w:right w:val="none" w:sz="0" w:space="0" w:color="auto"/>
              </w:divBdr>
            </w:div>
            <w:div w:id="950939894">
              <w:marLeft w:val="0"/>
              <w:marRight w:val="0"/>
              <w:marTop w:val="0"/>
              <w:marBottom w:val="0"/>
              <w:divBdr>
                <w:top w:val="none" w:sz="0" w:space="0" w:color="auto"/>
                <w:left w:val="none" w:sz="0" w:space="0" w:color="auto"/>
                <w:bottom w:val="none" w:sz="0" w:space="0" w:color="auto"/>
                <w:right w:val="none" w:sz="0" w:space="0" w:color="auto"/>
              </w:divBdr>
            </w:div>
            <w:div w:id="969869887">
              <w:marLeft w:val="0"/>
              <w:marRight w:val="0"/>
              <w:marTop w:val="0"/>
              <w:marBottom w:val="0"/>
              <w:divBdr>
                <w:top w:val="none" w:sz="0" w:space="0" w:color="auto"/>
                <w:left w:val="none" w:sz="0" w:space="0" w:color="auto"/>
                <w:bottom w:val="none" w:sz="0" w:space="0" w:color="auto"/>
                <w:right w:val="none" w:sz="0" w:space="0" w:color="auto"/>
              </w:divBdr>
            </w:div>
            <w:div w:id="1072894398">
              <w:marLeft w:val="0"/>
              <w:marRight w:val="0"/>
              <w:marTop w:val="0"/>
              <w:marBottom w:val="0"/>
              <w:divBdr>
                <w:top w:val="none" w:sz="0" w:space="0" w:color="auto"/>
                <w:left w:val="none" w:sz="0" w:space="0" w:color="auto"/>
                <w:bottom w:val="none" w:sz="0" w:space="0" w:color="auto"/>
                <w:right w:val="none" w:sz="0" w:space="0" w:color="auto"/>
              </w:divBdr>
            </w:div>
            <w:div w:id="1437017399">
              <w:marLeft w:val="0"/>
              <w:marRight w:val="0"/>
              <w:marTop w:val="0"/>
              <w:marBottom w:val="0"/>
              <w:divBdr>
                <w:top w:val="none" w:sz="0" w:space="0" w:color="auto"/>
                <w:left w:val="none" w:sz="0" w:space="0" w:color="auto"/>
                <w:bottom w:val="none" w:sz="0" w:space="0" w:color="auto"/>
                <w:right w:val="none" w:sz="0" w:space="0" w:color="auto"/>
              </w:divBdr>
            </w:div>
            <w:div w:id="1566911531">
              <w:marLeft w:val="0"/>
              <w:marRight w:val="0"/>
              <w:marTop w:val="0"/>
              <w:marBottom w:val="0"/>
              <w:divBdr>
                <w:top w:val="none" w:sz="0" w:space="0" w:color="auto"/>
                <w:left w:val="none" w:sz="0" w:space="0" w:color="auto"/>
                <w:bottom w:val="none" w:sz="0" w:space="0" w:color="auto"/>
                <w:right w:val="none" w:sz="0" w:space="0" w:color="auto"/>
              </w:divBdr>
            </w:div>
            <w:div w:id="1819806284">
              <w:marLeft w:val="0"/>
              <w:marRight w:val="0"/>
              <w:marTop w:val="0"/>
              <w:marBottom w:val="0"/>
              <w:divBdr>
                <w:top w:val="none" w:sz="0" w:space="0" w:color="auto"/>
                <w:left w:val="none" w:sz="0" w:space="0" w:color="auto"/>
                <w:bottom w:val="none" w:sz="0" w:space="0" w:color="auto"/>
                <w:right w:val="none" w:sz="0" w:space="0" w:color="auto"/>
              </w:divBdr>
            </w:div>
            <w:div w:id="2037853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2903421">
      <w:bodyDiv w:val="1"/>
      <w:marLeft w:val="0"/>
      <w:marRight w:val="0"/>
      <w:marTop w:val="0"/>
      <w:marBottom w:val="0"/>
      <w:divBdr>
        <w:top w:val="none" w:sz="0" w:space="0" w:color="auto"/>
        <w:left w:val="none" w:sz="0" w:space="0" w:color="auto"/>
        <w:bottom w:val="none" w:sz="0" w:space="0" w:color="auto"/>
        <w:right w:val="none" w:sz="0" w:space="0" w:color="auto"/>
      </w:divBdr>
      <w:divsChild>
        <w:div w:id="1283419650">
          <w:marLeft w:val="0"/>
          <w:marRight w:val="0"/>
          <w:marTop w:val="0"/>
          <w:marBottom w:val="0"/>
          <w:divBdr>
            <w:top w:val="none" w:sz="0" w:space="0" w:color="auto"/>
            <w:left w:val="none" w:sz="0" w:space="0" w:color="auto"/>
            <w:bottom w:val="none" w:sz="0" w:space="0" w:color="auto"/>
            <w:right w:val="none" w:sz="0" w:space="0" w:color="auto"/>
          </w:divBdr>
          <w:divsChild>
            <w:div w:id="292909204">
              <w:marLeft w:val="0"/>
              <w:marRight w:val="0"/>
              <w:marTop w:val="0"/>
              <w:marBottom w:val="0"/>
              <w:divBdr>
                <w:top w:val="none" w:sz="0" w:space="0" w:color="auto"/>
                <w:left w:val="none" w:sz="0" w:space="0" w:color="auto"/>
                <w:bottom w:val="none" w:sz="0" w:space="0" w:color="auto"/>
                <w:right w:val="none" w:sz="0" w:space="0" w:color="auto"/>
              </w:divBdr>
            </w:div>
            <w:div w:id="344209054">
              <w:marLeft w:val="0"/>
              <w:marRight w:val="0"/>
              <w:marTop w:val="0"/>
              <w:marBottom w:val="0"/>
              <w:divBdr>
                <w:top w:val="none" w:sz="0" w:space="0" w:color="auto"/>
                <w:left w:val="none" w:sz="0" w:space="0" w:color="auto"/>
                <w:bottom w:val="none" w:sz="0" w:space="0" w:color="auto"/>
                <w:right w:val="none" w:sz="0" w:space="0" w:color="auto"/>
              </w:divBdr>
            </w:div>
            <w:div w:id="656346131">
              <w:marLeft w:val="0"/>
              <w:marRight w:val="0"/>
              <w:marTop w:val="0"/>
              <w:marBottom w:val="0"/>
              <w:divBdr>
                <w:top w:val="none" w:sz="0" w:space="0" w:color="auto"/>
                <w:left w:val="none" w:sz="0" w:space="0" w:color="auto"/>
                <w:bottom w:val="none" w:sz="0" w:space="0" w:color="auto"/>
                <w:right w:val="none" w:sz="0" w:space="0" w:color="auto"/>
              </w:divBdr>
            </w:div>
            <w:div w:id="664549492">
              <w:marLeft w:val="0"/>
              <w:marRight w:val="0"/>
              <w:marTop w:val="0"/>
              <w:marBottom w:val="0"/>
              <w:divBdr>
                <w:top w:val="none" w:sz="0" w:space="0" w:color="auto"/>
                <w:left w:val="none" w:sz="0" w:space="0" w:color="auto"/>
                <w:bottom w:val="none" w:sz="0" w:space="0" w:color="auto"/>
                <w:right w:val="none" w:sz="0" w:space="0" w:color="auto"/>
              </w:divBdr>
            </w:div>
            <w:div w:id="1264454254">
              <w:marLeft w:val="0"/>
              <w:marRight w:val="0"/>
              <w:marTop w:val="0"/>
              <w:marBottom w:val="0"/>
              <w:divBdr>
                <w:top w:val="none" w:sz="0" w:space="0" w:color="auto"/>
                <w:left w:val="none" w:sz="0" w:space="0" w:color="auto"/>
                <w:bottom w:val="none" w:sz="0" w:space="0" w:color="auto"/>
                <w:right w:val="none" w:sz="0" w:space="0" w:color="auto"/>
              </w:divBdr>
            </w:div>
            <w:div w:id="1545170385">
              <w:marLeft w:val="0"/>
              <w:marRight w:val="0"/>
              <w:marTop w:val="0"/>
              <w:marBottom w:val="0"/>
              <w:divBdr>
                <w:top w:val="none" w:sz="0" w:space="0" w:color="auto"/>
                <w:left w:val="none" w:sz="0" w:space="0" w:color="auto"/>
                <w:bottom w:val="none" w:sz="0" w:space="0" w:color="auto"/>
                <w:right w:val="none" w:sz="0" w:space="0" w:color="auto"/>
              </w:divBdr>
            </w:div>
            <w:div w:id="1670062587">
              <w:marLeft w:val="0"/>
              <w:marRight w:val="0"/>
              <w:marTop w:val="0"/>
              <w:marBottom w:val="0"/>
              <w:divBdr>
                <w:top w:val="none" w:sz="0" w:space="0" w:color="auto"/>
                <w:left w:val="none" w:sz="0" w:space="0" w:color="auto"/>
                <w:bottom w:val="none" w:sz="0" w:space="0" w:color="auto"/>
                <w:right w:val="none" w:sz="0" w:space="0" w:color="auto"/>
              </w:divBdr>
            </w:div>
            <w:div w:id="1881287496">
              <w:marLeft w:val="0"/>
              <w:marRight w:val="0"/>
              <w:marTop w:val="0"/>
              <w:marBottom w:val="0"/>
              <w:divBdr>
                <w:top w:val="none" w:sz="0" w:space="0" w:color="auto"/>
                <w:left w:val="none" w:sz="0" w:space="0" w:color="auto"/>
                <w:bottom w:val="none" w:sz="0" w:space="0" w:color="auto"/>
                <w:right w:val="none" w:sz="0" w:space="0" w:color="auto"/>
              </w:divBdr>
            </w:div>
            <w:div w:id="2064595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9009780">
      <w:bodyDiv w:val="1"/>
      <w:marLeft w:val="0"/>
      <w:marRight w:val="0"/>
      <w:marTop w:val="0"/>
      <w:marBottom w:val="0"/>
      <w:divBdr>
        <w:top w:val="none" w:sz="0" w:space="0" w:color="auto"/>
        <w:left w:val="none" w:sz="0" w:space="0" w:color="auto"/>
        <w:bottom w:val="none" w:sz="0" w:space="0" w:color="auto"/>
        <w:right w:val="none" w:sz="0" w:space="0" w:color="auto"/>
      </w:divBdr>
      <w:divsChild>
        <w:div w:id="1608272187">
          <w:marLeft w:val="0"/>
          <w:marRight w:val="0"/>
          <w:marTop w:val="0"/>
          <w:marBottom w:val="0"/>
          <w:divBdr>
            <w:top w:val="none" w:sz="0" w:space="0" w:color="auto"/>
            <w:left w:val="none" w:sz="0" w:space="0" w:color="auto"/>
            <w:bottom w:val="none" w:sz="0" w:space="0" w:color="auto"/>
            <w:right w:val="none" w:sz="0" w:space="0" w:color="auto"/>
          </w:divBdr>
          <w:divsChild>
            <w:div w:id="262957636">
              <w:marLeft w:val="0"/>
              <w:marRight w:val="0"/>
              <w:marTop w:val="0"/>
              <w:marBottom w:val="0"/>
              <w:divBdr>
                <w:top w:val="none" w:sz="0" w:space="0" w:color="auto"/>
                <w:left w:val="none" w:sz="0" w:space="0" w:color="auto"/>
                <w:bottom w:val="none" w:sz="0" w:space="0" w:color="auto"/>
                <w:right w:val="none" w:sz="0" w:space="0" w:color="auto"/>
              </w:divBdr>
            </w:div>
            <w:div w:id="338703017">
              <w:marLeft w:val="0"/>
              <w:marRight w:val="0"/>
              <w:marTop w:val="0"/>
              <w:marBottom w:val="0"/>
              <w:divBdr>
                <w:top w:val="none" w:sz="0" w:space="0" w:color="auto"/>
                <w:left w:val="none" w:sz="0" w:space="0" w:color="auto"/>
                <w:bottom w:val="none" w:sz="0" w:space="0" w:color="auto"/>
                <w:right w:val="none" w:sz="0" w:space="0" w:color="auto"/>
              </w:divBdr>
            </w:div>
            <w:div w:id="339545992">
              <w:marLeft w:val="0"/>
              <w:marRight w:val="0"/>
              <w:marTop w:val="0"/>
              <w:marBottom w:val="0"/>
              <w:divBdr>
                <w:top w:val="none" w:sz="0" w:space="0" w:color="auto"/>
                <w:left w:val="none" w:sz="0" w:space="0" w:color="auto"/>
                <w:bottom w:val="none" w:sz="0" w:space="0" w:color="auto"/>
                <w:right w:val="none" w:sz="0" w:space="0" w:color="auto"/>
              </w:divBdr>
            </w:div>
            <w:div w:id="1115711499">
              <w:marLeft w:val="0"/>
              <w:marRight w:val="0"/>
              <w:marTop w:val="0"/>
              <w:marBottom w:val="0"/>
              <w:divBdr>
                <w:top w:val="none" w:sz="0" w:space="0" w:color="auto"/>
                <w:left w:val="none" w:sz="0" w:space="0" w:color="auto"/>
                <w:bottom w:val="none" w:sz="0" w:space="0" w:color="auto"/>
                <w:right w:val="none" w:sz="0" w:space="0" w:color="auto"/>
              </w:divBdr>
            </w:div>
            <w:div w:id="1308588811">
              <w:marLeft w:val="0"/>
              <w:marRight w:val="0"/>
              <w:marTop w:val="0"/>
              <w:marBottom w:val="0"/>
              <w:divBdr>
                <w:top w:val="none" w:sz="0" w:space="0" w:color="auto"/>
                <w:left w:val="none" w:sz="0" w:space="0" w:color="auto"/>
                <w:bottom w:val="none" w:sz="0" w:space="0" w:color="auto"/>
                <w:right w:val="none" w:sz="0" w:space="0" w:color="auto"/>
              </w:divBdr>
            </w:div>
            <w:div w:id="1574121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Relationships xmlns="http://schemas.openxmlformats.org/package/2006/relationships">
  <Relationship Id="rId1" Type="http://schemas.openxmlformats.org/officeDocument/2006/relationships/numbering" Target="numbering.xml"/>
  <Relationship Id="rId10" Type="http://schemas.openxmlformats.org/officeDocument/2006/relationships/hyperlink" TargetMode="External" Target="http://news-health.net/pros-and-cons-for-telepharmacy/"/>
  <Relationship Id="rId11" Type="http://schemas.openxmlformats.org/officeDocument/2006/relationships/header" Target="header1.xml"/>
  <Relationship Id="rId12" Type="http://schemas.openxmlformats.org/officeDocument/2006/relationships/header" Target="header2.xml"/>
  <Relationship Id="rId13" Type="http://schemas.openxmlformats.org/officeDocument/2006/relationships/footer" Target="footer2.xml"/>
  <Relationship Id="rId14" Type="http://schemas.openxmlformats.org/officeDocument/2006/relationships/header" Target="header3.xml"/>
  <Relationship Id="rId15" Type="http://schemas.openxmlformats.org/officeDocument/2006/relationships/fontTable" Target="fontTable.xml"/>
  <Relationship Id="rId16" Type="http://schemas.openxmlformats.org/officeDocument/2006/relationships/theme" Target="theme/theme1.xml"/>
  <Relationship Id="rId2" Type="http://schemas.openxmlformats.org/officeDocument/2006/relationships/styles" Target="styles.xml"/>
  <Relationship Id="rId3" Type="http://schemas.microsoft.com/office/2007/relationships/stylesWithEffects" Target="stylesWithEffects.xml"/>
  <Relationship Id="rId4" Type="http://schemas.openxmlformats.org/officeDocument/2006/relationships/settings" Target="settings.xml"/>
  <Relationship Id="rId5" Type="http://schemas.openxmlformats.org/officeDocument/2006/relationships/webSettings" Target="webSettings.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
  <Relationship Id="rId9" Type="http://schemas.openxmlformats.org/officeDocument/2006/relationships/hyperlink" TargetMode="External" Target="https://en.wikipedia.org/wiki/Telepharmacy"/>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11</Pages>
  <Words>5074</Words>
  <Characters>28260</Characters>
  <Application>Microsoft Office Word</Application>
  <DocSecurity>0</DocSecurity>
  <Lines>235</Lines>
  <Paragraphs>66</Paragraphs>
  <ScaleCrop>false</ScaleCrop>
  <HeadingPairs>
    <vt:vector size="2" baseType="variant">
      <vt:variant>
        <vt:lpstr>Title</vt:lpstr>
      </vt:variant>
      <vt:variant>
        <vt:i4>1</vt:i4>
      </vt:variant>
    </vt:vector>
  </HeadingPairs>
  <TitlesOfParts>
    <vt:vector size="1" baseType="lpstr">
      <vt:lpstr>COMMONWEALTH OF MASSACHUSETTS</vt:lpstr>
    </vt:vector>
  </TitlesOfParts>
  <Company>DPH</Company>
  <LinksUpToDate>false</LinksUpToDate>
  <CharactersWithSpaces>33268</CharactersWithSpaces>
  <SharedDoc>false</SharedDoc>
  <HLinks>
    <vt:vector size="12" baseType="variant">
      <vt:variant>
        <vt:i4>3473506</vt:i4>
      </vt:variant>
      <vt:variant>
        <vt:i4>3</vt:i4>
      </vt:variant>
      <vt:variant>
        <vt:i4>0</vt:i4>
      </vt:variant>
      <vt:variant>
        <vt:i4>5</vt:i4>
      </vt:variant>
      <vt:variant>
        <vt:lpwstr>http://news-health.net/pros-and-cons-for-telepharmacy/</vt:lpwstr>
      </vt:variant>
      <vt:variant>
        <vt:lpwstr/>
      </vt:variant>
      <vt:variant>
        <vt:i4>3080307</vt:i4>
      </vt:variant>
      <vt:variant>
        <vt:i4>0</vt:i4>
      </vt:variant>
      <vt:variant>
        <vt:i4>0</vt:i4>
      </vt:variant>
      <vt:variant>
        <vt:i4>5</vt:i4>
      </vt:variant>
      <vt:variant>
        <vt:lpwstr>https://en.wikipedia.org/wiki/Telepharmacy</vt:lpwstr>
      </vt:variant>
      <vt:variant>
        <vt:lpwstr/>
      </vt:variant>
    </vt:vector>
  </HLinks>
  <HyperlinksChanged>false</HyperlinksChanged>
  <AppVersion>14.0000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2016-12-01T13:45:00Z</dcterms:created>
  <dc:creator>cstrasser</dc:creator>
  <lastModifiedBy/>
  <lastPrinted>2015-12-10T19:49:00Z</lastPrinted>
  <dcterms:modified xsi:type="dcterms:W3CDTF">2016-12-14T13:58:00Z</dcterms:modified>
  <revision>3</revision>
  <dc:title>COMMONWEALTH OF MASSACHUSETTS</dc:title>
</coreProperties>
</file>